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63" w:rsidRPr="00554463" w:rsidRDefault="006B33A9">
      <w:pPr>
        <w:pStyle w:val="BodyText"/>
        <w:spacing w:before="74"/>
        <w:ind w:left="120" w:right="134"/>
        <w:jc w:val="both"/>
      </w:pPr>
      <w:r>
        <w:rPr>
          <w:b/>
        </w:rPr>
        <w:t>Supplementary Table 1:</w:t>
      </w:r>
      <w:r w:rsidR="00554463">
        <w:rPr>
          <w:b/>
        </w:rPr>
        <w:t xml:space="preserve"> </w:t>
      </w:r>
      <w:r w:rsidR="00B544C2" w:rsidRPr="00B544C2">
        <w:t>Demographic, molecular and biochemical c</w:t>
      </w:r>
      <w:r w:rsidR="00554463" w:rsidRPr="00B544C2">
        <w:t>haracteristics</w:t>
      </w:r>
      <w:r w:rsidR="00554463" w:rsidRPr="00554463">
        <w:t xml:space="preserve"> of individuals with compromised kidney function</w:t>
      </w:r>
      <w:r w:rsidR="002170F0">
        <w:t xml:space="preserve"> (ACR≥30mg/g or </w:t>
      </w:r>
      <w:proofErr w:type="spellStart"/>
      <w:r w:rsidR="002170F0">
        <w:t>eGFR</w:t>
      </w:r>
      <w:proofErr w:type="spellEnd"/>
      <w:r w:rsidR="002170F0">
        <w:t>&lt;60ml/min/1.73m</w:t>
      </w:r>
      <w:r w:rsidR="002170F0">
        <w:rPr>
          <w:vertAlign w:val="superscript"/>
        </w:rPr>
        <w:t>2</w:t>
      </w:r>
      <w:r w:rsidR="002170F0">
        <w:t>)</w:t>
      </w:r>
      <w:r w:rsidR="00443CFA">
        <w:t xml:space="preserve"> identified</w:t>
      </w:r>
      <w:r w:rsidR="00554463" w:rsidRPr="00554463">
        <w:t xml:space="preserve"> after laboratory analysis</w:t>
      </w:r>
    </w:p>
    <w:tbl>
      <w:tblPr>
        <w:tblpPr w:leftFromText="180" w:rightFromText="180" w:vertAnchor="page" w:horzAnchor="margin" w:tblpXSpec="center" w:tblpY="2386"/>
        <w:tblW w:w="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838"/>
      </w:tblGrid>
      <w:tr w:rsidR="00554463" w:rsidRPr="007775C5" w:rsidTr="00554463">
        <w:tc>
          <w:tcPr>
            <w:tcW w:w="2301" w:type="dxa"/>
          </w:tcPr>
          <w:p w:rsidR="00554463" w:rsidRPr="007775C5" w:rsidRDefault="00C56BD2" w:rsidP="00087C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Variables</w:t>
            </w:r>
          </w:p>
        </w:tc>
        <w:tc>
          <w:tcPr>
            <w:tcW w:w="1838" w:type="dxa"/>
          </w:tcPr>
          <w:p w:rsidR="00554463" w:rsidRDefault="00554463" w:rsidP="00087C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Compromised kidney function</w:t>
            </w:r>
          </w:p>
          <w:p w:rsidR="00554463" w:rsidRPr="007775C5" w:rsidRDefault="00554463" w:rsidP="00087C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(n=43)</w:t>
            </w:r>
          </w:p>
        </w:tc>
      </w:tr>
      <w:tr w:rsidR="00554463" w:rsidRPr="007775C5" w:rsidTr="00554463">
        <w:tc>
          <w:tcPr>
            <w:tcW w:w="2301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Gender</w:t>
            </w:r>
            <w:r>
              <w:rPr>
                <w:sz w:val="20"/>
                <w:szCs w:val="20"/>
              </w:rPr>
              <w:t xml:space="preserve"> </w:t>
            </w:r>
            <w:r w:rsidRPr="007775C5">
              <w:rPr>
                <w:sz w:val="20"/>
                <w:szCs w:val="20"/>
              </w:rPr>
              <w:t>(M</w:t>
            </w:r>
            <w:r>
              <w:rPr>
                <w:sz w:val="20"/>
                <w:szCs w:val="20"/>
              </w:rPr>
              <w:t xml:space="preserve">ale), </w:t>
            </w:r>
            <w:proofErr w:type="gramStart"/>
            <w:r>
              <w:rPr>
                <w:sz w:val="20"/>
                <w:szCs w:val="20"/>
              </w:rPr>
              <w:t>n(</w:t>
            </w:r>
            <w:proofErr w:type="gramEnd"/>
            <w:r>
              <w:rPr>
                <w:sz w:val="20"/>
                <w:szCs w:val="20"/>
              </w:rPr>
              <w:t>%)</w:t>
            </w:r>
          </w:p>
        </w:tc>
        <w:tc>
          <w:tcPr>
            <w:tcW w:w="1838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25(58.14)</w:t>
            </w:r>
          </w:p>
        </w:tc>
      </w:tr>
      <w:tr w:rsidR="00554463" w:rsidRPr="007775C5" w:rsidTr="00554463">
        <w:tc>
          <w:tcPr>
            <w:tcW w:w="2301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Age</w:t>
            </w:r>
          </w:p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(years)</w:t>
            </w:r>
          </w:p>
        </w:tc>
        <w:tc>
          <w:tcPr>
            <w:tcW w:w="1838" w:type="dxa"/>
          </w:tcPr>
          <w:p w:rsidR="00554463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</w:t>
            </w:r>
          </w:p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(40.00-53</w:t>
            </w:r>
            <w:r w:rsidRPr="007775C5">
              <w:rPr>
                <w:sz w:val="20"/>
                <w:szCs w:val="20"/>
              </w:rPr>
              <w:t>.00)</w:t>
            </w:r>
          </w:p>
        </w:tc>
      </w:tr>
      <w:tr w:rsidR="00554463" w:rsidRPr="007775C5" w:rsidTr="00554463">
        <w:tc>
          <w:tcPr>
            <w:tcW w:w="2301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BMI(Kg/m</w:t>
            </w:r>
            <w:r w:rsidRPr="007775C5">
              <w:rPr>
                <w:sz w:val="20"/>
                <w:szCs w:val="20"/>
                <w:vertAlign w:val="superscript"/>
              </w:rPr>
              <w:t>2</w:t>
            </w:r>
            <w:r w:rsidRPr="007775C5"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25.60±4.60</w:t>
            </w:r>
          </w:p>
        </w:tc>
      </w:tr>
      <w:tr w:rsidR="00554463" w:rsidRPr="007775C5" w:rsidTr="00554463">
        <w:tc>
          <w:tcPr>
            <w:tcW w:w="2301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ACR</w:t>
            </w:r>
          </w:p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(mg/g)</w:t>
            </w:r>
          </w:p>
        </w:tc>
        <w:tc>
          <w:tcPr>
            <w:tcW w:w="1838" w:type="dxa"/>
          </w:tcPr>
          <w:p w:rsidR="00554463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12.60</w:t>
            </w:r>
          </w:p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(2.68-36.65</w:t>
            </w:r>
            <w:r w:rsidRPr="007775C5">
              <w:rPr>
                <w:sz w:val="20"/>
                <w:szCs w:val="20"/>
              </w:rPr>
              <w:t>)</w:t>
            </w:r>
          </w:p>
        </w:tc>
      </w:tr>
      <w:tr w:rsidR="00554463" w:rsidRPr="007775C5" w:rsidTr="00554463">
        <w:tc>
          <w:tcPr>
            <w:tcW w:w="2301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proofErr w:type="spellStart"/>
            <w:r w:rsidRPr="007775C5">
              <w:rPr>
                <w:sz w:val="20"/>
                <w:szCs w:val="20"/>
              </w:rPr>
              <w:t>eGFR</w:t>
            </w:r>
            <w:proofErr w:type="spellEnd"/>
          </w:p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(ml/min/1.73m</w:t>
            </w:r>
            <w:r w:rsidRPr="007775C5">
              <w:rPr>
                <w:sz w:val="20"/>
                <w:szCs w:val="20"/>
                <w:vertAlign w:val="superscript"/>
              </w:rPr>
              <w:t>2</w:t>
            </w:r>
            <w:r w:rsidRPr="007775C5"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:rsidR="00554463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57.27</w:t>
            </w:r>
          </w:p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(49.08-83.33</w:t>
            </w:r>
            <w:r w:rsidRPr="007775C5">
              <w:rPr>
                <w:sz w:val="20"/>
                <w:szCs w:val="20"/>
              </w:rPr>
              <w:t>)</w:t>
            </w:r>
          </w:p>
        </w:tc>
      </w:tr>
      <w:tr w:rsidR="00554463" w:rsidRPr="007775C5" w:rsidTr="00554463">
        <w:tc>
          <w:tcPr>
            <w:tcW w:w="2301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KIM-1</w:t>
            </w:r>
          </w:p>
          <w:p w:rsidR="00554463" w:rsidRPr="007775C5" w:rsidRDefault="004833FB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>/ml</w:t>
            </w:r>
            <w:r w:rsidR="00554463" w:rsidRPr="007775C5"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:rsidR="00554463" w:rsidRDefault="004833FB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986.73</w:t>
            </w:r>
          </w:p>
          <w:p w:rsidR="00554463" w:rsidRPr="007775C5" w:rsidRDefault="004833FB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(404.19-3364.23</w:t>
            </w:r>
            <w:r w:rsidR="00554463">
              <w:rPr>
                <w:sz w:val="20"/>
                <w:szCs w:val="20"/>
              </w:rPr>
              <w:t>)</w:t>
            </w:r>
          </w:p>
        </w:tc>
      </w:tr>
      <w:tr w:rsidR="00554463" w:rsidRPr="007775C5" w:rsidTr="00554463">
        <w:tc>
          <w:tcPr>
            <w:tcW w:w="2301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NGAL</w:t>
            </w:r>
          </w:p>
          <w:p w:rsidR="00554463" w:rsidRPr="007775C5" w:rsidRDefault="004833FB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>/ml</w:t>
            </w:r>
            <w:r w:rsidR="00554463" w:rsidRPr="007775C5"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:rsidR="00554463" w:rsidRDefault="004833FB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14022.91</w:t>
            </w:r>
          </w:p>
          <w:p w:rsidR="00554463" w:rsidRPr="007775C5" w:rsidRDefault="004833FB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(7510.22-33590.11</w:t>
            </w:r>
            <w:r w:rsidR="00554463">
              <w:rPr>
                <w:sz w:val="20"/>
                <w:szCs w:val="20"/>
              </w:rPr>
              <w:t>)</w:t>
            </w:r>
          </w:p>
        </w:tc>
      </w:tr>
      <w:tr w:rsidR="00554463" w:rsidRPr="007775C5" w:rsidTr="00554463">
        <w:tc>
          <w:tcPr>
            <w:tcW w:w="2301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Triglyceride</w:t>
            </w:r>
          </w:p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(mg/</w:t>
            </w:r>
            <w:proofErr w:type="spellStart"/>
            <w:r w:rsidRPr="007775C5">
              <w:rPr>
                <w:sz w:val="20"/>
                <w:szCs w:val="20"/>
              </w:rPr>
              <w:t>dL</w:t>
            </w:r>
            <w:proofErr w:type="spellEnd"/>
            <w:r w:rsidRPr="007775C5"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142.70</w:t>
            </w:r>
          </w:p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(107.60-194.0</w:t>
            </w:r>
            <w:r w:rsidRPr="007775C5">
              <w:rPr>
                <w:sz w:val="20"/>
                <w:szCs w:val="20"/>
              </w:rPr>
              <w:t>0)</w:t>
            </w:r>
          </w:p>
        </w:tc>
      </w:tr>
      <w:tr w:rsidR="00554463" w:rsidRPr="007775C5" w:rsidTr="00554463">
        <w:tc>
          <w:tcPr>
            <w:tcW w:w="2301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Cholesterol</w:t>
            </w:r>
          </w:p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(mg/</w:t>
            </w:r>
            <w:proofErr w:type="spellStart"/>
            <w:r w:rsidRPr="007775C5">
              <w:rPr>
                <w:sz w:val="20"/>
                <w:szCs w:val="20"/>
              </w:rPr>
              <w:t>dL</w:t>
            </w:r>
            <w:proofErr w:type="spellEnd"/>
            <w:r w:rsidRPr="007775C5"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187.00</w:t>
            </w:r>
          </w:p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(151.00-232.0</w:t>
            </w:r>
            <w:r w:rsidRPr="007775C5">
              <w:rPr>
                <w:sz w:val="20"/>
                <w:szCs w:val="20"/>
              </w:rPr>
              <w:t>0)</w:t>
            </w:r>
          </w:p>
        </w:tc>
      </w:tr>
      <w:tr w:rsidR="00554463" w:rsidRPr="007775C5" w:rsidTr="00554463">
        <w:tc>
          <w:tcPr>
            <w:tcW w:w="2301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BUN</w:t>
            </w:r>
          </w:p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 w:rsidRPr="007775C5">
              <w:rPr>
                <w:sz w:val="20"/>
                <w:szCs w:val="20"/>
              </w:rPr>
              <w:t>(mg/</w:t>
            </w:r>
            <w:proofErr w:type="spellStart"/>
            <w:r w:rsidRPr="007775C5">
              <w:rPr>
                <w:sz w:val="20"/>
                <w:szCs w:val="20"/>
              </w:rPr>
              <w:t>dL</w:t>
            </w:r>
            <w:proofErr w:type="spellEnd"/>
            <w:r w:rsidRPr="007775C5">
              <w:rPr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:rsidR="00554463" w:rsidRPr="007775C5" w:rsidRDefault="00554463" w:rsidP="00087CDD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13.13</w:t>
            </w:r>
          </w:p>
          <w:p w:rsidR="00554463" w:rsidRPr="007775C5" w:rsidRDefault="00554463" w:rsidP="00087CDD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(10.56-17.38</w:t>
            </w:r>
            <w:r w:rsidRPr="007775C5">
              <w:rPr>
                <w:sz w:val="20"/>
                <w:szCs w:val="20"/>
              </w:rPr>
              <w:t>)</w:t>
            </w:r>
          </w:p>
        </w:tc>
      </w:tr>
      <w:tr w:rsidR="00554463" w:rsidRPr="007775C5" w:rsidTr="00554463">
        <w:tc>
          <w:tcPr>
            <w:tcW w:w="2301" w:type="dxa"/>
          </w:tcPr>
          <w:p w:rsidR="00554463" w:rsidRPr="007775C5" w:rsidRDefault="00554463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Presence of </w:t>
            </w:r>
            <w:proofErr w:type="gramStart"/>
            <w:r>
              <w:rPr>
                <w:sz w:val="20"/>
                <w:szCs w:val="20"/>
              </w:rPr>
              <w:t>diabetes  and</w:t>
            </w:r>
            <w:proofErr w:type="gramEnd"/>
            <w:r>
              <w:rPr>
                <w:sz w:val="20"/>
                <w:szCs w:val="20"/>
              </w:rPr>
              <w:t xml:space="preserve">/or </w:t>
            </w:r>
            <w:proofErr w:type="spellStart"/>
            <w:r>
              <w:rPr>
                <w:sz w:val="20"/>
                <w:szCs w:val="20"/>
              </w:rPr>
              <w:t>hypertension</w:t>
            </w:r>
            <w:r w:rsidRPr="007775C5">
              <w:rPr>
                <w:sz w:val="20"/>
                <w:szCs w:val="20"/>
              </w:rPr>
              <w:t>,n</w:t>
            </w:r>
            <w:proofErr w:type="spellEnd"/>
            <w:r w:rsidRPr="007775C5">
              <w:rPr>
                <w:sz w:val="20"/>
                <w:szCs w:val="20"/>
              </w:rPr>
              <w:t>(%)</w:t>
            </w:r>
          </w:p>
        </w:tc>
        <w:tc>
          <w:tcPr>
            <w:tcW w:w="1838" w:type="dxa"/>
          </w:tcPr>
          <w:p w:rsidR="00554463" w:rsidRDefault="00554463" w:rsidP="00554463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25(58.14)</w:t>
            </w:r>
          </w:p>
        </w:tc>
      </w:tr>
    </w:tbl>
    <w:p w:rsidR="00584385" w:rsidRDefault="00584385">
      <w:pPr>
        <w:pStyle w:val="BodyText"/>
        <w:spacing w:before="74"/>
        <w:ind w:left="120" w:right="134"/>
        <w:jc w:val="both"/>
        <w:rPr>
          <w:b/>
        </w:rPr>
      </w:pPr>
      <w:r>
        <w:rPr>
          <w:b/>
        </w:rPr>
        <w:t xml:space="preserve"> </w:t>
      </w:r>
    </w:p>
    <w:p w:rsidR="00584385" w:rsidRDefault="00584385">
      <w:pPr>
        <w:pStyle w:val="BodyText"/>
        <w:spacing w:before="74"/>
        <w:ind w:left="120" w:right="134"/>
        <w:jc w:val="both"/>
        <w:rPr>
          <w:b/>
        </w:rPr>
      </w:pPr>
    </w:p>
    <w:p w:rsidR="00584385" w:rsidRDefault="00584385">
      <w:pPr>
        <w:pStyle w:val="BodyText"/>
        <w:spacing w:before="74"/>
        <w:ind w:left="120" w:right="134"/>
        <w:jc w:val="both"/>
        <w:rPr>
          <w:b/>
        </w:rPr>
      </w:pPr>
    </w:p>
    <w:p w:rsidR="00584385" w:rsidRDefault="00584385">
      <w:pPr>
        <w:pStyle w:val="BodyText"/>
        <w:spacing w:before="74"/>
        <w:ind w:left="120" w:right="134"/>
        <w:jc w:val="both"/>
        <w:rPr>
          <w:b/>
        </w:rPr>
      </w:pPr>
    </w:p>
    <w:p w:rsidR="00584385" w:rsidRDefault="00584385">
      <w:pPr>
        <w:pStyle w:val="BodyText"/>
        <w:spacing w:before="74"/>
        <w:ind w:left="120" w:right="134"/>
        <w:jc w:val="both"/>
        <w:rPr>
          <w:b/>
        </w:rPr>
      </w:pPr>
    </w:p>
    <w:p w:rsidR="00584385" w:rsidRDefault="00584385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 w:rsidP="00443CFA">
      <w:pPr>
        <w:pStyle w:val="BodyText"/>
        <w:ind w:left="120" w:right="134"/>
        <w:jc w:val="both"/>
        <w:rPr>
          <w:b/>
        </w:rPr>
      </w:pPr>
    </w:p>
    <w:p w:rsidR="00554463" w:rsidRPr="0027239B" w:rsidRDefault="00554463" w:rsidP="00443CFA">
      <w:pPr>
        <w:pStyle w:val="Caption"/>
        <w:spacing w:after="0"/>
        <w:rPr>
          <w:i w:val="0"/>
          <w:color w:val="auto"/>
          <w:sz w:val="16"/>
          <w:szCs w:val="16"/>
        </w:rPr>
      </w:pPr>
      <w:r>
        <w:rPr>
          <w:i w:val="0"/>
          <w:color w:val="auto"/>
          <w:sz w:val="16"/>
          <w:szCs w:val="16"/>
        </w:rPr>
        <w:t xml:space="preserve">Values were reported as </w:t>
      </w:r>
      <w:proofErr w:type="spellStart"/>
      <w:r>
        <w:rPr>
          <w:i w:val="0"/>
          <w:color w:val="auto"/>
          <w:sz w:val="16"/>
          <w:szCs w:val="16"/>
        </w:rPr>
        <w:t>Mean±SD</w:t>
      </w:r>
      <w:proofErr w:type="spellEnd"/>
      <w:r w:rsidRPr="0027239B">
        <w:rPr>
          <w:i w:val="0"/>
          <w:color w:val="auto"/>
          <w:sz w:val="16"/>
          <w:szCs w:val="16"/>
        </w:rPr>
        <w:t xml:space="preserve">, </w:t>
      </w:r>
      <w:proofErr w:type="gramStart"/>
      <w:r w:rsidRPr="0027239B">
        <w:rPr>
          <w:i w:val="0"/>
          <w:color w:val="auto"/>
          <w:sz w:val="16"/>
          <w:szCs w:val="16"/>
        </w:rPr>
        <w:t>Median(</w:t>
      </w:r>
      <w:proofErr w:type="gramEnd"/>
      <w:r w:rsidRPr="0027239B">
        <w:rPr>
          <w:i w:val="0"/>
          <w:color w:val="auto"/>
          <w:sz w:val="16"/>
          <w:szCs w:val="16"/>
        </w:rPr>
        <w:t>IQR) or Frequency(%) wherever applicable</w:t>
      </w:r>
    </w:p>
    <w:p w:rsidR="00554463" w:rsidRPr="0027239B" w:rsidRDefault="00554463" w:rsidP="00443CFA">
      <w:pPr>
        <w:rPr>
          <w:b/>
        </w:rPr>
      </w:pPr>
      <w:r w:rsidRPr="0027239B">
        <w:rPr>
          <w:sz w:val="16"/>
          <w:szCs w:val="16"/>
        </w:rPr>
        <w:t>KIM-1</w:t>
      </w:r>
      <w:proofErr w:type="gramStart"/>
      <w:r w:rsidRPr="0027239B">
        <w:rPr>
          <w:sz w:val="16"/>
          <w:szCs w:val="16"/>
        </w:rPr>
        <w:t>:Kidney</w:t>
      </w:r>
      <w:proofErr w:type="gramEnd"/>
      <w:r w:rsidRPr="0027239B">
        <w:rPr>
          <w:sz w:val="16"/>
          <w:szCs w:val="16"/>
        </w:rPr>
        <w:t xml:space="preserve"> injury molecule-1, NGAL: Neutrophil gelatinase-associated </w:t>
      </w:r>
      <w:proofErr w:type="spellStart"/>
      <w:r w:rsidRPr="0027239B">
        <w:rPr>
          <w:sz w:val="16"/>
          <w:szCs w:val="16"/>
        </w:rPr>
        <w:t>lipocalin</w:t>
      </w:r>
      <w:proofErr w:type="spellEnd"/>
      <w:r w:rsidRPr="0027239B">
        <w:rPr>
          <w:sz w:val="16"/>
          <w:szCs w:val="16"/>
        </w:rPr>
        <w:t xml:space="preserve">, ACR: Albumin-to-creatinine ratio, BMI: body mass index, </w:t>
      </w:r>
      <w:r>
        <w:rPr>
          <w:sz w:val="16"/>
          <w:szCs w:val="16"/>
        </w:rPr>
        <w:t xml:space="preserve">ACR: albumin-to-creatinine ratio, </w:t>
      </w:r>
      <w:proofErr w:type="spellStart"/>
      <w:r>
        <w:rPr>
          <w:sz w:val="16"/>
          <w:szCs w:val="16"/>
        </w:rPr>
        <w:t>eGFR</w:t>
      </w:r>
      <w:proofErr w:type="spellEnd"/>
      <w:r>
        <w:rPr>
          <w:sz w:val="16"/>
          <w:szCs w:val="16"/>
        </w:rPr>
        <w:t xml:space="preserve">: estimated glomerular filtration rate, </w:t>
      </w:r>
      <w:r w:rsidRPr="0027239B">
        <w:rPr>
          <w:sz w:val="16"/>
          <w:szCs w:val="16"/>
        </w:rPr>
        <w:t>BUN: blood urea nitrogen</w:t>
      </w: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554463" w:rsidRDefault="00554463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443CFA" w:rsidRDefault="00443CFA">
      <w:pPr>
        <w:pStyle w:val="BodyText"/>
        <w:spacing w:before="74"/>
        <w:ind w:left="120" w:right="134"/>
        <w:jc w:val="both"/>
        <w:rPr>
          <w:b/>
        </w:rPr>
      </w:pPr>
    </w:p>
    <w:p w:rsidR="00FB12D8" w:rsidRDefault="00584385">
      <w:pPr>
        <w:pStyle w:val="BodyText"/>
        <w:spacing w:before="74"/>
        <w:ind w:left="120" w:right="134"/>
        <w:jc w:val="both"/>
      </w:pPr>
      <w:r>
        <w:rPr>
          <w:b/>
        </w:rPr>
        <w:t>Supplementary Table 2</w:t>
      </w:r>
      <w:r w:rsidR="00555276">
        <w:rPr>
          <w:b/>
        </w:rPr>
        <w:t xml:space="preserve">: </w:t>
      </w:r>
      <w:r w:rsidR="00555276">
        <w:t>Stepwise model selection by multivariable linear regression to</w:t>
      </w:r>
      <w:r w:rsidR="00555276">
        <w:rPr>
          <w:spacing w:val="1"/>
        </w:rPr>
        <w:t xml:space="preserve"> </w:t>
      </w:r>
      <w:r w:rsidR="00555276">
        <w:t xml:space="preserve">determine variability in ACR for individuals with </w:t>
      </w:r>
      <w:proofErr w:type="spellStart"/>
      <w:r w:rsidR="00555276">
        <w:t>normoalbuminuria</w:t>
      </w:r>
      <w:proofErr w:type="spellEnd"/>
      <w:r w:rsidR="00555276">
        <w:t xml:space="preserve"> and without diabetes.</w:t>
      </w:r>
      <w:r w:rsidR="00555276">
        <w:rPr>
          <w:spacing w:val="1"/>
        </w:rPr>
        <w:t xml:space="preserve"> </w:t>
      </w:r>
      <w:r w:rsidR="00555276">
        <w:t>ACR</w:t>
      </w:r>
      <w:r w:rsidR="00555276">
        <w:rPr>
          <w:spacing w:val="1"/>
        </w:rPr>
        <w:t xml:space="preserve"> </w:t>
      </w:r>
      <w:r w:rsidR="00555276">
        <w:t>is</w:t>
      </w:r>
      <w:r w:rsidR="00555276">
        <w:rPr>
          <w:spacing w:val="1"/>
        </w:rPr>
        <w:t xml:space="preserve"> </w:t>
      </w:r>
      <w:r w:rsidR="00555276">
        <w:t>the</w:t>
      </w:r>
      <w:r w:rsidR="00555276">
        <w:rPr>
          <w:spacing w:val="1"/>
        </w:rPr>
        <w:t xml:space="preserve"> </w:t>
      </w:r>
      <w:r w:rsidR="00555276">
        <w:t>outcome</w:t>
      </w:r>
      <w:r w:rsidR="00555276">
        <w:rPr>
          <w:spacing w:val="1"/>
        </w:rPr>
        <w:t xml:space="preserve"> </w:t>
      </w:r>
      <w:r w:rsidR="00555276">
        <w:t>variable.</w:t>
      </w:r>
      <w:r w:rsidR="00555276">
        <w:rPr>
          <w:spacing w:val="1"/>
        </w:rPr>
        <w:t xml:space="preserve"> </w:t>
      </w:r>
      <w:r w:rsidR="00555276">
        <w:t>Base</w:t>
      </w:r>
      <w:r w:rsidR="00555276">
        <w:rPr>
          <w:spacing w:val="1"/>
        </w:rPr>
        <w:t xml:space="preserve"> </w:t>
      </w:r>
      <w:r w:rsidR="00555276">
        <w:t>model</w:t>
      </w:r>
      <w:r w:rsidR="00555276">
        <w:rPr>
          <w:spacing w:val="1"/>
        </w:rPr>
        <w:t xml:space="preserve"> </w:t>
      </w:r>
      <w:r w:rsidR="00555276">
        <w:t>included</w:t>
      </w:r>
      <w:r w:rsidR="00555276">
        <w:rPr>
          <w:spacing w:val="1"/>
        </w:rPr>
        <w:t xml:space="preserve"> </w:t>
      </w:r>
      <w:r w:rsidR="00555276">
        <w:t>age,</w:t>
      </w:r>
      <w:r w:rsidR="00555276">
        <w:rPr>
          <w:spacing w:val="1"/>
        </w:rPr>
        <w:t xml:space="preserve"> </w:t>
      </w:r>
      <w:r w:rsidR="00555276">
        <w:t>gender</w:t>
      </w:r>
      <w:r w:rsidR="00555276">
        <w:rPr>
          <w:spacing w:val="1"/>
        </w:rPr>
        <w:t xml:space="preserve"> </w:t>
      </w:r>
      <w:r w:rsidR="00555276">
        <w:t>and</w:t>
      </w:r>
      <w:r w:rsidR="00555276">
        <w:rPr>
          <w:spacing w:val="1"/>
        </w:rPr>
        <w:t xml:space="preserve"> </w:t>
      </w:r>
      <w:r w:rsidR="00555276">
        <w:t>BMI</w:t>
      </w:r>
      <w:r w:rsidR="00555276">
        <w:rPr>
          <w:spacing w:val="1"/>
        </w:rPr>
        <w:t xml:space="preserve"> </w:t>
      </w:r>
      <w:r w:rsidR="00555276">
        <w:t>as</w:t>
      </w:r>
      <w:r w:rsidR="00555276">
        <w:rPr>
          <w:spacing w:val="1"/>
        </w:rPr>
        <w:t xml:space="preserve"> </w:t>
      </w:r>
      <w:r w:rsidR="00555276">
        <w:t>the</w:t>
      </w:r>
      <w:r w:rsidR="00555276">
        <w:rPr>
          <w:spacing w:val="1"/>
        </w:rPr>
        <w:t xml:space="preserve"> </w:t>
      </w:r>
      <w:r w:rsidR="00555276">
        <w:t>only</w:t>
      </w:r>
      <w:r w:rsidR="00555276">
        <w:rPr>
          <w:spacing w:val="1"/>
        </w:rPr>
        <w:t xml:space="preserve"> </w:t>
      </w:r>
      <w:r w:rsidR="00555276">
        <w:t>explanatory variables. Log-transformed KIM-1, NGAL and WT1 was used as explanatory</w:t>
      </w:r>
      <w:r w:rsidR="00555276">
        <w:rPr>
          <w:spacing w:val="1"/>
        </w:rPr>
        <w:t xml:space="preserve"> </w:t>
      </w:r>
      <w:r w:rsidR="00555276">
        <w:t>variables.</w:t>
      </w:r>
      <w:r w:rsidR="00555276">
        <w:rPr>
          <w:spacing w:val="3"/>
        </w:rPr>
        <w:t xml:space="preserve"> </w:t>
      </w:r>
      <w:r w:rsidR="00555276">
        <w:t>p≤0.05</w:t>
      </w:r>
      <w:r w:rsidR="00555276">
        <w:rPr>
          <w:spacing w:val="5"/>
        </w:rPr>
        <w:t xml:space="preserve"> </w:t>
      </w:r>
      <w:r w:rsidR="00555276">
        <w:t>is</w:t>
      </w:r>
      <w:r w:rsidR="00555276">
        <w:rPr>
          <w:spacing w:val="-1"/>
        </w:rPr>
        <w:t xml:space="preserve"> </w:t>
      </w:r>
      <w:r w:rsidR="00555276">
        <w:t>considered</w:t>
      </w:r>
      <w:r w:rsidR="00555276">
        <w:rPr>
          <w:spacing w:val="1"/>
        </w:rPr>
        <w:t xml:space="preserve"> </w:t>
      </w:r>
      <w:r w:rsidR="00555276">
        <w:t>statistically</w:t>
      </w:r>
      <w:r w:rsidR="00555276">
        <w:rPr>
          <w:spacing w:val="-3"/>
        </w:rPr>
        <w:t xml:space="preserve"> </w:t>
      </w:r>
      <w:r w:rsidR="00555276">
        <w:t>significant.</w:t>
      </w:r>
    </w:p>
    <w:p w:rsidR="00FB12D8" w:rsidRDefault="00FB12D8">
      <w:pPr>
        <w:pStyle w:val="BodyText"/>
        <w:spacing w:after="1"/>
        <w:rPr>
          <w:sz w:val="1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3322"/>
        <w:gridCol w:w="1387"/>
        <w:gridCol w:w="1013"/>
        <w:gridCol w:w="634"/>
        <w:gridCol w:w="989"/>
      </w:tblGrid>
      <w:tr w:rsidR="00FB12D8">
        <w:trPr>
          <w:trHeight w:val="551"/>
        </w:trPr>
        <w:tc>
          <w:tcPr>
            <w:tcW w:w="1695" w:type="dxa"/>
          </w:tcPr>
          <w:p w:rsidR="00FB12D8" w:rsidRDefault="00FB12D8">
            <w:pPr>
              <w:pStyle w:val="TableParagraph"/>
              <w:spacing w:line="240" w:lineRule="auto"/>
              <w:ind w:left="0"/>
            </w:pPr>
          </w:p>
        </w:tc>
        <w:tc>
          <w:tcPr>
            <w:tcW w:w="3322" w:type="dxa"/>
          </w:tcPr>
          <w:p w:rsidR="00FB12D8" w:rsidRDefault="00555276">
            <w:pPr>
              <w:pStyle w:val="TableParagraph"/>
              <w:spacing w:line="273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Explanatory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variables</w:t>
            </w:r>
          </w:p>
        </w:tc>
        <w:tc>
          <w:tcPr>
            <w:tcW w:w="1387" w:type="dxa"/>
          </w:tcPr>
          <w:p w:rsidR="00FB12D8" w:rsidRDefault="0055527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Adjusted</w:t>
            </w:r>
          </w:p>
          <w:p w:rsidR="00FB12D8" w:rsidRDefault="00555276">
            <w:pPr>
              <w:pStyle w:val="TableParagraph"/>
              <w:spacing w:before="1" w:line="257" w:lineRule="exact"/>
              <w:ind w:left="106"/>
              <w:rPr>
                <w:b/>
                <w:sz w:val="16"/>
              </w:rPr>
            </w:pPr>
            <w:r>
              <w:rPr>
                <w:b/>
                <w:position w:val="2"/>
                <w:sz w:val="24"/>
              </w:rPr>
              <w:t>R</w:t>
            </w:r>
            <w:r>
              <w:rPr>
                <w:b/>
                <w:position w:val="2"/>
                <w:sz w:val="24"/>
                <w:vertAlign w:val="superscript"/>
              </w:rPr>
              <w:t>2</w:t>
            </w:r>
            <w:proofErr w:type="spellStart"/>
            <w:r>
              <w:rPr>
                <w:b/>
                <w:sz w:val="16"/>
              </w:rPr>
              <w:t>adj</w:t>
            </w:r>
            <w:proofErr w:type="spellEnd"/>
          </w:p>
        </w:tc>
        <w:tc>
          <w:tcPr>
            <w:tcW w:w="1013" w:type="dxa"/>
          </w:tcPr>
          <w:p w:rsidR="00FB12D8" w:rsidRDefault="0055527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AIC</w:t>
            </w:r>
          </w:p>
        </w:tc>
        <w:tc>
          <w:tcPr>
            <w:tcW w:w="634" w:type="dxa"/>
          </w:tcPr>
          <w:p w:rsidR="00FB12D8" w:rsidRDefault="005552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VIF</w:t>
            </w:r>
          </w:p>
        </w:tc>
        <w:tc>
          <w:tcPr>
            <w:tcW w:w="989" w:type="dxa"/>
          </w:tcPr>
          <w:p w:rsidR="00FB12D8" w:rsidRDefault="0055527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</w:p>
          <w:p w:rsidR="00FB12D8" w:rsidRDefault="00555276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(F-test)</w:t>
            </w:r>
          </w:p>
        </w:tc>
      </w:tr>
      <w:tr w:rsidR="00FB12D8">
        <w:trPr>
          <w:trHeight w:val="278"/>
        </w:trPr>
        <w:tc>
          <w:tcPr>
            <w:tcW w:w="1695" w:type="dxa"/>
          </w:tcPr>
          <w:p w:rsidR="00FB12D8" w:rsidRDefault="005552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</w:p>
        </w:tc>
        <w:tc>
          <w:tcPr>
            <w:tcW w:w="3322" w:type="dxa"/>
          </w:tcPr>
          <w:p w:rsidR="00FB12D8" w:rsidRDefault="0055527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BMI</w:t>
            </w:r>
          </w:p>
        </w:tc>
        <w:tc>
          <w:tcPr>
            <w:tcW w:w="1387" w:type="dxa"/>
          </w:tcPr>
          <w:p w:rsidR="00FB12D8" w:rsidRDefault="005552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&lt;0.059</w:t>
            </w:r>
          </w:p>
        </w:tc>
        <w:tc>
          <w:tcPr>
            <w:tcW w:w="1013" w:type="dxa"/>
          </w:tcPr>
          <w:p w:rsidR="00FB12D8" w:rsidRDefault="005552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1375.53</w:t>
            </w:r>
          </w:p>
        </w:tc>
        <w:tc>
          <w:tcPr>
            <w:tcW w:w="634" w:type="dxa"/>
          </w:tcPr>
          <w:p w:rsidR="00FB12D8" w:rsidRDefault="005552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1.04</w:t>
            </w:r>
          </w:p>
        </w:tc>
        <w:tc>
          <w:tcPr>
            <w:tcW w:w="989" w:type="dxa"/>
          </w:tcPr>
          <w:p w:rsidR="00FB12D8" w:rsidRDefault="005552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0.66</w:t>
            </w:r>
          </w:p>
        </w:tc>
      </w:tr>
      <w:tr w:rsidR="00FB12D8">
        <w:trPr>
          <w:trHeight w:val="270"/>
        </w:trPr>
        <w:tc>
          <w:tcPr>
            <w:tcW w:w="1695" w:type="dxa"/>
            <w:tcBorders>
              <w:bottom w:val="single" w:sz="6" w:space="0" w:color="000000"/>
            </w:tcBorders>
          </w:tcPr>
          <w:p w:rsidR="00FB12D8" w:rsidRDefault="00555276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322" w:type="dxa"/>
            <w:tcBorders>
              <w:bottom w:val="single" w:sz="6" w:space="0" w:color="000000"/>
            </w:tcBorders>
          </w:tcPr>
          <w:p w:rsidR="00FB12D8" w:rsidRDefault="00555276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position w:val="2"/>
                <w:sz w:val="24"/>
              </w:rPr>
              <w:t>Base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model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Log</w:t>
            </w:r>
            <w:r>
              <w:rPr>
                <w:sz w:val="16"/>
              </w:rPr>
              <w:t>10</w:t>
            </w:r>
            <w:r>
              <w:rPr>
                <w:position w:val="2"/>
                <w:sz w:val="24"/>
              </w:rPr>
              <w:t>(KIM-1)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:rsidR="00FB12D8" w:rsidRDefault="00555276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0.061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 w:rsidR="00FB12D8" w:rsidRDefault="00555276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1276.17</w:t>
            </w:r>
          </w:p>
        </w:tc>
        <w:tc>
          <w:tcPr>
            <w:tcW w:w="634" w:type="dxa"/>
            <w:tcBorders>
              <w:bottom w:val="single" w:sz="6" w:space="0" w:color="000000"/>
            </w:tcBorders>
          </w:tcPr>
          <w:p w:rsidR="00FB12D8" w:rsidRDefault="00555276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1.04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:rsidR="00FB12D8" w:rsidRDefault="00555276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&lt;0.01</w:t>
            </w:r>
          </w:p>
        </w:tc>
      </w:tr>
      <w:tr w:rsidR="00FB12D8">
        <w:trPr>
          <w:trHeight w:val="275"/>
        </w:trPr>
        <w:tc>
          <w:tcPr>
            <w:tcW w:w="1695" w:type="dxa"/>
            <w:tcBorders>
              <w:top w:val="single" w:sz="6" w:space="0" w:color="000000"/>
            </w:tcBorders>
          </w:tcPr>
          <w:p w:rsidR="00FB12D8" w:rsidRDefault="005552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:rsidR="00FB12D8" w:rsidRDefault="0055527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position w:val="2"/>
                <w:sz w:val="24"/>
              </w:rPr>
              <w:t>Base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model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Log</w:t>
            </w:r>
            <w:r>
              <w:rPr>
                <w:sz w:val="16"/>
              </w:rPr>
              <w:t>10</w:t>
            </w:r>
            <w:r>
              <w:rPr>
                <w:position w:val="2"/>
                <w:sz w:val="24"/>
              </w:rPr>
              <w:t>(NGAL)</w:t>
            </w:r>
          </w:p>
        </w:tc>
        <w:tc>
          <w:tcPr>
            <w:tcW w:w="1387" w:type="dxa"/>
            <w:tcBorders>
              <w:top w:val="single" w:sz="6" w:space="0" w:color="000000"/>
            </w:tcBorders>
          </w:tcPr>
          <w:p w:rsidR="00FB12D8" w:rsidRDefault="0055527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0.089</w:t>
            </w:r>
          </w:p>
        </w:tc>
        <w:tc>
          <w:tcPr>
            <w:tcW w:w="1013" w:type="dxa"/>
            <w:tcBorders>
              <w:top w:val="single" w:sz="6" w:space="0" w:color="000000"/>
            </w:tcBorders>
          </w:tcPr>
          <w:p w:rsidR="00FB12D8" w:rsidRDefault="0055527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1284.11</w:t>
            </w:r>
          </w:p>
        </w:tc>
        <w:tc>
          <w:tcPr>
            <w:tcW w:w="634" w:type="dxa"/>
            <w:tcBorders>
              <w:top w:val="single" w:sz="6" w:space="0" w:color="000000"/>
            </w:tcBorders>
          </w:tcPr>
          <w:p w:rsidR="00FB12D8" w:rsidRDefault="005552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1.06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 w:rsidR="00FB12D8" w:rsidRDefault="005552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&lt;0.01</w:t>
            </w:r>
          </w:p>
        </w:tc>
      </w:tr>
      <w:tr w:rsidR="00FB12D8">
        <w:trPr>
          <w:trHeight w:val="277"/>
        </w:trPr>
        <w:tc>
          <w:tcPr>
            <w:tcW w:w="1695" w:type="dxa"/>
          </w:tcPr>
          <w:p w:rsidR="00FB12D8" w:rsidRDefault="005552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322" w:type="dxa"/>
          </w:tcPr>
          <w:p w:rsidR="00FB12D8" w:rsidRDefault="00555276">
            <w:pPr>
              <w:pStyle w:val="TableParagraph"/>
              <w:ind w:left="110"/>
              <w:rPr>
                <w:sz w:val="24"/>
              </w:rPr>
            </w:pPr>
            <w:r>
              <w:rPr>
                <w:position w:val="2"/>
                <w:sz w:val="24"/>
              </w:rPr>
              <w:t>Base</w:t>
            </w:r>
            <w:r>
              <w:rPr>
                <w:spacing w:val="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model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 Log</w:t>
            </w:r>
            <w:r>
              <w:rPr>
                <w:sz w:val="16"/>
              </w:rPr>
              <w:t>10</w:t>
            </w:r>
            <w:r>
              <w:rPr>
                <w:position w:val="2"/>
                <w:sz w:val="24"/>
              </w:rPr>
              <w:t>(uE-WT1)</w:t>
            </w:r>
          </w:p>
        </w:tc>
        <w:tc>
          <w:tcPr>
            <w:tcW w:w="1387" w:type="dxa"/>
          </w:tcPr>
          <w:p w:rsidR="00FB12D8" w:rsidRDefault="005552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0.250</w:t>
            </w:r>
          </w:p>
        </w:tc>
        <w:tc>
          <w:tcPr>
            <w:tcW w:w="1013" w:type="dxa"/>
          </w:tcPr>
          <w:p w:rsidR="00FB12D8" w:rsidRDefault="005552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1305.13</w:t>
            </w:r>
          </w:p>
        </w:tc>
        <w:tc>
          <w:tcPr>
            <w:tcW w:w="634" w:type="dxa"/>
          </w:tcPr>
          <w:p w:rsidR="00FB12D8" w:rsidRDefault="005552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1.07</w:t>
            </w:r>
          </w:p>
        </w:tc>
        <w:tc>
          <w:tcPr>
            <w:tcW w:w="989" w:type="dxa"/>
          </w:tcPr>
          <w:p w:rsidR="00FB12D8" w:rsidRDefault="005552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&lt;0.01</w:t>
            </w:r>
          </w:p>
        </w:tc>
      </w:tr>
      <w:tr w:rsidR="00FB12D8">
        <w:trPr>
          <w:trHeight w:val="273"/>
        </w:trPr>
        <w:tc>
          <w:tcPr>
            <w:tcW w:w="1695" w:type="dxa"/>
          </w:tcPr>
          <w:p w:rsidR="00FB12D8" w:rsidRDefault="0055527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4a</w:t>
            </w:r>
          </w:p>
        </w:tc>
        <w:tc>
          <w:tcPr>
            <w:tcW w:w="3322" w:type="dxa"/>
          </w:tcPr>
          <w:p w:rsidR="00FB12D8" w:rsidRDefault="0055527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uE-WT1</w:t>
            </w:r>
          </w:p>
        </w:tc>
        <w:tc>
          <w:tcPr>
            <w:tcW w:w="1387" w:type="dxa"/>
          </w:tcPr>
          <w:p w:rsidR="00FB12D8" w:rsidRDefault="0055527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0.273</w:t>
            </w:r>
          </w:p>
        </w:tc>
        <w:tc>
          <w:tcPr>
            <w:tcW w:w="1013" w:type="dxa"/>
          </w:tcPr>
          <w:p w:rsidR="00FB12D8" w:rsidRDefault="0055527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1218.73</w:t>
            </w:r>
          </w:p>
        </w:tc>
        <w:tc>
          <w:tcPr>
            <w:tcW w:w="634" w:type="dxa"/>
          </w:tcPr>
          <w:p w:rsidR="00FB12D8" w:rsidRDefault="0055527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989" w:type="dxa"/>
          </w:tcPr>
          <w:p w:rsidR="00FB12D8" w:rsidRDefault="0055527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&lt;0.01</w:t>
            </w:r>
          </w:p>
        </w:tc>
      </w:tr>
      <w:tr w:rsidR="00FB12D8">
        <w:trPr>
          <w:trHeight w:val="278"/>
        </w:trPr>
        <w:tc>
          <w:tcPr>
            <w:tcW w:w="1695" w:type="dxa"/>
          </w:tcPr>
          <w:p w:rsidR="00FB12D8" w:rsidRDefault="005552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4b</w:t>
            </w:r>
          </w:p>
        </w:tc>
        <w:tc>
          <w:tcPr>
            <w:tcW w:w="3322" w:type="dxa"/>
          </w:tcPr>
          <w:p w:rsidR="00FB12D8" w:rsidRDefault="0055527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uE-WT1</w:t>
            </w:r>
          </w:p>
        </w:tc>
        <w:tc>
          <w:tcPr>
            <w:tcW w:w="1387" w:type="dxa"/>
          </w:tcPr>
          <w:p w:rsidR="00FB12D8" w:rsidRDefault="005552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0.258</w:t>
            </w:r>
          </w:p>
        </w:tc>
        <w:tc>
          <w:tcPr>
            <w:tcW w:w="1013" w:type="dxa"/>
          </w:tcPr>
          <w:p w:rsidR="00FB12D8" w:rsidRDefault="005552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1237.26</w:t>
            </w:r>
          </w:p>
        </w:tc>
        <w:tc>
          <w:tcPr>
            <w:tcW w:w="634" w:type="dxa"/>
          </w:tcPr>
          <w:p w:rsidR="00FB12D8" w:rsidRDefault="005552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989" w:type="dxa"/>
          </w:tcPr>
          <w:p w:rsidR="00FB12D8" w:rsidRDefault="005552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&lt;0.01</w:t>
            </w:r>
          </w:p>
        </w:tc>
      </w:tr>
    </w:tbl>
    <w:p w:rsidR="00FB12D8" w:rsidRDefault="00555276">
      <w:pPr>
        <w:pStyle w:val="BodyText"/>
        <w:spacing w:line="237" w:lineRule="auto"/>
        <w:ind w:left="120" w:right="131"/>
        <w:jc w:val="both"/>
      </w:pPr>
      <w:r>
        <w:t>ACR:</w:t>
      </w:r>
      <w:r>
        <w:rPr>
          <w:spacing w:val="1"/>
        </w:rPr>
        <w:t xml:space="preserve"> </w:t>
      </w:r>
      <w:r>
        <w:t>albumin-to-creatinine</w:t>
      </w:r>
      <w:r>
        <w:rPr>
          <w:spacing w:val="1"/>
        </w:rPr>
        <w:t xml:space="preserve"> </w:t>
      </w:r>
      <w:r>
        <w:t>ratio;</w:t>
      </w:r>
      <w:r>
        <w:rPr>
          <w:spacing w:val="1"/>
        </w:rPr>
        <w:t xml:space="preserve"> </w:t>
      </w:r>
      <w:r>
        <w:t>KIM-1:</w:t>
      </w:r>
      <w:r>
        <w:rPr>
          <w:spacing w:val="1"/>
        </w:rPr>
        <w:t xml:space="preserve"> </w:t>
      </w:r>
      <w:r>
        <w:t>kidney</w:t>
      </w:r>
      <w:r>
        <w:rPr>
          <w:spacing w:val="1"/>
        </w:rPr>
        <w:t xml:space="preserve"> </w:t>
      </w:r>
      <w:r>
        <w:t>injury</w:t>
      </w:r>
      <w:r>
        <w:rPr>
          <w:spacing w:val="1"/>
        </w:rPr>
        <w:t xml:space="preserve"> </w:t>
      </w:r>
      <w:r>
        <w:t>molecule-1;</w:t>
      </w:r>
      <w:r>
        <w:rPr>
          <w:spacing w:val="1"/>
        </w:rPr>
        <w:t xml:space="preserve"> </w:t>
      </w:r>
      <w:r>
        <w:t>NGAL:</w:t>
      </w:r>
      <w:r>
        <w:rPr>
          <w:spacing w:val="1"/>
        </w:rPr>
        <w:t xml:space="preserve"> </w:t>
      </w:r>
      <w:r>
        <w:t>neutrophil</w:t>
      </w:r>
      <w:r>
        <w:rPr>
          <w:spacing w:val="1"/>
        </w:rPr>
        <w:t xml:space="preserve"> </w:t>
      </w:r>
      <w:r>
        <w:t xml:space="preserve">gelatinase-associated </w:t>
      </w:r>
      <w:proofErr w:type="spellStart"/>
      <w:r>
        <w:t>lipocalin</w:t>
      </w:r>
      <w:proofErr w:type="spellEnd"/>
      <w:r>
        <w:t>;</w:t>
      </w:r>
      <w:r>
        <w:rPr>
          <w:spacing w:val="2"/>
        </w:rPr>
        <w:t xml:space="preserve"> </w:t>
      </w:r>
      <w:r>
        <w:t>uE-WT1:</w:t>
      </w:r>
      <w:r>
        <w:rPr>
          <w:spacing w:val="2"/>
        </w:rPr>
        <w:t xml:space="preserve"> </w:t>
      </w:r>
      <w:r>
        <w:t>urinary</w:t>
      </w:r>
      <w:r>
        <w:rPr>
          <w:spacing w:val="-10"/>
        </w:rPr>
        <w:t xml:space="preserve"> </w:t>
      </w:r>
      <w:proofErr w:type="spellStart"/>
      <w:r>
        <w:t>exosomal</w:t>
      </w:r>
      <w:proofErr w:type="spellEnd"/>
      <w:r>
        <w:rPr>
          <w:spacing w:val="-1"/>
        </w:rPr>
        <w:t xml:space="preserve"> </w:t>
      </w:r>
      <w:proofErr w:type="spellStart"/>
      <w:r>
        <w:t>Wilm’s</w:t>
      </w:r>
      <w:proofErr w:type="spellEnd"/>
      <w:r>
        <w:rPr>
          <w:spacing w:val="-3"/>
        </w:rPr>
        <w:t xml:space="preserve"> </w:t>
      </w:r>
      <w:r>
        <w:t>tumor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protein</w:t>
      </w:r>
    </w:p>
    <w:p w:rsidR="00FB12D8" w:rsidRDefault="00FB12D8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6C00E7" w:rsidRDefault="006C00E7">
      <w:pPr>
        <w:pStyle w:val="BodyText"/>
        <w:rPr>
          <w:sz w:val="26"/>
        </w:rPr>
      </w:pPr>
    </w:p>
    <w:p w:rsidR="00FB12D8" w:rsidRDefault="00FB12D8">
      <w:pPr>
        <w:pStyle w:val="BodyText"/>
        <w:rPr>
          <w:sz w:val="31"/>
        </w:rPr>
      </w:pPr>
    </w:p>
    <w:p w:rsidR="00E17F5B" w:rsidRDefault="00E17F5B">
      <w:pPr>
        <w:pStyle w:val="BodyText"/>
        <w:spacing w:line="259" w:lineRule="auto"/>
        <w:ind w:left="120" w:right="133"/>
        <w:jc w:val="both"/>
        <w:rPr>
          <w:b/>
        </w:rPr>
      </w:pPr>
    </w:p>
    <w:p w:rsidR="00FB12D8" w:rsidRDefault="00555276">
      <w:pPr>
        <w:pStyle w:val="BodyText"/>
        <w:spacing w:line="259" w:lineRule="auto"/>
        <w:ind w:left="120" w:right="133"/>
        <w:jc w:val="both"/>
      </w:pPr>
      <w:r>
        <w:rPr>
          <w:b/>
        </w:rPr>
        <w:t>Supplementary</w:t>
      </w:r>
      <w:r w:rsidR="00584385">
        <w:rPr>
          <w:b/>
        </w:rPr>
        <w:t xml:space="preserve"> Table 3</w:t>
      </w:r>
      <w:r>
        <w:t>: Multivariable linear regression analysis of final selected model to</w:t>
      </w:r>
      <w:r>
        <w:rPr>
          <w:spacing w:val="1"/>
        </w:rPr>
        <w:t xml:space="preserve"> </w:t>
      </w:r>
      <w:r>
        <w:t xml:space="preserve">determine variability in ACR for LR individuals with normal albuminuria. </w:t>
      </w:r>
      <w:r>
        <w:rPr>
          <w:i/>
        </w:rPr>
        <w:t>Model 4A</w:t>
      </w:r>
      <w:r>
        <w:t>: Base</w:t>
      </w:r>
      <w:r>
        <w:rPr>
          <w:spacing w:val="1"/>
        </w:rPr>
        <w:t xml:space="preserve"> </w:t>
      </w:r>
      <w:r>
        <w:t>model with KIM-1 and uE-WT1 as explanatory variables. The model could explain 35% of</w:t>
      </w:r>
      <w:r>
        <w:rPr>
          <w:spacing w:val="1"/>
        </w:rPr>
        <w:t xml:space="preserve"> </w:t>
      </w:r>
      <w:r>
        <w:t xml:space="preserve">variability in </w:t>
      </w:r>
      <w:proofErr w:type="spellStart"/>
      <w:r>
        <w:t>normoalbuminuria</w:t>
      </w:r>
      <w:proofErr w:type="spellEnd"/>
      <w:r>
        <w:t xml:space="preserve"> with an </w:t>
      </w:r>
      <w:proofErr w:type="spellStart"/>
      <w:r>
        <w:t>Akaike</w:t>
      </w:r>
      <w:proofErr w:type="spellEnd"/>
      <w:r>
        <w:t xml:space="preserve"> Information Criterion (AIC) of 1067.23.</w:t>
      </w:r>
      <w:r>
        <w:rPr>
          <w:spacing w:val="1"/>
        </w:rPr>
        <w:t xml:space="preserve"> </w:t>
      </w:r>
      <w:r>
        <w:rPr>
          <w:i/>
        </w:rPr>
        <w:t>Model 4B</w:t>
      </w:r>
      <w:r>
        <w:t>: Base model with NGAL and uE-WT1 as explanatory variables. The model could</w:t>
      </w:r>
      <w:r>
        <w:rPr>
          <w:spacing w:val="1"/>
        </w:rPr>
        <w:t xml:space="preserve"> </w:t>
      </w:r>
      <w:r>
        <w:rPr>
          <w:spacing w:val="-1"/>
        </w:rPr>
        <w:t>explain</w:t>
      </w:r>
      <w:r>
        <w:rPr>
          <w:spacing w:val="-8"/>
        </w:rPr>
        <w:t xml:space="preserve"> </w:t>
      </w:r>
      <w:r>
        <w:rPr>
          <w:spacing w:val="-1"/>
        </w:rPr>
        <w:t>28%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variability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normoalbuminuria</w:t>
      </w:r>
      <w:proofErr w:type="spellEnd"/>
      <w:r>
        <w:rPr>
          <w:spacing w:val="-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AIC</w:t>
      </w:r>
      <w:r>
        <w:rPr>
          <w:spacing w:val="-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1031.68.</w:t>
      </w:r>
      <w:r>
        <w:rPr>
          <w:spacing w:val="-6"/>
        </w:rPr>
        <w:t xml:space="preserve"> </w:t>
      </w:r>
      <w:r>
        <w:t>Model</w:t>
      </w:r>
      <w:r>
        <w:rPr>
          <w:spacing w:val="-17"/>
        </w:rPr>
        <w:t xml:space="preserve"> </w:t>
      </w:r>
      <w:r>
        <w:t>4B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lower</w:t>
      </w:r>
      <w:r>
        <w:rPr>
          <w:spacing w:val="-57"/>
        </w:rPr>
        <w:t xml:space="preserve"> </w:t>
      </w:r>
      <w:bookmarkStart w:id="0" w:name="_GoBack"/>
      <w:bookmarkEnd w:id="0"/>
      <w:r>
        <w:t>AIC</w:t>
      </w:r>
      <w:r>
        <w:rPr>
          <w:spacing w:val="4"/>
        </w:rPr>
        <w:t xml:space="preserve"> </w:t>
      </w:r>
      <w:r>
        <w:t>is better</w:t>
      </w:r>
      <w:r>
        <w:rPr>
          <w:spacing w:val="-1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4B.</w:t>
      </w:r>
    </w:p>
    <w:p w:rsidR="00FB12D8" w:rsidRDefault="00FB12D8">
      <w:pPr>
        <w:pStyle w:val="BodyText"/>
        <w:spacing w:before="10"/>
        <w:rPr>
          <w:sz w:val="13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1388"/>
        <w:gridCol w:w="1277"/>
        <w:gridCol w:w="1719"/>
        <w:gridCol w:w="1134"/>
        <w:gridCol w:w="1134"/>
      </w:tblGrid>
      <w:tr w:rsidR="00FB12D8">
        <w:trPr>
          <w:trHeight w:val="830"/>
        </w:trPr>
        <w:tc>
          <w:tcPr>
            <w:tcW w:w="2147" w:type="dxa"/>
          </w:tcPr>
          <w:p w:rsidR="00FB12D8" w:rsidRDefault="00555276">
            <w:pPr>
              <w:pStyle w:val="TableParagraph"/>
              <w:spacing w:before="5" w:line="240" w:lineRule="auto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4A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spacing w:before="5" w:line="240" w:lineRule="auto"/>
              <w:ind w:left="11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Coefficient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spacing w:before="5" w:line="240" w:lineRule="auto"/>
              <w:ind w:left="363" w:right="138" w:hanging="2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Standard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error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spacing w:before="5" w:line="275" w:lineRule="exact"/>
              <w:ind w:left="31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95%</w:t>
            </w:r>
          </w:p>
          <w:p w:rsidR="00FB12D8" w:rsidRDefault="00555276">
            <w:pPr>
              <w:pStyle w:val="TableParagraph"/>
              <w:spacing w:line="278" w:lineRule="exact"/>
              <w:ind w:left="316" w:right="30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confidence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interval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before="5" w:line="240" w:lineRule="auto"/>
              <w:ind w:left="167" w:right="150" w:firstLine="35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statistic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before="5" w:line="240" w:lineRule="auto"/>
              <w:ind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</w:p>
        </w:tc>
      </w:tr>
      <w:tr w:rsidR="00FB12D8">
        <w:trPr>
          <w:trHeight w:val="271"/>
        </w:trPr>
        <w:tc>
          <w:tcPr>
            <w:tcW w:w="2147" w:type="dxa"/>
          </w:tcPr>
          <w:p w:rsidR="00FB12D8" w:rsidRDefault="00555276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Age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spacing w:line="252" w:lineRule="exact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-0.05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spacing w:line="252" w:lineRule="exact"/>
              <w:ind w:left="431"/>
              <w:rPr>
                <w:sz w:val="24"/>
              </w:rPr>
            </w:pPr>
            <w:r>
              <w:rPr>
                <w:sz w:val="24"/>
              </w:rPr>
              <w:t>0.02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spacing w:line="252" w:lineRule="exact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-0.09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-001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2" w:lineRule="exact"/>
              <w:ind w:left="172" w:right="169"/>
              <w:jc w:val="center"/>
              <w:rPr>
                <w:sz w:val="24"/>
              </w:rPr>
            </w:pPr>
            <w:r>
              <w:rPr>
                <w:sz w:val="24"/>
              </w:rPr>
              <w:t>-2.49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2" w:lineRule="exact"/>
              <w:ind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0.01</w:t>
            </w:r>
          </w:p>
        </w:tc>
      </w:tr>
      <w:tr w:rsidR="00FB12D8">
        <w:trPr>
          <w:trHeight w:val="273"/>
        </w:trPr>
        <w:tc>
          <w:tcPr>
            <w:tcW w:w="2147" w:type="dxa"/>
          </w:tcPr>
          <w:p w:rsidR="00FB12D8" w:rsidRDefault="0055527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spacing w:line="253" w:lineRule="exac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0.63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spacing w:line="253" w:lineRule="exact"/>
              <w:ind w:left="431"/>
              <w:rPr>
                <w:sz w:val="24"/>
              </w:rPr>
            </w:pPr>
            <w:r>
              <w:rPr>
                <w:sz w:val="24"/>
              </w:rPr>
              <w:t>0.37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spacing w:line="253" w:lineRule="exact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-0.10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1.35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3" w:lineRule="exact"/>
              <w:ind w:right="167"/>
              <w:jc w:val="center"/>
              <w:rPr>
                <w:sz w:val="24"/>
              </w:rPr>
            </w:pPr>
            <w:r>
              <w:rPr>
                <w:sz w:val="24"/>
              </w:rPr>
              <w:t>1.71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3" w:lineRule="exact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0.09</w:t>
            </w:r>
          </w:p>
        </w:tc>
      </w:tr>
      <w:tr w:rsidR="00FB12D8">
        <w:trPr>
          <w:trHeight w:val="278"/>
        </w:trPr>
        <w:tc>
          <w:tcPr>
            <w:tcW w:w="2147" w:type="dxa"/>
          </w:tcPr>
          <w:p w:rsidR="00FB12D8" w:rsidRDefault="0055527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BMI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-0.07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0.04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-0.14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0.01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ind w:left="172" w:right="169"/>
              <w:jc w:val="center"/>
              <w:rPr>
                <w:sz w:val="24"/>
              </w:rPr>
            </w:pPr>
            <w:r>
              <w:rPr>
                <w:sz w:val="24"/>
              </w:rPr>
              <w:t>-1.68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0.09</w:t>
            </w:r>
          </w:p>
        </w:tc>
      </w:tr>
      <w:tr w:rsidR="00FB12D8">
        <w:trPr>
          <w:trHeight w:val="273"/>
        </w:trPr>
        <w:tc>
          <w:tcPr>
            <w:tcW w:w="2147" w:type="dxa"/>
          </w:tcPr>
          <w:p w:rsidR="00FB12D8" w:rsidRDefault="0055527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position w:val="2"/>
                <w:sz w:val="24"/>
              </w:rPr>
              <w:t>Log</w:t>
            </w:r>
            <w:r>
              <w:rPr>
                <w:sz w:val="16"/>
              </w:rPr>
              <w:t>10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(KIM-1)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spacing w:line="253" w:lineRule="exac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0.93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spacing w:line="253" w:lineRule="exact"/>
              <w:ind w:left="431"/>
              <w:rPr>
                <w:sz w:val="24"/>
              </w:rPr>
            </w:pPr>
            <w:r>
              <w:rPr>
                <w:sz w:val="24"/>
              </w:rPr>
              <w:t>0.36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spacing w:line="253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0.23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1.63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3" w:lineRule="exact"/>
              <w:ind w:right="167"/>
              <w:jc w:val="center"/>
              <w:rPr>
                <w:sz w:val="24"/>
              </w:rPr>
            </w:pPr>
            <w:r>
              <w:rPr>
                <w:sz w:val="24"/>
              </w:rPr>
              <w:t>2.62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3" w:lineRule="exact"/>
              <w:ind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0.01</w:t>
            </w:r>
          </w:p>
        </w:tc>
      </w:tr>
      <w:tr w:rsidR="00FB12D8">
        <w:trPr>
          <w:trHeight w:val="293"/>
        </w:trPr>
        <w:tc>
          <w:tcPr>
            <w:tcW w:w="2147" w:type="dxa"/>
          </w:tcPr>
          <w:p w:rsidR="00FB12D8" w:rsidRDefault="005552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position w:val="2"/>
                <w:sz w:val="24"/>
              </w:rPr>
              <w:t>Log</w:t>
            </w:r>
            <w:r>
              <w:rPr>
                <w:sz w:val="16"/>
              </w:rPr>
              <w:t>10</w:t>
            </w:r>
            <w:r>
              <w:rPr>
                <w:position w:val="2"/>
                <w:sz w:val="24"/>
              </w:rPr>
              <w:t>(uE-WT1)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spacing w:line="272" w:lineRule="exac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4.03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spacing w:line="272" w:lineRule="exact"/>
              <w:ind w:left="431"/>
              <w:rPr>
                <w:sz w:val="24"/>
              </w:rPr>
            </w:pPr>
            <w:r>
              <w:rPr>
                <w:sz w:val="24"/>
              </w:rPr>
              <w:t>0.43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spacing w:line="272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3.19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4.88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72" w:lineRule="exact"/>
              <w:ind w:right="167"/>
              <w:jc w:val="center"/>
              <w:rPr>
                <w:sz w:val="24"/>
              </w:rPr>
            </w:pPr>
            <w:r>
              <w:rPr>
                <w:sz w:val="24"/>
              </w:rPr>
              <w:t>9.41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before="1" w:line="272" w:lineRule="exact"/>
              <w:ind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&lt;0.01</w:t>
            </w:r>
          </w:p>
        </w:tc>
      </w:tr>
      <w:tr w:rsidR="00FB12D8">
        <w:trPr>
          <w:trHeight w:val="277"/>
        </w:trPr>
        <w:tc>
          <w:tcPr>
            <w:tcW w:w="2147" w:type="dxa"/>
          </w:tcPr>
          <w:p w:rsidR="00FB12D8" w:rsidRDefault="0055527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Constant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spacing w:line="257" w:lineRule="exact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10.67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spacing w:line="257" w:lineRule="exact"/>
              <w:ind w:left="431"/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spacing w:line="257" w:lineRule="exact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8.17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13.16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7" w:lineRule="exact"/>
              <w:ind w:right="167"/>
              <w:jc w:val="center"/>
              <w:rPr>
                <w:sz w:val="24"/>
              </w:rPr>
            </w:pPr>
            <w:r>
              <w:rPr>
                <w:sz w:val="24"/>
              </w:rPr>
              <w:t>8.42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before="5" w:line="253" w:lineRule="exact"/>
              <w:ind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&lt;0.01</w:t>
            </w:r>
          </w:p>
        </w:tc>
      </w:tr>
      <w:tr w:rsidR="00FB12D8">
        <w:trPr>
          <w:trHeight w:val="278"/>
        </w:trPr>
        <w:tc>
          <w:tcPr>
            <w:tcW w:w="2147" w:type="dxa"/>
          </w:tcPr>
          <w:p w:rsidR="00FB12D8" w:rsidRDefault="00555276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4B</w:t>
            </w:r>
          </w:p>
        </w:tc>
        <w:tc>
          <w:tcPr>
            <w:tcW w:w="1388" w:type="dxa"/>
          </w:tcPr>
          <w:p w:rsidR="00FB12D8" w:rsidRDefault="00FB12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FB12D8" w:rsidRDefault="00FB12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19" w:type="dxa"/>
          </w:tcPr>
          <w:p w:rsidR="00FB12D8" w:rsidRDefault="00FB12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FB12D8" w:rsidRDefault="00FB12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FB12D8" w:rsidRDefault="00FB12D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B12D8">
        <w:trPr>
          <w:trHeight w:val="273"/>
        </w:trPr>
        <w:tc>
          <w:tcPr>
            <w:tcW w:w="2147" w:type="dxa"/>
          </w:tcPr>
          <w:p w:rsidR="00FB12D8" w:rsidRDefault="0055527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Age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spacing w:line="253" w:lineRule="exact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-0.03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spacing w:line="253" w:lineRule="exact"/>
              <w:ind w:left="431"/>
              <w:rPr>
                <w:sz w:val="24"/>
              </w:rPr>
            </w:pPr>
            <w:r>
              <w:rPr>
                <w:sz w:val="24"/>
              </w:rPr>
              <w:t>0.02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spacing w:line="253" w:lineRule="exact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-0.07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0.00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3" w:lineRule="exact"/>
              <w:ind w:left="172" w:right="169"/>
              <w:jc w:val="center"/>
              <w:rPr>
                <w:sz w:val="24"/>
              </w:rPr>
            </w:pPr>
            <w:r>
              <w:rPr>
                <w:sz w:val="24"/>
              </w:rPr>
              <w:t>-1.05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3" w:lineRule="exact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0.05</w:t>
            </w:r>
          </w:p>
        </w:tc>
      </w:tr>
      <w:tr w:rsidR="00FB12D8">
        <w:trPr>
          <w:trHeight w:val="278"/>
        </w:trPr>
        <w:tc>
          <w:tcPr>
            <w:tcW w:w="2147" w:type="dxa"/>
          </w:tcPr>
          <w:p w:rsidR="00FB12D8" w:rsidRDefault="0055527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0.23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0.34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-0.43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0.90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ind w:right="167"/>
              <w:jc w:val="center"/>
              <w:rPr>
                <w:sz w:val="24"/>
              </w:rPr>
            </w:pPr>
            <w:r>
              <w:rPr>
                <w:sz w:val="24"/>
              </w:rPr>
              <w:t>0.69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0.49</w:t>
            </w:r>
          </w:p>
        </w:tc>
      </w:tr>
      <w:tr w:rsidR="00FB12D8">
        <w:trPr>
          <w:trHeight w:val="273"/>
        </w:trPr>
        <w:tc>
          <w:tcPr>
            <w:tcW w:w="2147" w:type="dxa"/>
          </w:tcPr>
          <w:p w:rsidR="00FB12D8" w:rsidRDefault="0055527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BMI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spacing w:line="253" w:lineRule="exact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-0.03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spacing w:line="253" w:lineRule="exact"/>
              <w:ind w:left="431"/>
              <w:rPr>
                <w:sz w:val="24"/>
              </w:rPr>
            </w:pPr>
            <w:r>
              <w:rPr>
                <w:sz w:val="24"/>
              </w:rPr>
              <w:t>0.03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spacing w:line="253" w:lineRule="exact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-0.10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0.04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3" w:lineRule="exact"/>
              <w:ind w:left="172" w:right="169"/>
              <w:jc w:val="center"/>
              <w:rPr>
                <w:sz w:val="24"/>
              </w:rPr>
            </w:pPr>
            <w:r>
              <w:rPr>
                <w:sz w:val="24"/>
              </w:rPr>
              <w:t>-0.91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3" w:lineRule="exact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0.34</w:t>
            </w:r>
          </w:p>
        </w:tc>
      </w:tr>
      <w:tr w:rsidR="00FB12D8">
        <w:trPr>
          <w:trHeight w:val="278"/>
        </w:trPr>
        <w:tc>
          <w:tcPr>
            <w:tcW w:w="2147" w:type="dxa"/>
          </w:tcPr>
          <w:p w:rsidR="00FB12D8" w:rsidRDefault="00555276">
            <w:pPr>
              <w:pStyle w:val="TableParagraph"/>
              <w:ind w:left="110"/>
              <w:rPr>
                <w:sz w:val="24"/>
              </w:rPr>
            </w:pPr>
            <w:r>
              <w:rPr>
                <w:position w:val="2"/>
                <w:sz w:val="24"/>
              </w:rPr>
              <w:t>Log</w:t>
            </w:r>
            <w:r>
              <w:rPr>
                <w:sz w:val="16"/>
              </w:rPr>
              <w:t>10</w:t>
            </w:r>
            <w:r>
              <w:rPr>
                <w:position w:val="2"/>
                <w:sz w:val="24"/>
              </w:rPr>
              <w:t>(NGAL)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0.62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0.36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-0.09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1.33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ind w:right="167"/>
              <w:jc w:val="center"/>
              <w:rPr>
                <w:sz w:val="24"/>
              </w:rPr>
            </w:pPr>
            <w:r>
              <w:rPr>
                <w:sz w:val="24"/>
              </w:rPr>
              <w:t>1.71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0.09</w:t>
            </w:r>
          </w:p>
        </w:tc>
      </w:tr>
      <w:tr w:rsidR="00FB12D8">
        <w:trPr>
          <w:trHeight w:val="278"/>
        </w:trPr>
        <w:tc>
          <w:tcPr>
            <w:tcW w:w="2147" w:type="dxa"/>
          </w:tcPr>
          <w:p w:rsidR="00FB12D8" w:rsidRDefault="00555276">
            <w:pPr>
              <w:pStyle w:val="TableParagraph"/>
              <w:ind w:left="110"/>
              <w:rPr>
                <w:sz w:val="24"/>
              </w:rPr>
            </w:pPr>
            <w:r>
              <w:rPr>
                <w:position w:val="2"/>
                <w:sz w:val="24"/>
              </w:rPr>
              <w:t>Log</w:t>
            </w:r>
            <w:r>
              <w:rPr>
                <w:sz w:val="16"/>
              </w:rPr>
              <w:t>10</w:t>
            </w:r>
            <w:r>
              <w:rPr>
                <w:position w:val="2"/>
                <w:sz w:val="24"/>
              </w:rPr>
              <w:t>(uE-WT1)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3.09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0.40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2.30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3.89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ind w:right="167"/>
              <w:jc w:val="center"/>
              <w:rPr>
                <w:sz w:val="24"/>
              </w:rPr>
            </w:pPr>
            <w:r>
              <w:rPr>
                <w:sz w:val="24"/>
              </w:rPr>
              <w:t>7.66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7" w:lineRule="exact"/>
              <w:ind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&lt;0.01</w:t>
            </w:r>
          </w:p>
        </w:tc>
      </w:tr>
      <w:tr w:rsidR="00FB12D8">
        <w:trPr>
          <w:trHeight w:val="273"/>
        </w:trPr>
        <w:tc>
          <w:tcPr>
            <w:tcW w:w="2147" w:type="dxa"/>
          </w:tcPr>
          <w:p w:rsidR="00FB12D8" w:rsidRDefault="0055527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Constant</w:t>
            </w:r>
          </w:p>
        </w:tc>
        <w:tc>
          <w:tcPr>
            <w:tcW w:w="1388" w:type="dxa"/>
          </w:tcPr>
          <w:p w:rsidR="00FB12D8" w:rsidRDefault="00555276">
            <w:pPr>
              <w:pStyle w:val="TableParagraph"/>
              <w:spacing w:line="253" w:lineRule="exac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7.47</w:t>
            </w:r>
          </w:p>
        </w:tc>
        <w:tc>
          <w:tcPr>
            <w:tcW w:w="1277" w:type="dxa"/>
          </w:tcPr>
          <w:p w:rsidR="00FB12D8" w:rsidRDefault="00555276">
            <w:pPr>
              <w:pStyle w:val="TableParagraph"/>
              <w:spacing w:line="253" w:lineRule="exact"/>
              <w:ind w:left="431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1719" w:type="dxa"/>
          </w:tcPr>
          <w:p w:rsidR="00FB12D8" w:rsidRDefault="00555276">
            <w:pPr>
              <w:pStyle w:val="TableParagraph"/>
              <w:spacing w:line="253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5.04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9.90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3" w:lineRule="exact"/>
              <w:ind w:right="167"/>
              <w:jc w:val="center"/>
              <w:rPr>
                <w:sz w:val="24"/>
              </w:rPr>
            </w:pPr>
            <w:r>
              <w:rPr>
                <w:sz w:val="24"/>
              </w:rPr>
              <w:t>6.07</w:t>
            </w:r>
          </w:p>
        </w:tc>
        <w:tc>
          <w:tcPr>
            <w:tcW w:w="1134" w:type="dxa"/>
          </w:tcPr>
          <w:p w:rsidR="00FB12D8" w:rsidRDefault="00555276">
            <w:pPr>
              <w:pStyle w:val="TableParagraph"/>
              <w:spacing w:line="253" w:lineRule="exact"/>
              <w:ind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&lt;0.01</w:t>
            </w:r>
          </w:p>
        </w:tc>
      </w:tr>
    </w:tbl>
    <w:p w:rsidR="00FB12D8" w:rsidRDefault="00555276">
      <w:pPr>
        <w:pStyle w:val="BodyText"/>
        <w:spacing w:line="242" w:lineRule="auto"/>
        <w:ind w:left="120" w:right="713"/>
      </w:pPr>
      <w:r>
        <w:t>ACR: albumin-to-creatinine ratio; KIM-1: kidney injury molecule-1; NGAL: neutrophil</w:t>
      </w:r>
      <w:r>
        <w:rPr>
          <w:spacing w:val="-57"/>
        </w:rPr>
        <w:t xml:space="preserve"> </w:t>
      </w:r>
      <w:r>
        <w:t xml:space="preserve">gelatinase-associated </w:t>
      </w:r>
      <w:proofErr w:type="spellStart"/>
      <w:r>
        <w:t>lipocalin</w:t>
      </w:r>
      <w:proofErr w:type="spellEnd"/>
      <w:r>
        <w:t>;</w:t>
      </w:r>
      <w:r>
        <w:rPr>
          <w:spacing w:val="5"/>
        </w:rPr>
        <w:t xml:space="preserve"> </w:t>
      </w:r>
      <w:r>
        <w:t>WT1:</w:t>
      </w:r>
      <w:r>
        <w:rPr>
          <w:spacing w:val="4"/>
        </w:rPr>
        <w:t xml:space="preserve"> </w:t>
      </w:r>
      <w:r>
        <w:t>urinary</w:t>
      </w:r>
      <w:r>
        <w:rPr>
          <w:spacing w:val="-10"/>
        </w:rPr>
        <w:t xml:space="preserve"> </w:t>
      </w:r>
      <w:proofErr w:type="spellStart"/>
      <w:r>
        <w:t>exosomal</w:t>
      </w:r>
      <w:proofErr w:type="spellEnd"/>
      <w:r>
        <w:rPr>
          <w:spacing w:val="-2"/>
        </w:rPr>
        <w:t xml:space="preserve"> </w:t>
      </w:r>
      <w:proofErr w:type="spellStart"/>
      <w:r>
        <w:t>Wilm’s</w:t>
      </w:r>
      <w:proofErr w:type="spellEnd"/>
      <w:r>
        <w:rPr>
          <w:spacing w:val="-3"/>
        </w:rPr>
        <w:t xml:space="preserve"> </w:t>
      </w:r>
      <w:r>
        <w:t>tumor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protein</w:t>
      </w:r>
    </w:p>
    <w:p w:rsidR="00F14288" w:rsidRDefault="00F14288">
      <w:pPr>
        <w:pStyle w:val="BodyText"/>
        <w:spacing w:line="242" w:lineRule="auto"/>
        <w:ind w:left="120" w:right="713"/>
      </w:pPr>
    </w:p>
    <w:p w:rsidR="00F14288" w:rsidRDefault="00F14288">
      <w:pPr>
        <w:pStyle w:val="BodyText"/>
        <w:spacing w:line="242" w:lineRule="auto"/>
        <w:ind w:left="120" w:right="713"/>
      </w:pPr>
    </w:p>
    <w:p w:rsidR="00F14288" w:rsidRDefault="00F14288">
      <w:pPr>
        <w:pStyle w:val="BodyText"/>
        <w:spacing w:line="242" w:lineRule="auto"/>
        <w:ind w:left="120" w:right="713"/>
      </w:pPr>
    </w:p>
    <w:p w:rsidR="00F14288" w:rsidRDefault="00F14288">
      <w:pPr>
        <w:pStyle w:val="BodyText"/>
        <w:spacing w:line="242" w:lineRule="auto"/>
        <w:ind w:left="120" w:right="713"/>
      </w:pPr>
    </w:p>
    <w:p w:rsidR="00F14288" w:rsidRDefault="00F14288">
      <w:pPr>
        <w:pStyle w:val="BodyText"/>
        <w:spacing w:line="242" w:lineRule="auto"/>
        <w:ind w:left="120" w:right="713"/>
      </w:pPr>
    </w:p>
    <w:p w:rsidR="00F14288" w:rsidRDefault="00F14288">
      <w:pPr>
        <w:pStyle w:val="BodyText"/>
        <w:spacing w:line="242" w:lineRule="auto"/>
        <w:ind w:left="120" w:right="713"/>
      </w:pPr>
    </w:p>
    <w:p w:rsidR="00F14288" w:rsidRDefault="00F14288">
      <w:pPr>
        <w:pStyle w:val="BodyText"/>
        <w:spacing w:line="242" w:lineRule="auto"/>
        <w:ind w:left="120" w:right="713"/>
      </w:pPr>
    </w:p>
    <w:p w:rsidR="00F14288" w:rsidRDefault="00F14288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6C00E7" w:rsidRDefault="006C00E7">
      <w:pPr>
        <w:pStyle w:val="BodyText"/>
        <w:spacing w:line="242" w:lineRule="auto"/>
        <w:ind w:left="120" w:right="713"/>
      </w:pPr>
    </w:p>
    <w:p w:rsidR="008B7C5C" w:rsidRPr="00F14288" w:rsidRDefault="008B7C5C" w:rsidP="00E17F5B">
      <w:pPr>
        <w:pStyle w:val="BodyText"/>
        <w:spacing w:line="242" w:lineRule="auto"/>
        <w:ind w:right="713"/>
        <w:jc w:val="both"/>
        <w:rPr>
          <w:b/>
        </w:rPr>
      </w:pPr>
    </w:p>
    <w:sectPr w:rsidR="008B7C5C" w:rsidRPr="00F14288">
      <w:type w:val="continuous"/>
      <w:pgSz w:w="11910" w:h="16840"/>
      <w:pgMar w:top="134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12D8"/>
    <w:rsid w:val="00066092"/>
    <w:rsid w:val="00134D6B"/>
    <w:rsid w:val="001C288F"/>
    <w:rsid w:val="002170F0"/>
    <w:rsid w:val="00443CFA"/>
    <w:rsid w:val="00456E98"/>
    <w:rsid w:val="004833FB"/>
    <w:rsid w:val="004968BD"/>
    <w:rsid w:val="00554463"/>
    <w:rsid w:val="00555276"/>
    <w:rsid w:val="00584385"/>
    <w:rsid w:val="0061638A"/>
    <w:rsid w:val="0063256A"/>
    <w:rsid w:val="006B33A9"/>
    <w:rsid w:val="006C00E7"/>
    <w:rsid w:val="008B7C5C"/>
    <w:rsid w:val="00912172"/>
    <w:rsid w:val="00A51675"/>
    <w:rsid w:val="00B544C2"/>
    <w:rsid w:val="00C50C6C"/>
    <w:rsid w:val="00C56BD2"/>
    <w:rsid w:val="00CE5795"/>
    <w:rsid w:val="00E03350"/>
    <w:rsid w:val="00E17F5B"/>
    <w:rsid w:val="00F14288"/>
    <w:rsid w:val="00FB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75"/>
    </w:pPr>
  </w:style>
  <w:style w:type="paragraph" w:styleId="Caption">
    <w:name w:val="caption"/>
    <w:basedOn w:val="Normal"/>
    <w:next w:val="Normal"/>
    <w:uiPriority w:val="35"/>
    <w:unhideWhenUsed/>
    <w:qFormat/>
    <w:rsid w:val="00554463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75"/>
    </w:pPr>
  </w:style>
  <w:style w:type="paragraph" w:styleId="Caption">
    <w:name w:val="caption"/>
    <w:basedOn w:val="Normal"/>
    <w:next w:val="Normal"/>
    <w:uiPriority w:val="35"/>
    <w:unhideWhenUsed/>
    <w:qFormat/>
    <w:rsid w:val="0055446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MahalingamK</cp:lastModifiedBy>
  <cp:revision>20</cp:revision>
  <dcterms:created xsi:type="dcterms:W3CDTF">2023-05-10T05:50:00Z</dcterms:created>
  <dcterms:modified xsi:type="dcterms:W3CDTF">2023-09-12T02:44:00Z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2023-05-10T00:00:00Z</vt:filetime>
  </property>
</Properties>
</file>