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8CADB" w14:textId="77777777" w:rsidR="00831D8E" w:rsidRPr="001549D3" w:rsidRDefault="00831D8E" w:rsidP="00831D8E">
      <w:pPr>
        <w:pStyle w:val="SupplementaryMaterial"/>
        <w:rPr>
          <w:b w:val="0"/>
        </w:rPr>
      </w:pPr>
      <w:r w:rsidRPr="001549D3">
        <w:t>Supplementary Material</w:t>
      </w:r>
    </w:p>
    <w:p w14:paraId="6E0DF596" w14:textId="77777777" w:rsidR="00831D8E" w:rsidRPr="00AB5083" w:rsidRDefault="00831D8E" w:rsidP="00831D8E">
      <w:pPr>
        <w:spacing w:after="0"/>
        <w:jc w:val="center"/>
        <w:rPr>
          <w:rFonts w:cs="Times New Roman"/>
          <w:b/>
          <w:bCs/>
          <w:sz w:val="32"/>
          <w:szCs w:val="32"/>
        </w:rPr>
      </w:pPr>
      <w:r w:rsidRPr="00AB5083">
        <w:rPr>
          <w:rFonts w:cs="Times New Roman"/>
          <w:b/>
          <w:bCs/>
          <w:sz w:val="32"/>
          <w:szCs w:val="32"/>
        </w:rPr>
        <w:t>Osteofluorosis in Free Ranging California Sea Lions (</w:t>
      </w:r>
      <w:r w:rsidRPr="00AB5083">
        <w:rPr>
          <w:rFonts w:cs="Times New Roman"/>
          <w:b/>
          <w:bCs/>
          <w:i/>
          <w:iCs/>
          <w:sz w:val="32"/>
          <w:szCs w:val="32"/>
        </w:rPr>
        <w:t>Zalophus californianus</w:t>
      </w:r>
      <w:r w:rsidRPr="00AB5083">
        <w:rPr>
          <w:rFonts w:cs="Times New Roman"/>
          <w:b/>
          <w:bCs/>
          <w:sz w:val="32"/>
          <w:szCs w:val="32"/>
        </w:rPr>
        <w:t>)</w:t>
      </w:r>
    </w:p>
    <w:p w14:paraId="28937AA6" w14:textId="77777777" w:rsidR="00831D8E" w:rsidRPr="00AB5083" w:rsidRDefault="00831D8E" w:rsidP="00831D8E">
      <w:pPr>
        <w:spacing w:after="0"/>
        <w:jc w:val="center"/>
        <w:rPr>
          <w:rFonts w:cs="Times New Roman"/>
          <w:b/>
          <w:bCs/>
          <w:sz w:val="32"/>
          <w:szCs w:val="32"/>
        </w:rPr>
      </w:pPr>
    </w:p>
    <w:p w14:paraId="3CD4EF39" w14:textId="77777777" w:rsidR="00831D8E" w:rsidRPr="00AB5083" w:rsidRDefault="00831D8E" w:rsidP="00831D8E">
      <w:pPr>
        <w:spacing w:after="0"/>
        <w:rPr>
          <w:rFonts w:cs="Times New Roman"/>
          <w:b/>
          <w:bCs/>
          <w:szCs w:val="24"/>
          <w:vertAlign w:val="superscript"/>
        </w:rPr>
      </w:pPr>
      <w:r w:rsidRPr="00AB5083">
        <w:rPr>
          <w:rFonts w:cs="Times New Roman"/>
          <w:b/>
          <w:bCs/>
          <w:szCs w:val="24"/>
        </w:rPr>
        <w:t>Margaret E. Martinez</w:t>
      </w:r>
      <w:r w:rsidRPr="00AB5083">
        <w:rPr>
          <w:rFonts w:cs="Times New Roman"/>
          <w:b/>
          <w:bCs/>
          <w:szCs w:val="24"/>
          <w:vertAlign w:val="superscript"/>
        </w:rPr>
        <w:t>1*</w:t>
      </w:r>
      <w:r w:rsidRPr="00AB5083">
        <w:rPr>
          <w:rFonts w:cs="Times New Roman"/>
          <w:b/>
          <w:bCs/>
          <w:szCs w:val="24"/>
        </w:rPr>
        <w:t>, Michelle Rivard</w:t>
      </w:r>
      <w:r w:rsidRPr="00AB5083">
        <w:rPr>
          <w:rFonts w:cs="Times New Roman"/>
          <w:b/>
          <w:bCs/>
          <w:szCs w:val="24"/>
          <w:vertAlign w:val="superscript"/>
        </w:rPr>
        <w:t>2</w:t>
      </w:r>
      <w:r w:rsidRPr="00AB5083">
        <w:rPr>
          <w:rFonts w:cs="Times New Roman"/>
          <w:b/>
          <w:bCs/>
          <w:szCs w:val="24"/>
        </w:rPr>
        <w:t>, Chelsea Sykes</w:t>
      </w:r>
      <w:r w:rsidRPr="00AB5083">
        <w:rPr>
          <w:rFonts w:cs="Times New Roman"/>
          <w:b/>
          <w:bCs/>
          <w:szCs w:val="24"/>
          <w:vertAlign w:val="superscript"/>
        </w:rPr>
        <w:t>3</w:t>
      </w:r>
      <w:r w:rsidRPr="00AB5083">
        <w:rPr>
          <w:rFonts w:cs="Times New Roman"/>
          <w:b/>
          <w:bCs/>
          <w:szCs w:val="24"/>
        </w:rPr>
        <w:t>, Jaclyn Isbell</w:t>
      </w:r>
      <w:r w:rsidRPr="00AB5083">
        <w:rPr>
          <w:rFonts w:cs="Times New Roman"/>
          <w:b/>
          <w:bCs/>
          <w:szCs w:val="24"/>
          <w:vertAlign w:val="superscript"/>
        </w:rPr>
        <w:t>1</w:t>
      </w:r>
      <w:r w:rsidRPr="00AB5083">
        <w:rPr>
          <w:rFonts w:cs="Times New Roman"/>
          <w:b/>
          <w:bCs/>
          <w:szCs w:val="24"/>
        </w:rPr>
        <w:t>, Sarah Grimes</w:t>
      </w:r>
      <w:r w:rsidRPr="00AB5083">
        <w:rPr>
          <w:rFonts w:cs="Times New Roman"/>
          <w:b/>
          <w:bCs/>
          <w:szCs w:val="24"/>
          <w:vertAlign w:val="superscript"/>
        </w:rPr>
        <w:t>4</w:t>
      </w:r>
      <w:r w:rsidRPr="00AB5083">
        <w:rPr>
          <w:rFonts w:cs="Times New Roman"/>
          <w:b/>
          <w:bCs/>
          <w:szCs w:val="24"/>
        </w:rPr>
        <w:t>, Robert Poppenga</w:t>
      </w:r>
      <w:r w:rsidRPr="00AB5083">
        <w:rPr>
          <w:rFonts w:cs="Times New Roman"/>
          <w:b/>
          <w:bCs/>
          <w:szCs w:val="24"/>
          <w:vertAlign w:val="superscript"/>
        </w:rPr>
        <w:t>3</w:t>
      </w:r>
      <w:r w:rsidRPr="00AB5083">
        <w:rPr>
          <w:rFonts w:cs="Times New Roman"/>
          <w:b/>
          <w:bCs/>
          <w:szCs w:val="24"/>
        </w:rPr>
        <w:t>, Pádraig J. Duignan</w:t>
      </w:r>
      <w:r w:rsidRPr="00AB5083">
        <w:rPr>
          <w:rFonts w:cs="Times New Roman"/>
          <w:b/>
          <w:bCs/>
          <w:szCs w:val="24"/>
          <w:vertAlign w:val="superscript"/>
        </w:rPr>
        <w:t>1</w:t>
      </w:r>
    </w:p>
    <w:p w14:paraId="6581BD20" w14:textId="77777777" w:rsidR="00831D8E" w:rsidRDefault="00831D8E" w:rsidP="00831D8E">
      <w:pPr>
        <w:spacing w:before="240" w:after="0"/>
        <w:rPr>
          <w:rFonts w:cs="Times New Roman"/>
          <w:b/>
        </w:rPr>
      </w:pPr>
      <w:r w:rsidRPr="00994A3D">
        <w:rPr>
          <w:rFonts w:cs="Times New Roman"/>
          <w:b/>
        </w:rPr>
        <w:t xml:space="preserve">* Correspondence: </w:t>
      </w:r>
    </w:p>
    <w:p w14:paraId="41D3FFC5" w14:textId="77777777" w:rsidR="00831D8E" w:rsidRDefault="00831D8E" w:rsidP="00831D8E">
      <w:pPr>
        <w:spacing w:before="240" w:after="0"/>
        <w:rPr>
          <w:rFonts w:cs="Times New Roman"/>
          <w:bCs/>
        </w:rPr>
      </w:pPr>
      <w:r>
        <w:rPr>
          <w:rFonts w:cs="Times New Roman"/>
          <w:bCs/>
        </w:rPr>
        <w:t>Margaret Martinez</w:t>
      </w:r>
    </w:p>
    <w:p w14:paraId="5C7FE710" w14:textId="687D5ADB" w:rsidR="00831D8E" w:rsidRDefault="00000000" w:rsidP="00831D8E">
      <w:pPr>
        <w:spacing w:before="240" w:after="0"/>
        <w:rPr>
          <w:rFonts w:cs="Times New Roman"/>
          <w:bCs/>
        </w:rPr>
      </w:pPr>
      <w:hyperlink r:id="rId4" w:history="1">
        <w:r w:rsidR="00831D8E" w:rsidRPr="00AE6E13">
          <w:rPr>
            <w:rStyle w:val="Hyperlink"/>
            <w:rFonts w:cs="Times New Roman"/>
            <w:bCs/>
          </w:rPr>
          <w:t>martinezm@tmmc.org</w:t>
        </w:r>
      </w:hyperlink>
    </w:p>
    <w:p w14:paraId="520F5DEA" w14:textId="27F31FE3" w:rsidR="00831D8E" w:rsidRDefault="00831D8E" w:rsidP="00831D8E">
      <w:pPr>
        <w:pStyle w:val="Heading1"/>
      </w:pPr>
      <w:r>
        <w:t>Supplemental Table</w:t>
      </w:r>
      <w:r w:rsidR="00695D1F">
        <w:t>s</w:t>
      </w:r>
    </w:p>
    <w:p w14:paraId="5542DE8C" w14:textId="77777777" w:rsidR="005C2443" w:rsidRPr="00AB5083" w:rsidRDefault="005C2443" w:rsidP="005C2443">
      <w:pPr>
        <w:spacing w:after="0"/>
        <w:rPr>
          <w:rFonts w:cs="Times New Roman"/>
          <w:szCs w:val="24"/>
        </w:rPr>
      </w:pPr>
    </w:p>
    <w:tbl>
      <w:tblPr>
        <w:tblStyle w:val="TableGrid"/>
        <w:tblW w:w="0" w:type="auto"/>
        <w:tblLook w:val="04A0" w:firstRow="1" w:lastRow="0" w:firstColumn="1" w:lastColumn="0" w:noHBand="0" w:noVBand="1"/>
      </w:tblPr>
      <w:tblGrid>
        <w:gridCol w:w="3146"/>
        <w:gridCol w:w="911"/>
        <w:gridCol w:w="911"/>
        <w:gridCol w:w="1695"/>
        <w:gridCol w:w="2687"/>
      </w:tblGrid>
      <w:tr w:rsidR="005C2443" w:rsidRPr="00AB5083" w14:paraId="797EF204" w14:textId="77777777" w:rsidTr="00DD6D45">
        <w:tc>
          <w:tcPr>
            <w:tcW w:w="0" w:type="auto"/>
            <w:vAlign w:val="center"/>
          </w:tcPr>
          <w:p w14:paraId="01607A67" w14:textId="77777777" w:rsidR="005C2443" w:rsidRPr="00AB5083" w:rsidRDefault="005C2443" w:rsidP="00DD6D45">
            <w:pPr>
              <w:jc w:val="center"/>
              <w:rPr>
                <w:rFonts w:cs="Times New Roman"/>
                <w:szCs w:val="24"/>
              </w:rPr>
            </w:pPr>
          </w:p>
        </w:tc>
        <w:tc>
          <w:tcPr>
            <w:tcW w:w="0" w:type="auto"/>
            <w:vAlign w:val="center"/>
          </w:tcPr>
          <w:p w14:paraId="6D447737" w14:textId="77777777" w:rsidR="005C2443" w:rsidRPr="00AB5083" w:rsidRDefault="005C2443" w:rsidP="00DD6D45">
            <w:pPr>
              <w:jc w:val="center"/>
              <w:rPr>
                <w:rFonts w:cs="Times New Roman"/>
                <w:szCs w:val="24"/>
              </w:rPr>
            </w:pPr>
            <w:r w:rsidRPr="00AB5083">
              <w:rPr>
                <w:rFonts w:cs="Times New Roman"/>
                <w:szCs w:val="24"/>
              </w:rPr>
              <w:t>Week 1</w:t>
            </w:r>
          </w:p>
        </w:tc>
        <w:tc>
          <w:tcPr>
            <w:tcW w:w="0" w:type="auto"/>
            <w:vAlign w:val="center"/>
          </w:tcPr>
          <w:p w14:paraId="769E62DA" w14:textId="77777777" w:rsidR="005C2443" w:rsidRPr="00AB5083" w:rsidRDefault="005C2443" w:rsidP="00DD6D45">
            <w:pPr>
              <w:jc w:val="center"/>
              <w:rPr>
                <w:rFonts w:cs="Times New Roman"/>
                <w:szCs w:val="24"/>
              </w:rPr>
            </w:pPr>
            <w:r w:rsidRPr="00AB5083">
              <w:rPr>
                <w:rFonts w:cs="Times New Roman"/>
                <w:szCs w:val="24"/>
              </w:rPr>
              <w:t>Week 3</w:t>
            </w:r>
          </w:p>
        </w:tc>
        <w:tc>
          <w:tcPr>
            <w:tcW w:w="0" w:type="auto"/>
            <w:vAlign w:val="center"/>
          </w:tcPr>
          <w:p w14:paraId="354343E6" w14:textId="77777777" w:rsidR="005C2443" w:rsidRPr="00AB5083" w:rsidRDefault="005C2443" w:rsidP="00DD6D45">
            <w:pPr>
              <w:jc w:val="center"/>
              <w:rPr>
                <w:rFonts w:cs="Times New Roman"/>
                <w:szCs w:val="24"/>
              </w:rPr>
            </w:pPr>
            <w:r w:rsidRPr="00AB5083">
              <w:rPr>
                <w:rFonts w:cs="Times New Roman"/>
                <w:szCs w:val="24"/>
              </w:rPr>
              <w:t>Reference Range</w:t>
            </w:r>
          </w:p>
        </w:tc>
        <w:tc>
          <w:tcPr>
            <w:tcW w:w="0" w:type="auto"/>
            <w:vAlign w:val="center"/>
          </w:tcPr>
          <w:p w14:paraId="7090AE63" w14:textId="77777777" w:rsidR="005C2443" w:rsidRPr="00AB5083" w:rsidRDefault="005C2443" w:rsidP="00DD6D45">
            <w:pPr>
              <w:jc w:val="center"/>
              <w:rPr>
                <w:rFonts w:cs="Times New Roman"/>
                <w:szCs w:val="24"/>
              </w:rPr>
            </w:pPr>
            <w:r w:rsidRPr="00AB5083">
              <w:rPr>
                <w:rFonts w:cs="Times New Roman"/>
                <w:szCs w:val="24"/>
              </w:rPr>
              <w:t>High (H), Low (L), Normal (N)</w:t>
            </w:r>
          </w:p>
        </w:tc>
      </w:tr>
      <w:tr w:rsidR="005C2443" w:rsidRPr="00AB5083" w14:paraId="25988FB9" w14:textId="77777777" w:rsidTr="00DD6D45">
        <w:tc>
          <w:tcPr>
            <w:tcW w:w="0" w:type="auto"/>
            <w:vAlign w:val="center"/>
          </w:tcPr>
          <w:p w14:paraId="16176C95" w14:textId="77777777" w:rsidR="005C2443" w:rsidRPr="00AB5083" w:rsidRDefault="005C2443" w:rsidP="00DD6D45">
            <w:pPr>
              <w:jc w:val="center"/>
              <w:rPr>
                <w:rFonts w:cs="Times New Roman"/>
                <w:szCs w:val="24"/>
              </w:rPr>
            </w:pPr>
            <w:r w:rsidRPr="00AB5083">
              <w:rPr>
                <w:rFonts w:cs="Times New Roman"/>
                <w:szCs w:val="24"/>
              </w:rPr>
              <w:t>White blood cell count (x10</w:t>
            </w:r>
            <w:r w:rsidRPr="00AB5083">
              <w:rPr>
                <w:rFonts w:cs="Times New Roman"/>
                <w:szCs w:val="24"/>
                <w:vertAlign w:val="superscript"/>
              </w:rPr>
              <w:t>3</w:t>
            </w:r>
            <w:r w:rsidRPr="00AB5083">
              <w:rPr>
                <w:rFonts w:cs="Times New Roman"/>
                <w:szCs w:val="24"/>
              </w:rPr>
              <w:t>/mm</w:t>
            </w:r>
            <w:r w:rsidRPr="00AB5083">
              <w:rPr>
                <w:rFonts w:cs="Times New Roman"/>
                <w:szCs w:val="24"/>
                <w:vertAlign w:val="superscript"/>
              </w:rPr>
              <w:t>3</w:t>
            </w:r>
            <w:r w:rsidRPr="00AB5083">
              <w:rPr>
                <w:rFonts w:cs="Times New Roman"/>
                <w:szCs w:val="24"/>
              </w:rPr>
              <w:t>)</w:t>
            </w:r>
          </w:p>
        </w:tc>
        <w:tc>
          <w:tcPr>
            <w:tcW w:w="0" w:type="auto"/>
            <w:vAlign w:val="center"/>
          </w:tcPr>
          <w:p w14:paraId="1BAD3D9D" w14:textId="77777777" w:rsidR="005C2443" w:rsidRPr="00AB5083" w:rsidRDefault="005C2443" w:rsidP="00DD6D45">
            <w:pPr>
              <w:jc w:val="center"/>
              <w:rPr>
                <w:rFonts w:cs="Times New Roman"/>
                <w:szCs w:val="24"/>
              </w:rPr>
            </w:pPr>
            <w:r w:rsidRPr="00AB5083">
              <w:rPr>
                <w:rFonts w:cs="Times New Roman"/>
                <w:szCs w:val="24"/>
              </w:rPr>
              <w:t>8.6</w:t>
            </w:r>
          </w:p>
        </w:tc>
        <w:tc>
          <w:tcPr>
            <w:tcW w:w="0" w:type="auto"/>
            <w:vAlign w:val="center"/>
          </w:tcPr>
          <w:p w14:paraId="60216D53" w14:textId="77777777" w:rsidR="005C2443" w:rsidRPr="00AB5083" w:rsidRDefault="005C2443" w:rsidP="00DD6D45">
            <w:pPr>
              <w:jc w:val="center"/>
              <w:rPr>
                <w:rFonts w:cs="Times New Roman"/>
                <w:szCs w:val="24"/>
              </w:rPr>
            </w:pPr>
            <w:r w:rsidRPr="00AB5083">
              <w:rPr>
                <w:rFonts w:cs="Times New Roman"/>
                <w:szCs w:val="24"/>
              </w:rPr>
              <w:t>4.4</w:t>
            </w:r>
          </w:p>
        </w:tc>
        <w:tc>
          <w:tcPr>
            <w:tcW w:w="0" w:type="auto"/>
            <w:vAlign w:val="center"/>
          </w:tcPr>
          <w:p w14:paraId="7D6BF951" w14:textId="77777777" w:rsidR="005C2443" w:rsidRPr="00AB5083" w:rsidRDefault="005C2443" w:rsidP="00DD6D45">
            <w:pPr>
              <w:jc w:val="center"/>
              <w:rPr>
                <w:rFonts w:cs="Times New Roman"/>
                <w:szCs w:val="24"/>
              </w:rPr>
            </w:pPr>
            <w:r w:rsidRPr="00AB5083">
              <w:rPr>
                <w:rFonts w:cs="Times New Roman"/>
                <w:szCs w:val="24"/>
              </w:rPr>
              <w:t xml:space="preserve">9.4 – 22.8 </w:t>
            </w:r>
          </w:p>
        </w:tc>
        <w:tc>
          <w:tcPr>
            <w:tcW w:w="0" w:type="auto"/>
            <w:vAlign w:val="center"/>
          </w:tcPr>
          <w:p w14:paraId="32489568" w14:textId="77777777" w:rsidR="005C2443" w:rsidRPr="00AB5083" w:rsidRDefault="005C2443" w:rsidP="00DD6D45">
            <w:pPr>
              <w:jc w:val="center"/>
              <w:rPr>
                <w:rFonts w:cs="Times New Roman"/>
                <w:szCs w:val="24"/>
              </w:rPr>
            </w:pPr>
            <w:r w:rsidRPr="00AB5083">
              <w:rPr>
                <w:rFonts w:cs="Times New Roman"/>
                <w:szCs w:val="24"/>
              </w:rPr>
              <w:t>L</w:t>
            </w:r>
          </w:p>
        </w:tc>
      </w:tr>
      <w:tr w:rsidR="005C2443" w:rsidRPr="00AB5083" w14:paraId="5EDC55EB" w14:textId="77777777" w:rsidTr="00DD6D45">
        <w:tc>
          <w:tcPr>
            <w:tcW w:w="0" w:type="auto"/>
            <w:vAlign w:val="center"/>
          </w:tcPr>
          <w:p w14:paraId="68CE76FC" w14:textId="77777777" w:rsidR="005C2443" w:rsidRPr="00AB5083" w:rsidRDefault="005C2443" w:rsidP="00DD6D45">
            <w:pPr>
              <w:jc w:val="center"/>
              <w:rPr>
                <w:rFonts w:cs="Times New Roman"/>
                <w:szCs w:val="24"/>
              </w:rPr>
            </w:pPr>
            <w:r w:rsidRPr="00AB5083">
              <w:rPr>
                <w:rFonts w:cs="Times New Roman"/>
                <w:szCs w:val="24"/>
              </w:rPr>
              <w:t>Blood urea nitrogen</w:t>
            </w:r>
          </w:p>
        </w:tc>
        <w:tc>
          <w:tcPr>
            <w:tcW w:w="0" w:type="auto"/>
            <w:vAlign w:val="center"/>
          </w:tcPr>
          <w:p w14:paraId="53B78606" w14:textId="77777777" w:rsidR="005C2443" w:rsidRPr="00AB5083" w:rsidRDefault="005C2443" w:rsidP="00DD6D45">
            <w:pPr>
              <w:jc w:val="center"/>
              <w:rPr>
                <w:rFonts w:cs="Times New Roman"/>
                <w:szCs w:val="24"/>
              </w:rPr>
            </w:pPr>
            <w:r w:rsidRPr="00AB5083">
              <w:rPr>
                <w:rFonts w:cs="Times New Roman"/>
                <w:szCs w:val="24"/>
              </w:rPr>
              <w:t>69</w:t>
            </w:r>
          </w:p>
        </w:tc>
        <w:tc>
          <w:tcPr>
            <w:tcW w:w="0" w:type="auto"/>
            <w:vAlign w:val="center"/>
          </w:tcPr>
          <w:p w14:paraId="429D8446" w14:textId="77777777" w:rsidR="005C2443" w:rsidRPr="00AB5083" w:rsidRDefault="005C2443" w:rsidP="00DD6D45">
            <w:pPr>
              <w:jc w:val="center"/>
              <w:rPr>
                <w:rFonts w:cs="Times New Roman"/>
                <w:szCs w:val="24"/>
              </w:rPr>
            </w:pPr>
            <w:r w:rsidRPr="00AB5083">
              <w:rPr>
                <w:rFonts w:cs="Times New Roman"/>
                <w:szCs w:val="24"/>
              </w:rPr>
              <w:t>114</w:t>
            </w:r>
          </w:p>
        </w:tc>
        <w:tc>
          <w:tcPr>
            <w:tcW w:w="0" w:type="auto"/>
            <w:vAlign w:val="center"/>
          </w:tcPr>
          <w:p w14:paraId="2FE84114" w14:textId="77777777" w:rsidR="005C2443" w:rsidRPr="00AB5083" w:rsidRDefault="005C2443" w:rsidP="00DD6D45">
            <w:pPr>
              <w:jc w:val="center"/>
              <w:rPr>
                <w:rFonts w:cs="Times New Roman"/>
                <w:szCs w:val="24"/>
              </w:rPr>
            </w:pPr>
            <w:r w:rsidRPr="00AB5083">
              <w:rPr>
                <w:rFonts w:cs="Times New Roman"/>
                <w:szCs w:val="24"/>
              </w:rPr>
              <w:t xml:space="preserve">17 – 41 </w:t>
            </w:r>
          </w:p>
        </w:tc>
        <w:tc>
          <w:tcPr>
            <w:tcW w:w="0" w:type="auto"/>
            <w:vAlign w:val="center"/>
          </w:tcPr>
          <w:p w14:paraId="7C157953" w14:textId="77777777" w:rsidR="005C2443" w:rsidRPr="00AB5083" w:rsidRDefault="005C2443" w:rsidP="00DD6D45">
            <w:pPr>
              <w:jc w:val="center"/>
              <w:rPr>
                <w:rFonts w:cs="Times New Roman"/>
                <w:szCs w:val="24"/>
              </w:rPr>
            </w:pPr>
            <w:r w:rsidRPr="00AB5083">
              <w:rPr>
                <w:rFonts w:cs="Times New Roman"/>
                <w:szCs w:val="24"/>
              </w:rPr>
              <w:t>H</w:t>
            </w:r>
          </w:p>
        </w:tc>
      </w:tr>
      <w:tr w:rsidR="005C2443" w:rsidRPr="00AB5083" w14:paraId="6BB340F6" w14:textId="77777777" w:rsidTr="00DD6D45">
        <w:tc>
          <w:tcPr>
            <w:tcW w:w="0" w:type="auto"/>
            <w:vAlign w:val="center"/>
          </w:tcPr>
          <w:p w14:paraId="45D90072" w14:textId="77777777" w:rsidR="005C2443" w:rsidRPr="00AB5083" w:rsidRDefault="005C2443" w:rsidP="00DD6D45">
            <w:pPr>
              <w:jc w:val="center"/>
              <w:rPr>
                <w:rFonts w:cs="Times New Roman"/>
                <w:szCs w:val="24"/>
              </w:rPr>
            </w:pPr>
            <w:r w:rsidRPr="00AB5083">
              <w:rPr>
                <w:rFonts w:cs="Times New Roman"/>
                <w:szCs w:val="24"/>
              </w:rPr>
              <w:t>Creatinine</w:t>
            </w:r>
          </w:p>
        </w:tc>
        <w:tc>
          <w:tcPr>
            <w:tcW w:w="0" w:type="auto"/>
            <w:vAlign w:val="center"/>
          </w:tcPr>
          <w:p w14:paraId="30F2FAB8" w14:textId="77777777" w:rsidR="005C2443" w:rsidRPr="00AB5083" w:rsidRDefault="005C2443" w:rsidP="00DD6D45">
            <w:pPr>
              <w:jc w:val="center"/>
              <w:rPr>
                <w:rFonts w:cs="Times New Roman"/>
                <w:szCs w:val="24"/>
              </w:rPr>
            </w:pPr>
            <w:r w:rsidRPr="00AB5083">
              <w:rPr>
                <w:rFonts w:cs="Times New Roman"/>
                <w:szCs w:val="24"/>
              </w:rPr>
              <w:t>1.46</w:t>
            </w:r>
          </w:p>
        </w:tc>
        <w:tc>
          <w:tcPr>
            <w:tcW w:w="0" w:type="auto"/>
            <w:vAlign w:val="center"/>
          </w:tcPr>
          <w:p w14:paraId="74892E7F" w14:textId="77777777" w:rsidR="005C2443" w:rsidRPr="00AB5083" w:rsidRDefault="005C2443" w:rsidP="00DD6D45">
            <w:pPr>
              <w:jc w:val="center"/>
              <w:rPr>
                <w:rFonts w:cs="Times New Roman"/>
                <w:szCs w:val="24"/>
              </w:rPr>
            </w:pPr>
            <w:r w:rsidRPr="00AB5083">
              <w:rPr>
                <w:rFonts w:cs="Times New Roman"/>
                <w:szCs w:val="24"/>
              </w:rPr>
              <w:t>2.00</w:t>
            </w:r>
          </w:p>
        </w:tc>
        <w:tc>
          <w:tcPr>
            <w:tcW w:w="0" w:type="auto"/>
            <w:vAlign w:val="center"/>
          </w:tcPr>
          <w:p w14:paraId="4DC9AD2E" w14:textId="77777777" w:rsidR="005C2443" w:rsidRPr="00AB5083" w:rsidRDefault="005C2443" w:rsidP="00DD6D45">
            <w:pPr>
              <w:jc w:val="center"/>
              <w:rPr>
                <w:rFonts w:cs="Times New Roman"/>
                <w:szCs w:val="24"/>
              </w:rPr>
            </w:pPr>
            <w:r w:rsidRPr="00AB5083">
              <w:rPr>
                <w:rFonts w:cs="Times New Roman"/>
                <w:szCs w:val="24"/>
              </w:rPr>
              <w:t>0.0 – 1.0</w:t>
            </w:r>
          </w:p>
        </w:tc>
        <w:tc>
          <w:tcPr>
            <w:tcW w:w="0" w:type="auto"/>
            <w:vAlign w:val="center"/>
          </w:tcPr>
          <w:p w14:paraId="4D059F0B" w14:textId="77777777" w:rsidR="005C2443" w:rsidRPr="00AB5083" w:rsidRDefault="005C2443" w:rsidP="00DD6D45">
            <w:pPr>
              <w:jc w:val="center"/>
              <w:rPr>
                <w:rFonts w:cs="Times New Roman"/>
                <w:szCs w:val="24"/>
              </w:rPr>
            </w:pPr>
            <w:r w:rsidRPr="00AB5083">
              <w:rPr>
                <w:rFonts w:cs="Times New Roman"/>
                <w:szCs w:val="24"/>
              </w:rPr>
              <w:t>H</w:t>
            </w:r>
          </w:p>
        </w:tc>
      </w:tr>
      <w:tr w:rsidR="005C2443" w:rsidRPr="00AB5083" w14:paraId="196A82A7" w14:textId="77777777" w:rsidTr="00DD6D45">
        <w:tc>
          <w:tcPr>
            <w:tcW w:w="0" w:type="auto"/>
            <w:vAlign w:val="center"/>
          </w:tcPr>
          <w:p w14:paraId="56D000A5" w14:textId="77777777" w:rsidR="005C2443" w:rsidRPr="00AB5083" w:rsidRDefault="005C2443" w:rsidP="00DD6D45">
            <w:pPr>
              <w:jc w:val="center"/>
              <w:rPr>
                <w:rFonts w:cs="Times New Roman"/>
                <w:szCs w:val="24"/>
              </w:rPr>
            </w:pPr>
            <w:r w:rsidRPr="00AB5083">
              <w:rPr>
                <w:rFonts w:cs="Times New Roman"/>
                <w:szCs w:val="24"/>
              </w:rPr>
              <w:t>Sodium</w:t>
            </w:r>
          </w:p>
        </w:tc>
        <w:tc>
          <w:tcPr>
            <w:tcW w:w="0" w:type="auto"/>
            <w:vAlign w:val="center"/>
          </w:tcPr>
          <w:p w14:paraId="04B5ADB6" w14:textId="77777777" w:rsidR="005C2443" w:rsidRPr="00AB5083" w:rsidRDefault="005C2443" w:rsidP="00DD6D45">
            <w:pPr>
              <w:jc w:val="center"/>
              <w:rPr>
                <w:rFonts w:cs="Times New Roman"/>
                <w:szCs w:val="24"/>
              </w:rPr>
            </w:pPr>
            <w:r w:rsidRPr="00AB5083">
              <w:rPr>
                <w:rFonts w:cs="Times New Roman"/>
                <w:szCs w:val="24"/>
              </w:rPr>
              <w:t>159.8</w:t>
            </w:r>
          </w:p>
        </w:tc>
        <w:tc>
          <w:tcPr>
            <w:tcW w:w="0" w:type="auto"/>
            <w:vAlign w:val="center"/>
          </w:tcPr>
          <w:p w14:paraId="48D5C495" w14:textId="77777777" w:rsidR="005C2443" w:rsidRPr="00AB5083" w:rsidRDefault="005C2443" w:rsidP="00DD6D45">
            <w:pPr>
              <w:jc w:val="center"/>
              <w:rPr>
                <w:rFonts w:cs="Times New Roman"/>
                <w:szCs w:val="24"/>
              </w:rPr>
            </w:pPr>
            <w:r w:rsidRPr="00AB5083">
              <w:rPr>
                <w:rFonts w:cs="Times New Roman"/>
                <w:szCs w:val="24"/>
              </w:rPr>
              <w:t>184.1</w:t>
            </w:r>
          </w:p>
        </w:tc>
        <w:tc>
          <w:tcPr>
            <w:tcW w:w="0" w:type="auto"/>
            <w:vAlign w:val="center"/>
          </w:tcPr>
          <w:p w14:paraId="4BE35B13" w14:textId="77777777" w:rsidR="005C2443" w:rsidRPr="00AB5083" w:rsidRDefault="005C2443" w:rsidP="00DD6D45">
            <w:pPr>
              <w:jc w:val="center"/>
              <w:rPr>
                <w:rFonts w:cs="Times New Roman"/>
                <w:szCs w:val="24"/>
              </w:rPr>
            </w:pPr>
            <w:r w:rsidRPr="00AB5083">
              <w:rPr>
                <w:rFonts w:cs="Times New Roman"/>
                <w:szCs w:val="24"/>
              </w:rPr>
              <w:t xml:space="preserve">144 – 154 </w:t>
            </w:r>
          </w:p>
        </w:tc>
        <w:tc>
          <w:tcPr>
            <w:tcW w:w="0" w:type="auto"/>
            <w:vAlign w:val="center"/>
          </w:tcPr>
          <w:p w14:paraId="6C29C4A9" w14:textId="77777777" w:rsidR="005C2443" w:rsidRPr="00AB5083" w:rsidRDefault="005C2443" w:rsidP="00DD6D45">
            <w:pPr>
              <w:jc w:val="center"/>
              <w:rPr>
                <w:rFonts w:cs="Times New Roman"/>
                <w:szCs w:val="24"/>
              </w:rPr>
            </w:pPr>
            <w:r w:rsidRPr="00AB5083">
              <w:rPr>
                <w:rFonts w:cs="Times New Roman"/>
                <w:szCs w:val="24"/>
              </w:rPr>
              <w:t>H</w:t>
            </w:r>
          </w:p>
        </w:tc>
      </w:tr>
      <w:tr w:rsidR="005C2443" w:rsidRPr="00AB5083" w14:paraId="20F04EE7" w14:textId="77777777" w:rsidTr="00DD6D45">
        <w:tc>
          <w:tcPr>
            <w:tcW w:w="0" w:type="auto"/>
            <w:vAlign w:val="center"/>
          </w:tcPr>
          <w:p w14:paraId="262312DE" w14:textId="77777777" w:rsidR="005C2443" w:rsidRPr="00AB5083" w:rsidRDefault="005C2443" w:rsidP="00DD6D45">
            <w:pPr>
              <w:jc w:val="center"/>
              <w:rPr>
                <w:rFonts w:cs="Times New Roman"/>
                <w:szCs w:val="24"/>
              </w:rPr>
            </w:pPr>
            <w:r w:rsidRPr="00AB5083">
              <w:rPr>
                <w:rFonts w:cs="Times New Roman"/>
                <w:szCs w:val="24"/>
              </w:rPr>
              <w:t>Chloride</w:t>
            </w:r>
          </w:p>
        </w:tc>
        <w:tc>
          <w:tcPr>
            <w:tcW w:w="0" w:type="auto"/>
            <w:vAlign w:val="center"/>
          </w:tcPr>
          <w:p w14:paraId="2A978C17" w14:textId="77777777" w:rsidR="005C2443" w:rsidRPr="00AB5083" w:rsidRDefault="005C2443" w:rsidP="00DD6D45">
            <w:pPr>
              <w:jc w:val="center"/>
              <w:rPr>
                <w:rFonts w:cs="Times New Roman"/>
                <w:szCs w:val="24"/>
              </w:rPr>
            </w:pPr>
            <w:r w:rsidRPr="00AB5083">
              <w:rPr>
                <w:rFonts w:cs="Times New Roman"/>
                <w:szCs w:val="24"/>
              </w:rPr>
              <w:t>118.6</w:t>
            </w:r>
          </w:p>
        </w:tc>
        <w:tc>
          <w:tcPr>
            <w:tcW w:w="0" w:type="auto"/>
            <w:vAlign w:val="center"/>
          </w:tcPr>
          <w:p w14:paraId="12E62619" w14:textId="77777777" w:rsidR="005C2443" w:rsidRPr="00AB5083" w:rsidRDefault="005C2443" w:rsidP="00DD6D45">
            <w:pPr>
              <w:jc w:val="center"/>
              <w:rPr>
                <w:rFonts w:cs="Times New Roman"/>
                <w:szCs w:val="24"/>
              </w:rPr>
            </w:pPr>
            <w:r w:rsidRPr="00AB5083">
              <w:rPr>
                <w:rFonts w:cs="Times New Roman"/>
                <w:szCs w:val="24"/>
              </w:rPr>
              <w:t>145.5</w:t>
            </w:r>
          </w:p>
        </w:tc>
        <w:tc>
          <w:tcPr>
            <w:tcW w:w="0" w:type="auto"/>
            <w:vAlign w:val="center"/>
          </w:tcPr>
          <w:p w14:paraId="22505B76" w14:textId="77777777" w:rsidR="005C2443" w:rsidRPr="00AB5083" w:rsidRDefault="005C2443" w:rsidP="00DD6D45">
            <w:pPr>
              <w:jc w:val="center"/>
              <w:rPr>
                <w:rFonts w:cs="Times New Roman"/>
                <w:szCs w:val="24"/>
              </w:rPr>
            </w:pPr>
            <w:r w:rsidRPr="00AB5083">
              <w:rPr>
                <w:rFonts w:cs="Times New Roman"/>
                <w:szCs w:val="24"/>
              </w:rPr>
              <w:t>91 - 123</w:t>
            </w:r>
          </w:p>
        </w:tc>
        <w:tc>
          <w:tcPr>
            <w:tcW w:w="0" w:type="auto"/>
            <w:vAlign w:val="center"/>
          </w:tcPr>
          <w:p w14:paraId="7FD17131" w14:textId="77777777" w:rsidR="005C2443" w:rsidRPr="00AB5083" w:rsidRDefault="005C2443" w:rsidP="00DD6D45">
            <w:pPr>
              <w:jc w:val="center"/>
              <w:rPr>
                <w:rFonts w:cs="Times New Roman"/>
                <w:szCs w:val="24"/>
              </w:rPr>
            </w:pPr>
            <w:r w:rsidRPr="00AB5083">
              <w:rPr>
                <w:rFonts w:cs="Times New Roman"/>
                <w:szCs w:val="24"/>
              </w:rPr>
              <w:t>H</w:t>
            </w:r>
          </w:p>
        </w:tc>
      </w:tr>
      <w:tr w:rsidR="005C2443" w:rsidRPr="00AB5083" w14:paraId="143FB1AC" w14:textId="77777777" w:rsidTr="00DD6D45">
        <w:tc>
          <w:tcPr>
            <w:tcW w:w="0" w:type="auto"/>
            <w:vAlign w:val="center"/>
          </w:tcPr>
          <w:p w14:paraId="3E0FAF30" w14:textId="77777777" w:rsidR="005C2443" w:rsidRPr="00AB5083" w:rsidRDefault="005C2443" w:rsidP="00DD6D45">
            <w:pPr>
              <w:jc w:val="center"/>
              <w:rPr>
                <w:rFonts w:cs="Times New Roman"/>
                <w:szCs w:val="24"/>
              </w:rPr>
            </w:pPr>
            <w:r w:rsidRPr="00AB5083">
              <w:rPr>
                <w:rFonts w:cs="Times New Roman"/>
                <w:szCs w:val="24"/>
              </w:rPr>
              <w:t>Potassium</w:t>
            </w:r>
          </w:p>
        </w:tc>
        <w:tc>
          <w:tcPr>
            <w:tcW w:w="0" w:type="auto"/>
            <w:vAlign w:val="center"/>
          </w:tcPr>
          <w:p w14:paraId="7AC091E9" w14:textId="77777777" w:rsidR="005C2443" w:rsidRPr="00AB5083" w:rsidRDefault="005C2443" w:rsidP="00DD6D45">
            <w:pPr>
              <w:jc w:val="center"/>
              <w:rPr>
                <w:rFonts w:cs="Times New Roman"/>
                <w:szCs w:val="24"/>
              </w:rPr>
            </w:pPr>
            <w:r w:rsidRPr="00AB5083">
              <w:rPr>
                <w:rFonts w:cs="Times New Roman"/>
                <w:szCs w:val="24"/>
              </w:rPr>
              <w:t>3.92</w:t>
            </w:r>
          </w:p>
        </w:tc>
        <w:tc>
          <w:tcPr>
            <w:tcW w:w="0" w:type="auto"/>
            <w:vAlign w:val="center"/>
          </w:tcPr>
          <w:p w14:paraId="48AA90CE" w14:textId="77777777" w:rsidR="005C2443" w:rsidRPr="00AB5083" w:rsidRDefault="005C2443" w:rsidP="00DD6D45">
            <w:pPr>
              <w:jc w:val="center"/>
              <w:rPr>
                <w:rFonts w:cs="Times New Roman"/>
                <w:szCs w:val="24"/>
              </w:rPr>
            </w:pPr>
            <w:r w:rsidRPr="00AB5083">
              <w:rPr>
                <w:rFonts w:cs="Times New Roman"/>
                <w:szCs w:val="24"/>
              </w:rPr>
              <w:t>4.08</w:t>
            </w:r>
          </w:p>
        </w:tc>
        <w:tc>
          <w:tcPr>
            <w:tcW w:w="0" w:type="auto"/>
            <w:vAlign w:val="center"/>
          </w:tcPr>
          <w:p w14:paraId="5281FDBC" w14:textId="77777777" w:rsidR="005C2443" w:rsidRPr="00AB5083" w:rsidRDefault="005C2443" w:rsidP="00DD6D45">
            <w:pPr>
              <w:jc w:val="center"/>
              <w:rPr>
                <w:rFonts w:cs="Times New Roman"/>
                <w:szCs w:val="24"/>
              </w:rPr>
            </w:pPr>
            <w:r w:rsidRPr="00AB5083">
              <w:rPr>
                <w:rFonts w:cs="Times New Roman"/>
                <w:szCs w:val="24"/>
              </w:rPr>
              <w:t>4.1-5.1</w:t>
            </w:r>
          </w:p>
        </w:tc>
        <w:tc>
          <w:tcPr>
            <w:tcW w:w="0" w:type="auto"/>
            <w:vAlign w:val="center"/>
          </w:tcPr>
          <w:p w14:paraId="5FEFF966" w14:textId="77777777" w:rsidR="005C2443" w:rsidRPr="00AB5083" w:rsidRDefault="005C2443" w:rsidP="00DD6D45">
            <w:pPr>
              <w:jc w:val="center"/>
              <w:rPr>
                <w:rFonts w:cs="Times New Roman"/>
                <w:szCs w:val="24"/>
              </w:rPr>
            </w:pPr>
            <w:r w:rsidRPr="00AB5083">
              <w:rPr>
                <w:rFonts w:cs="Times New Roman"/>
                <w:szCs w:val="24"/>
              </w:rPr>
              <w:t>L</w:t>
            </w:r>
          </w:p>
        </w:tc>
      </w:tr>
      <w:tr w:rsidR="005C2443" w:rsidRPr="00AB5083" w14:paraId="1B4E22BF" w14:textId="77777777" w:rsidTr="00DD6D45">
        <w:tc>
          <w:tcPr>
            <w:tcW w:w="0" w:type="auto"/>
            <w:vAlign w:val="center"/>
          </w:tcPr>
          <w:p w14:paraId="6A8FD15F" w14:textId="77777777" w:rsidR="005C2443" w:rsidRPr="00AB5083" w:rsidRDefault="005C2443" w:rsidP="00DD6D45">
            <w:pPr>
              <w:jc w:val="center"/>
              <w:rPr>
                <w:rFonts w:cs="Times New Roman"/>
                <w:szCs w:val="24"/>
              </w:rPr>
            </w:pPr>
            <w:r w:rsidRPr="00AB5083">
              <w:rPr>
                <w:rFonts w:cs="Times New Roman"/>
                <w:szCs w:val="24"/>
              </w:rPr>
              <w:t>Phosphorous</w:t>
            </w:r>
          </w:p>
        </w:tc>
        <w:tc>
          <w:tcPr>
            <w:tcW w:w="0" w:type="auto"/>
            <w:vAlign w:val="center"/>
          </w:tcPr>
          <w:p w14:paraId="2A602B10" w14:textId="77777777" w:rsidR="005C2443" w:rsidRPr="00AB5083" w:rsidRDefault="005C2443" w:rsidP="00DD6D45">
            <w:pPr>
              <w:jc w:val="center"/>
              <w:rPr>
                <w:rFonts w:cs="Times New Roman"/>
                <w:szCs w:val="24"/>
              </w:rPr>
            </w:pPr>
            <w:r w:rsidRPr="00AB5083">
              <w:rPr>
                <w:rFonts w:cs="Times New Roman"/>
                <w:szCs w:val="24"/>
              </w:rPr>
              <w:t>6.9</w:t>
            </w:r>
          </w:p>
        </w:tc>
        <w:tc>
          <w:tcPr>
            <w:tcW w:w="0" w:type="auto"/>
            <w:vAlign w:val="center"/>
          </w:tcPr>
          <w:p w14:paraId="4660E0D3" w14:textId="77777777" w:rsidR="005C2443" w:rsidRPr="00AB5083" w:rsidRDefault="005C2443" w:rsidP="00DD6D45">
            <w:pPr>
              <w:jc w:val="center"/>
              <w:rPr>
                <w:rFonts w:cs="Times New Roman"/>
                <w:szCs w:val="24"/>
              </w:rPr>
            </w:pPr>
            <w:r w:rsidRPr="00AB5083">
              <w:rPr>
                <w:rFonts w:cs="Times New Roman"/>
                <w:szCs w:val="24"/>
              </w:rPr>
              <w:t>8.1</w:t>
            </w:r>
          </w:p>
        </w:tc>
        <w:tc>
          <w:tcPr>
            <w:tcW w:w="0" w:type="auto"/>
            <w:vAlign w:val="center"/>
          </w:tcPr>
          <w:p w14:paraId="0D9DDA98" w14:textId="77777777" w:rsidR="005C2443" w:rsidRPr="00AB5083" w:rsidRDefault="005C2443" w:rsidP="00DD6D45">
            <w:pPr>
              <w:jc w:val="center"/>
              <w:rPr>
                <w:rFonts w:cs="Times New Roman"/>
                <w:szCs w:val="24"/>
              </w:rPr>
            </w:pPr>
            <w:r w:rsidRPr="00AB5083">
              <w:rPr>
                <w:rFonts w:cs="Times New Roman"/>
                <w:szCs w:val="24"/>
              </w:rPr>
              <w:t xml:space="preserve">4.3 – 6.7 </w:t>
            </w:r>
          </w:p>
        </w:tc>
        <w:tc>
          <w:tcPr>
            <w:tcW w:w="0" w:type="auto"/>
            <w:vAlign w:val="center"/>
          </w:tcPr>
          <w:p w14:paraId="7BD7A7D2" w14:textId="77777777" w:rsidR="005C2443" w:rsidRPr="00AB5083" w:rsidRDefault="005C2443" w:rsidP="00DD6D45">
            <w:pPr>
              <w:jc w:val="center"/>
              <w:rPr>
                <w:rFonts w:cs="Times New Roman"/>
                <w:szCs w:val="24"/>
              </w:rPr>
            </w:pPr>
            <w:r w:rsidRPr="00AB5083">
              <w:rPr>
                <w:rFonts w:cs="Times New Roman"/>
                <w:szCs w:val="24"/>
              </w:rPr>
              <w:t>H</w:t>
            </w:r>
          </w:p>
        </w:tc>
      </w:tr>
      <w:tr w:rsidR="005C2443" w:rsidRPr="00AB5083" w14:paraId="2557A0EA" w14:textId="77777777" w:rsidTr="00DD6D45">
        <w:tc>
          <w:tcPr>
            <w:tcW w:w="0" w:type="auto"/>
            <w:vAlign w:val="center"/>
          </w:tcPr>
          <w:p w14:paraId="1F97ABD1" w14:textId="77777777" w:rsidR="005C2443" w:rsidRPr="00AB5083" w:rsidRDefault="005C2443" w:rsidP="00DD6D45">
            <w:pPr>
              <w:jc w:val="center"/>
              <w:rPr>
                <w:rFonts w:cs="Times New Roman"/>
                <w:szCs w:val="24"/>
              </w:rPr>
            </w:pPr>
            <w:r w:rsidRPr="00AB5083">
              <w:rPr>
                <w:rFonts w:cs="Times New Roman"/>
                <w:szCs w:val="24"/>
              </w:rPr>
              <w:t>Total calcium</w:t>
            </w:r>
          </w:p>
        </w:tc>
        <w:tc>
          <w:tcPr>
            <w:tcW w:w="0" w:type="auto"/>
            <w:vAlign w:val="center"/>
          </w:tcPr>
          <w:p w14:paraId="18A72DC5" w14:textId="77777777" w:rsidR="005C2443" w:rsidRPr="00AB5083" w:rsidRDefault="005C2443" w:rsidP="00DD6D45">
            <w:pPr>
              <w:jc w:val="center"/>
              <w:rPr>
                <w:rFonts w:cs="Times New Roman"/>
                <w:szCs w:val="24"/>
              </w:rPr>
            </w:pPr>
            <w:r w:rsidRPr="00AB5083">
              <w:rPr>
                <w:rFonts w:cs="Times New Roman"/>
                <w:szCs w:val="24"/>
              </w:rPr>
              <w:t>9.7</w:t>
            </w:r>
          </w:p>
        </w:tc>
        <w:tc>
          <w:tcPr>
            <w:tcW w:w="0" w:type="auto"/>
            <w:vAlign w:val="center"/>
          </w:tcPr>
          <w:p w14:paraId="6093A4EC" w14:textId="77777777" w:rsidR="005C2443" w:rsidRPr="00AB5083" w:rsidRDefault="005C2443" w:rsidP="00DD6D45">
            <w:pPr>
              <w:jc w:val="center"/>
              <w:rPr>
                <w:rFonts w:cs="Times New Roman"/>
                <w:szCs w:val="24"/>
              </w:rPr>
            </w:pPr>
            <w:r w:rsidRPr="00AB5083">
              <w:rPr>
                <w:rFonts w:cs="Times New Roman"/>
                <w:szCs w:val="24"/>
              </w:rPr>
              <w:t>9.6</w:t>
            </w:r>
          </w:p>
        </w:tc>
        <w:tc>
          <w:tcPr>
            <w:tcW w:w="0" w:type="auto"/>
            <w:vAlign w:val="center"/>
          </w:tcPr>
          <w:p w14:paraId="1B2AE115" w14:textId="77777777" w:rsidR="005C2443" w:rsidRPr="00AB5083" w:rsidRDefault="005C2443" w:rsidP="00DD6D45">
            <w:pPr>
              <w:jc w:val="center"/>
              <w:rPr>
                <w:rFonts w:cs="Times New Roman"/>
                <w:szCs w:val="24"/>
              </w:rPr>
            </w:pPr>
            <w:r w:rsidRPr="00AB5083">
              <w:rPr>
                <w:rFonts w:cs="Times New Roman"/>
                <w:szCs w:val="24"/>
              </w:rPr>
              <w:t xml:space="preserve">8.3 – 9.7 </w:t>
            </w:r>
          </w:p>
        </w:tc>
        <w:tc>
          <w:tcPr>
            <w:tcW w:w="0" w:type="auto"/>
            <w:vAlign w:val="center"/>
          </w:tcPr>
          <w:p w14:paraId="570992F5" w14:textId="77777777" w:rsidR="005C2443" w:rsidRPr="00AB5083" w:rsidRDefault="005C2443" w:rsidP="00DD6D45">
            <w:pPr>
              <w:jc w:val="center"/>
              <w:rPr>
                <w:rFonts w:cs="Times New Roman"/>
                <w:szCs w:val="24"/>
              </w:rPr>
            </w:pPr>
            <w:r w:rsidRPr="00AB5083">
              <w:rPr>
                <w:rFonts w:cs="Times New Roman"/>
                <w:szCs w:val="24"/>
              </w:rPr>
              <w:t>N</w:t>
            </w:r>
          </w:p>
        </w:tc>
      </w:tr>
      <w:tr w:rsidR="005C2443" w:rsidRPr="00AB5083" w14:paraId="713FDDBD" w14:textId="77777777" w:rsidTr="00DD6D45">
        <w:tc>
          <w:tcPr>
            <w:tcW w:w="0" w:type="auto"/>
            <w:vAlign w:val="center"/>
          </w:tcPr>
          <w:p w14:paraId="2DC4F7AB" w14:textId="77777777" w:rsidR="005C2443" w:rsidRPr="00AB5083" w:rsidRDefault="005C2443" w:rsidP="00DD6D45">
            <w:pPr>
              <w:jc w:val="center"/>
              <w:rPr>
                <w:rFonts w:cs="Times New Roman"/>
                <w:szCs w:val="24"/>
              </w:rPr>
            </w:pPr>
            <w:r w:rsidRPr="00AB5083">
              <w:rPr>
                <w:rFonts w:cs="Times New Roman"/>
                <w:szCs w:val="24"/>
              </w:rPr>
              <w:t>Albumin</w:t>
            </w:r>
          </w:p>
        </w:tc>
        <w:tc>
          <w:tcPr>
            <w:tcW w:w="0" w:type="auto"/>
            <w:vAlign w:val="center"/>
          </w:tcPr>
          <w:p w14:paraId="785E199C" w14:textId="77777777" w:rsidR="005C2443" w:rsidRPr="00AB5083" w:rsidRDefault="005C2443" w:rsidP="00DD6D45">
            <w:pPr>
              <w:jc w:val="center"/>
              <w:rPr>
                <w:rFonts w:cs="Times New Roman"/>
                <w:szCs w:val="24"/>
              </w:rPr>
            </w:pPr>
            <w:r w:rsidRPr="00AB5083">
              <w:rPr>
                <w:rFonts w:cs="Times New Roman"/>
                <w:szCs w:val="24"/>
              </w:rPr>
              <w:t>2.9</w:t>
            </w:r>
          </w:p>
        </w:tc>
        <w:tc>
          <w:tcPr>
            <w:tcW w:w="0" w:type="auto"/>
            <w:vAlign w:val="center"/>
          </w:tcPr>
          <w:p w14:paraId="4D09623E" w14:textId="77777777" w:rsidR="005C2443" w:rsidRPr="00AB5083" w:rsidRDefault="005C2443" w:rsidP="00DD6D45">
            <w:pPr>
              <w:jc w:val="center"/>
              <w:rPr>
                <w:rFonts w:cs="Times New Roman"/>
                <w:szCs w:val="24"/>
              </w:rPr>
            </w:pPr>
            <w:r w:rsidRPr="00AB5083">
              <w:rPr>
                <w:rFonts w:cs="Times New Roman"/>
                <w:szCs w:val="24"/>
              </w:rPr>
              <w:t>2.8</w:t>
            </w:r>
          </w:p>
        </w:tc>
        <w:tc>
          <w:tcPr>
            <w:tcW w:w="0" w:type="auto"/>
            <w:vAlign w:val="center"/>
          </w:tcPr>
          <w:p w14:paraId="7C0AC600" w14:textId="77777777" w:rsidR="005C2443" w:rsidRPr="00AB5083" w:rsidRDefault="005C2443" w:rsidP="00DD6D45">
            <w:pPr>
              <w:jc w:val="center"/>
              <w:rPr>
                <w:rFonts w:cs="Times New Roman"/>
                <w:szCs w:val="24"/>
              </w:rPr>
            </w:pPr>
            <w:r w:rsidRPr="00AB5083">
              <w:rPr>
                <w:rFonts w:cs="Times New Roman"/>
                <w:szCs w:val="24"/>
              </w:rPr>
              <w:t xml:space="preserve">2.4 – 3.4 </w:t>
            </w:r>
          </w:p>
        </w:tc>
        <w:tc>
          <w:tcPr>
            <w:tcW w:w="0" w:type="auto"/>
            <w:vAlign w:val="center"/>
          </w:tcPr>
          <w:p w14:paraId="445AFA44" w14:textId="77777777" w:rsidR="005C2443" w:rsidRPr="00AB5083" w:rsidRDefault="005C2443" w:rsidP="00DD6D45">
            <w:pPr>
              <w:jc w:val="center"/>
              <w:rPr>
                <w:rFonts w:cs="Times New Roman"/>
                <w:szCs w:val="24"/>
              </w:rPr>
            </w:pPr>
            <w:r w:rsidRPr="00AB5083">
              <w:rPr>
                <w:rFonts w:cs="Times New Roman"/>
                <w:szCs w:val="24"/>
              </w:rPr>
              <w:t>N</w:t>
            </w:r>
          </w:p>
        </w:tc>
      </w:tr>
      <w:tr w:rsidR="005C2443" w:rsidRPr="00AB5083" w14:paraId="350812FA" w14:textId="77777777" w:rsidTr="00DD6D45">
        <w:tc>
          <w:tcPr>
            <w:tcW w:w="0" w:type="auto"/>
            <w:vAlign w:val="center"/>
          </w:tcPr>
          <w:p w14:paraId="3A2A9019" w14:textId="77777777" w:rsidR="005C2443" w:rsidRPr="00AB5083" w:rsidRDefault="005C2443" w:rsidP="00DD6D45">
            <w:pPr>
              <w:jc w:val="center"/>
              <w:rPr>
                <w:rFonts w:cs="Times New Roman"/>
                <w:szCs w:val="24"/>
              </w:rPr>
            </w:pPr>
            <w:r w:rsidRPr="00AB5083">
              <w:rPr>
                <w:rFonts w:cs="Times New Roman"/>
                <w:szCs w:val="24"/>
              </w:rPr>
              <w:lastRenderedPageBreak/>
              <w:t>Parathyroid hormone (pmol/L)</w:t>
            </w:r>
          </w:p>
        </w:tc>
        <w:tc>
          <w:tcPr>
            <w:tcW w:w="0" w:type="auto"/>
            <w:vAlign w:val="center"/>
          </w:tcPr>
          <w:p w14:paraId="0DE6F36A" w14:textId="77777777" w:rsidR="005C2443" w:rsidRPr="00AB5083" w:rsidRDefault="005C2443" w:rsidP="00DD6D45">
            <w:pPr>
              <w:jc w:val="center"/>
              <w:rPr>
                <w:rFonts w:cs="Times New Roman"/>
                <w:szCs w:val="24"/>
              </w:rPr>
            </w:pPr>
          </w:p>
        </w:tc>
        <w:tc>
          <w:tcPr>
            <w:tcW w:w="0" w:type="auto"/>
            <w:vAlign w:val="center"/>
          </w:tcPr>
          <w:p w14:paraId="7014E54C" w14:textId="77777777" w:rsidR="005C2443" w:rsidRPr="00AB5083" w:rsidRDefault="005C2443" w:rsidP="00DD6D45">
            <w:pPr>
              <w:jc w:val="center"/>
              <w:rPr>
                <w:rFonts w:cs="Times New Roman"/>
                <w:szCs w:val="24"/>
              </w:rPr>
            </w:pPr>
            <w:r w:rsidRPr="00AB5083">
              <w:rPr>
                <w:rFonts w:cs="Times New Roman"/>
                <w:szCs w:val="24"/>
              </w:rPr>
              <w:t>3.4</w:t>
            </w:r>
          </w:p>
        </w:tc>
        <w:tc>
          <w:tcPr>
            <w:tcW w:w="0" w:type="auto"/>
            <w:vAlign w:val="center"/>
          </w:tcPr>
          <w:p w14:paraId="6CAD92DC" w14:textId="77777777" w:rsidR="005C2443" w:rsidRPr="00AB5083" w:rsidRDefault="005C2443" w:rsidP="00DD6D45">
            <w:pPr>
              <w:jc w:val="center"/>
              <w:rPr>
                <w:rFonts w:cs="Times New Roman"/>
                <w:szCs w:val="24"/>
              </w:rPr>
            </w:pPr>
            <w:r w:rsidRPr="00AB5083">
              <w:rPr>
                <w:rFonts w:cs="Times New Roman"/>
                <w:szCs w:val="24"/>
              </w:rPr>
              <w:t>NA</w:t>
            </w:r>
          </w:p>
        </w:tc>
        <w:tc>
          <w:tcPr>
            <w:tcW w:w="0" w:type="auto"/>
            <w:vAlign w:val="center"/>
          </w:tcPr>
          <w:p w14:paraId="59E804AC" w14:textId="77777777" w:rsidR="005C2443" w:rsidRPr="00AB5083" w:rsidRDefault="005C2443" w:rsidP="00DD6D45">
            <w:pPr>
              <w:jc w:val="center"/>
              <w:rPr>
                <w:rFonts w:cs="Times New Roman"/>
                <w:szCs w:val="24"/>
              </w:rPr>
            </w:pPr>
            <w:r w:rsidRPr="00AB5083">
              <w:rPr>
                <w:rFonts w:cs="Times New Roman"/>
                <w:szCs w:val="24"/>
              </w:rPr>
              <w:t>H*</w:t>
            </w:r>
          </w:p>
        </w:tc>
      </w:tr>
      <w:tr w:rsidR="005C2443" w:rsidRPr="00AB5083" w14:paraId="5256C55A" w14:textId="77777777" w:rsidTr="00DD6D45">
        <w:tc>
          <w:tcPr>
            <w:tcW w:w="0" w:type="auto"/>
            <w:vAlign w:val="center"/>
          </w:tcPr>
          <w:p w14:paraId="11CCC828" w14:textId="77777777" w:rsidR="005C2443" w:rsidRPr="00AB5083" w:rsidRDefault="005C2443" w:rsidP="00DD6D45">
            <w:pPr>
              <w:jc w:val="center"/>
              <w:rPr>
                <w:rFonts w:cs="Times New Roman"/>
                <w:szCs w:val="24"/>
              </w:rPr>
            </w:pPr>
            <w:r w:rsidRPr="00AB5083">
              <w:rPr>
                <w:rFonts w:cs="Times New Roman"/>
                <w:szCs w:val="24"/>
              </w:rPr>
              <w:t>Ionized calcium (mmol/L)</w:t>
            </w:r>
          </w:p>
        </w:tc>
        <w:tc>
          <w:tcPr>
            <w:tcW w:w="0" w:type="auto"/>
            <w:vAlign w:val="center"/>
          </w:tcPr>
          <w:p w14:paraId="78275702" w14:textId="77777777" w:rsidR="005C2443" w:rsidRPr="00AB5083" w:rsidRDefault="005C2443" w:rsidP="00DD6D45">
            <w:pPr>
              <w:jc w:val="center"/>
              <w:rPr>
                <w:rFonts w:cs="Times New Roman"/>
                <w:szCs w:val="24"/>
              </w:rPr>
            </w:pPr>
          </w:p>
        </w:tc>
        <w:tc>
          <w:tcPr>
            <w:tcW w:w="0" w:type="auto"/>
            <w:vAlign w:val="center"/>
          </w:tcPr>
          <w:p w14:paraId="1841D593" w14:textId="77777777" w:rsidR="005C2443" w:rsidRPr="00AB5083" w:rsidRDefault="005C2443" w:rsidP="00DD6D45">
            <w:pPr>
              <w:jc w:val="center"/>
              <w:rPr>
                <w:rFonts w:cs="Times New Roman"/>
                <w:szCs w:val="24"/>
              </w:rPr>
            </w:pPr>
            <w:r w:rsidRPr="00AB5083">
              <w:rPr>
                <w:rFonts w:cs="Times New Roman"/>
                <w:szCs w:val="24"/>
              </w:rPr>
              <w:t>1.31</w:t>
            </w:r>
          </w:p>
        </w:tc>
        <w:tc>
          <w:tcPr>
            <w:tcW w:w="0" w:type="auto"/>
            <w:vAlign w:val="center"/>
          </w:tcPr>
          <w:p w14:paraId="30AB26F8" w14:textId="77777777" w:rsidR="005C2443" w:rsidRPr="00AB5083" w:rsidRDefault="005C2443" w:rsidP="00DD6D45">
            <w:pPr>
              <w:jc w:val="center"/>
              <w:rPr>
                <w:rFonts w:cs="Times New Roman"/>
                <w:szCs w:val="24"/>
              </w:rPr>
            </w:pPr>
            <w:r w:rsidRPr="00AB5083">
              <w:rPr>
                <w:rFonts w:cs="Times New Roman"/>
                <w:szCs w:val="24"/>
              </w:rPr>
              <w:t>NA</w:t>
            </w:r>
          </w:p>
        </w:tc>
        <w:tc>
          <w:tcPr>
            <w:tcW w:w="0" w:type="auto"/>
            <w:vAlign w:val="center"/>
          </w:tcPr>
          <w:p w14:paraId="3102C545" w14:textId="77777777" w:rsidR="005C2443" w:rsidRPr="00AB5083" w:rsidRDefault="005C2443" w:rsidP="00DD6D45">
            <w:pPr>
              <w:jc w:val="center"/>
              <w:rPr>
                <w:rFonts w:cs="Times New Roman"/>
                <w:szCs w:val="24"/>
              </w:rPr>
            </w:pPr>
            <w:r w:rsidRPr="00AB5083">
              <w:rPr>
                <w:rFonts w:cs="Times New Roman"/>
                <w:szCs w:val="24"/>
              </w:rPr>
              <w:t>N*</w:t>
            </w:r>
          </w:p>
        </w:tc>
      </w:tr>
      <w:tr w:rsidR="005C2443" w:rsidRPr="00AB5083" w14:paraId="6F1B1602" w14:textId="77777777" w:rsidTr="00DD6D45">
        <w:tc>
          <w:tcPr>
            <w:tcW w:w="0" w:type="auto"/>
            <w:vAlign w:val="center"/>
          </w:tcPr>
          <w:p w14:paraId="65DDED01" w14:textId="77777777" w:rsidR="005C2443" w:rsidRPr="00AB5083" w:rsidRDefault="005C2443" w:rsidP="00DD6D45">
            <w:pPr>
              <w:jc w:val="center"/>
              <w:rPr>
                <w:rFonts w:cs="Times New Roman"/>
                <w:szCs w:val="24"/>
              </w:rPr>
            </w:pPr>
            <w:r w:rsidRPr="00AB5083">
              <w:rPr>
                <w:rFonts w:cs="Times New Roman"/>
                <w:szCs w:val="24"/>
              </w:rPr>
              <w:t>25-Hydroxyvitamin D (nmol/L)</w:t>
            </w:r>
          </w:p>
        </w:tc>
        <w:tc>
          <w:tcPr>
            <w:tcW w:w="0" w:type="auto"/>
            <w:vAlign w:val="center"/>
          </w:tcPr>
          <w:p w14:paraId="0DDA1B01" w14:textId="77777777" w:rsidR="005C2443" w:rsidRPr="00AB5083" w:rsidRDefault="005C2443" w:rsidP="00DD6D45">
            <w:pPr>
              <w:jc w:val="center"/>
              <w:rPr>
                <w:rFonts w:cs="Times New Roman"/>
                <w:szCs w:val="24"/>
              </w:rPr>
            </w:pPr>
          </w:p>
        </w:tc>
        <w:tc>
          <w:tcPr>
            <w:tcW w:w="0" w:type="auto"/>
            <w:vAlign w:val="center"/>
          </w:tcPr>
          <w:p w14:paraId="034AAE76" w14:textId="77777777" w:rsidR="005C2443" w:rsidRPr="00AB5083" w:rsidRDefault="005C2443" w:rsidP="00DD6D45">
            <w:pPr>
              <w:jc w:val="center"/>
              <w:rPr>
                <w:rFonts w:cs="Times New Roman"/>
                <w:szCs w:val="24"/>
              </w:rPr>
            </w:pPr>
            <w:r w:rsidRPr="00AB5083">
              <w:rPr>
                <w:rFonts w:cs="Times New Roman"/>
                <w:szCs w:val="24"/>
              </w:rPr>
              <w:t>129</w:t>
            </w:r>
          </w:p>
        </w:tc>
        <w:tc>
          <w:tcPr>
            <w:tcW w:w="0" w:type="auto"/>
            <w:vAlign w:val="center"/>
          </w:tcPr>
          <w:p w14:paraId="6313A813" w14:textId="77777777" w:rsidR="005C2443" w:rsidRPr="00AB5083" w:rsidRDefault="005C2443" w:rsidP="00DD6D45">
            <w:pPr>
              <w:jc w:val="center"/>
              <w:rPr>
                <w:rFonts w:cs="Times New Roman"/>
                <w:szCs w:val="24"/>
              </w:rPr>
            </w:pPr>
            <w:r w:rsidRPr="00AB5083">
              <w:rPr>
                <w:rFonts w:cs="Times New Roman"/>
                <w:szCs w:val="24"/>
              </w:rPr>
              <w:t>NA</w:t>
            </w:r>
          </w:p>
        </w:tc>
        <w:tc>
          <w:tcPr>
            <w:tcW w:w="0" w:type="auto"/>
            <w:vAlign w:val="center"/>
          </w:tcPr>
          <w:p w14:paraId="0423DE7D" w14:textId="77777777" w:rsidR="005C2443" w:rsidRPr="00AB5083" w:rsidRDefault="005C2443" w:rsidP="00DD6D45">
            <w:pPr>
              <w:jc w:val="center"/>
              <w:rPr>
                <w:rFonts w:cs="Times New Roman"/>
                <w:szCs w:val="24"/>
              </w:rPr>
            </w:pPr>
            <w:r w:rsidRPr="00AB5083">
              <w:rPr>
                <w:rFonts w:cs="Times New Roman"/>
                <w:szCs w:val="24"/>
              </w:rPr>
              <w:t>N*</w:t>
            </w:r>
          </w:p>
        </w:tc>
      </w:tr>
      <w:tr w:rsidR="005C2443" w:rsidRPr="00AB5083" w14:paraId="0483EC4E" w14:textId="77777777" w:rsidTr="00DD6D45">
        <w:tc>
          <w:tcPr>
            <w:tcW w:w="0" w:type="auto"/>
            <w:vAlign w:val="center"/>
          </w:tcPr>
          <w:p w14:paraId="7D283832" w14:textId="77777777" w:rsidR="005C2443" w:rsidRPr="00AB5083" w:rsidRDefault="005C2443" w:rsidP="00DD6D45">
            <w:pPr>
              <w:jc w:val="center"/>
              <w:rPr>
                <w:rFonts w:cs="Times New Roman"/>
                <w:szCs w:val="24"/>
              </w:rPr>
            </w:pPr>
            <w:r w:rsidRPr="00AB5083">
              <w:rPr>
                <w:rFonts w:cs="Times New Roman"/>
                <w:szCs w:val="24"/>
              </w:rPr>
              <w:t>Vitamin E (µg/mL)</w:t>
            </w:r>
          </w:p>
        </w:tc>
        <w:tc>
          <w:tcPr>
            <w:tcW w:w="0" w:type="auto"/>
            <w:vAlign w:val="center"/>
          </w:tcPr>
          <w:p w14:paraId="0B00BE8B" w14:textId="77777777" w:rsidR="005C2443" w:rsidRPr="00AB5083" w:rsidRDefault="005C2443" w:rsidP="00DD6D45">
            <w:pPr>
              <w:jc w:val="center"/>
              <w:rPr>
                <w:rFonts w:cs="Times New Roman"/>
                <w:szCs w:val="24"/>
              </w:rPr>
            </w:pPr>
          </w:p>
        </w:tc>
        <w:tc>
          <w:tcPr>
            <w:tcW w:w="0" w:type="auto"/>
            <w:vAlign w:val="center"/>
          </w:tcPr>
          <w:p w14:paraId="369A8F06" w14:textId="77777777" w:rsidR="005C2443" w:rsidRPr="00AB5083" w:rsidRDefault="005C2443" w:rsidP="00DD6D45">
            <w:pPr>
              <w:jc w:val="center"/>
              <w:rPr>
                <w:rFonts w:cs="Times New Roman"/>
                <w:szCs w:val="24"/>
              </w:rPr>
            </w:pPr>
            <w:r w:rsidRPr="00AB5083">
              <w:rPr>
                <w:rFonts w:cs="Times New Roman"/>
                <w:szCs w:val="24"/>
              </w:rPr>
              <w:t>32.71</w:t>
            </w:r>
          </w:p>
        </w:tc>
        <w:tc>
          <w:tcPr>
            <w:tcW w:w="0" w:type="auto"/>
            <w:vAlign w:val="center"/>
          </w:tcPr>
          <w:p w14:paraId="626D9951" w14:textId="77777777" w:rsidR="005C2443" w:rsidRPr="00AB5083" w:rsidRDefault="005C2443" w:rsidP="00DD6D45">
            <w:pPr>
              <w:jc w:val="center"/>
              <w:rPr>
                <w:rFonts w:cs="Times New Roman"/>
                <w:szCs w:val="24"/>
              </w:rPr>
            </w:pPr>
            <w:r w:rsidRPr="00AB5083">
              <w:rPr>
                <w:rFonts w:cs="Times New Roman"/>
                <w:szCs w:val="24"/>
              </w:rPr>
              <w:t>2.0 – 10.0</w:t>
            </w:r>
            <w:r w:rsidRPr="00AB5083">
              <w:rPr>
                <w:rFonts w:cs="Times New Roman"/>
                <w:szCs w:val="24"/>
                <w:vertAlign w:val="superscript"/>
              </w:rPr>
              <w:t>#</w:t>
            </w:r>
          </w:p>
        </w:tc>
        <w:tc>
          <w:tcPr>
            <w:tcW w:w="0" w:type="auto"/>
            <w:vAlign w:val="center"/>
          </w:tcPr>
          <w:p w14:paraId="219FA4D9" w14:textId="77777777" w:rsidR="005C2443" w:rsidRPr="00AB5083" w:rsidRDefault="005C2443" w:rsidP="00DD6D45">
            <w:pPr>
              <w:jc w:val="center"/>
              <w:rPr>
                <w:rFonts w:cs="Times New Roman"/>
                <w:szCs w:val="24"/>
              </w:rPr>
            </w:pPr>
            <w:r w:rsidRPr="00AB5083">
              <w:rPr>
                <w:rFonts w:cs="Times New Roman"/>
                <w:szCs w:val="24"/>
              </w:rPr>
              <w:t>H</w:t>
            </w:r>
          </w:p>
        </w:tc>
      </w:tr>
      <w:tr w:rsidR="005C2443" w:rsidRPr="00AB5083" w14:paraId="175F6DBC" w14:textId="77777777" w:rsidTr="00DD6D45">
        <w:tc>
          <w:tcPr>
            <w:tcW w:w="0" w:type="auto"/>
            <w:vAlign w:val="center"/>
          </w:tcPr>
          <w:p w14:paraId="540D2D26" w14:textId="77777777" w:rsidR="005C2443" w:rsidRPr="00AB5083" w:rsidRDefault="005C2443" w:rsidP="00DD6D45">
            <w:pPr>
              <w:jc w:val="center"/>
              <w:rPr>
                <w:rFonts w:cs="Times New Roman"/>
                <w:szCs w:val="24"/>
              </w:rPr>
            </w:pPr>
            <w:r w:rsidRPr="00AB5083">
              <w:rPr>
                <w:rFonts w:cs="Times New Roman"/>
                <w:szCs w:val="24"/>
              </w:rPr>
              <w:t>Vitamin A (ng/mL)</w:t>
            </w:r>
          </w:p>
        </w:tc>
        <w:tc>
          <w:tcPr>
            <w:tcW w:w="0" w:type="auto"/>
            <w:vAlign w:val="center"/>
          </w:tcPr>
          <w:p w14:paraId="1889E938" w14:textId="77777777" w:rsidR="005C2443" w:rsidRPr="00AB5083" w:rsidRDefault="005C2443" w:rsidP="00DD6D45">
            <w:pPr>
              <w:jc w:val="center"/>
              <w:rPr>
                <w:rFonts w:cs="Times New Roman"/>
                <w:szCs w:val="24"/>
              </w:rPr>
            </w:pPr>
          </w:p>
        </w:tc>
        <w:tc>
          <w:tcPr>
            <w:tcW w:w="0" w:type="auto"/>
            <w:vAlign w:val="center"/>
          </w:tcPr>
          <w:p w14:paraId="7DC4B7B9" w14:textId="77777777" w:rsidR="005C2443" w:rsidRPr="00AB5083" w:rsidRDefault="005C2443" w:rsidP="00DD6D45">
            <w:pPr>
              <w:jc w:val="center"/>
              <w:rPr>
                <w:rFonts w:cs="Times New Roman"/>
                <w:szCs w:val="24"/>
              </w:rPr>
            </w:pPr>
            <w:r w:rsidRPr="00AB5083">
              <w:rPr>
                <w:rFonts w:cs="Times New Roman"/>
                <w:szCs w:val="24"/>
              </w:rPr>
              <w:t>553</w:t>
            </w:r>
          </w:p>
        </w:tc>
        <w:tc>
          <w:tcPr>
            <w:tcW w:w="0" w:type="auto"/>
            <w:vAlign w:val="center"/>
          </w:tcPr>
          <w:p w14:paraId="7EC91EC0" w14:textId="77777777" w:rsidR="005C2443" w:rsidRPr="00AB5083" w:rsidRDefault="005C2443" w:rsidP="00DD6D45">
            <w:pPr>
              <w:jc w:val="center"/>
              <w:rPr>
                <w:rFonts w:cs="Times New Roman"/>
                <w:szCs w:val="24"/>
              </w:rPr>
            </w:pPr>
            <w:r w:rsidRPr="00AB5083">
              <w:rPr>
                <w:rFonts w:cs="Times New Roman"/>
                <w:szCs w:val="24"/>
              </w:rPr>
              <w:t>200 – 500</w:t>
            </w:r>
            <w:r w:rsidRPr="00AB5083">
              <w:rPr>
                <w:rFonts w:cs="Times New Roman"/>
                <w:szCs w:val="24"/>
                <w:vertAlign w:val="superscript"/>
              </w:rPr>
              <w:t>#</w:t>
            </w:r>
          </w:p>
        </w:tc>
        <w:tc>
          <w:tcPr>
            <w:tcW w:w="0" w:type="auto"/>
            <w:vAlign w:val="center"/>
          </w:tcPr>
          <w:p w14:paraId="04ADB758" w14:textId="77777777" w:rsidR="005C2443" w:rsidRPr="00AB5083" w:rsidRDefault="005C2443" w:rsidP="00DD6D45">
            <w:pPr>
              <w:jc w:val="center"/>
              <w:rPr>
                <w:rFonts w:cs="Times New Roman"/>
                <w:szCs w:val="24"/>
              </w:rPr>
            </w:pPr>
            <w:r w:rsidRPr="00AB5083">
              <w:rPr>
                <w:rFonts w:cs="Times New Roman"/>
                <w:szCs w:val="24"/>
              </w:rPr>
              <w:t>H</w:t>
            </w:r>
          </w:p>
        </w:tc>
      </w:tr>
      <w:tr w:rsidR="005C2443" w:rsidRPr="00AB5083" w14:paraId="6EA300E3" w14:textId="77777777" w:rsidTr="00DD6D45">
        <w:tc>
          <w:tcPr>
            <w:tcW w:w="0" w:type="auto"/>
            <w:vAlign w:val="center"/>
          </w:tcPr>
          <w:p w14:paraId="430172B4" w14:textId="77777777" w:rsidR="005C2443" w:rsidRPr="00AB5083" w:rsidRDefault="005C2443" w:rsidP="00DD6D45">
            <w:pPr>
              <w:jc w:val="center"/>
              <w:rPr>
                <w:rFonts w:cs="Times New Roman"/>
                <w:szCs w:val="24"/>
              </w:rPr>
            </w:pPr>
            <w:r w:rsidRPr="00AB5083">
              <w:rPr>
                <w:rFonts w:cs="Times New Roman"/>
                <w:szCs w:val="24"/>
              </w:rPr>
              <w:t>Cobalt (ng/mL)</w:t>
            </w:r>
          </w:p>
        </w:tc>
        <w:tc>
          <w:tcPr>
            <w:tcW w:w="0" w:type="auto"/>
            <w:vAlign w:val="center"/>
          </w:tcPr>
          <w:p w14:paraId="299A4014" w14:textId="77777777" w:rsidR="005C2443" w:rsidRPr="00AB5083" w:rsidRDefault="005C2443" w:rsidP="00DD6D45">
            <w:pPr>
              <w:jc w:val="center"/>
              <w:rPr>
                <w:rFonts w:cs="Times New Roman"/>
                <w:szCs w:val="24"/>
              </w:rPr>
            </w:pPr>
          </w:p>
        </w:tc>
        <w:tc>
          <w:tcPr>
            <w:tcW w:w="0" w:type="auto"/>
            <w:vAlign w:val="center"/>
          </w:tcPr>
          <w:p w14:paraId="1D990D32" w14:textId="77777777" w:rsidR="005C2443" w:rsidRPr="00AB5083" w:rsidRDefault="005C2443" w:rsidP="00DD6D45">
            <w:pPr>
              <w:jc w:val="center"/>
              <w:rPr>
                <w:rFonts w:cs="Times New Roman"/>
                <w:szCs w:val="24"/>
              </w:rPr>
            </w:pPr>
            <w:r w:rsidRPr="00AB5083">
              <w:rPr>
                <w:rFonts w:cs="Times New Roman"/>
                <w:szCs w:val="24"/>
              </w:rPr>
              <w:t>0.28</w:t>
            </w:r>
          </w:p>
        </w:tc>
        <w:tc>
          <w:tcPr>
            <w:tcW w:w="0" w:type="auto"/>
            <w:vAlign w:val="center"/>
          </w:tcPr>
          <w:p w14:paraId="139BE70C" w14:textId="77777777" w:rsidR="005C2443" w:rsidRPr="00AB5083" w:rsidRDefault="005C2443" w:rsidP="00DD6D45">
            <w:pPr>
              <w:jc w:val="center"/>
              <w:rPr>
                <w:rFonts w:cs="Times New Roman"/>
                <w:szCs w:val="24"/>
              </w:rPr>
            </w:pPr>
            <w:r w:rsidRPr="00AB5083">
              <w:rPr>
                <w:rFonts w:cs="Times New Roman"/>
                <w:szCs w:val="24"/>
              </w:rPr>
              <w:t>&gt; 0.25</w:t>
            </w:r>
            <w:r w:rsidRPr="00AB5083">
              <w:rPr>
                <w:rFonts w:cs="Times New Roman"/>
                <w:szCs w:val="24"/>
                <w:vertAlign w:val="superscript"/>
              </w:rPr>
              <w:t>+</w:t>
            </w:r>
          </w:p>
        </w:tc>
        <w:tc>
          <w:tcPr>
            <w:tcW w:w="0" w:type="auto"/>
            <w:vAlign w:val="center"/>
          </w:tcPr>
          <w:p w14:paraId="5EFB6D75" w14:textId="77777777" w:rsidR="005C2443" w:rsidRPr="00AB5083" w:rsidRDefault="005C2443" w:rsidP="00DD6D45">
            <w:pPr>
              <w:jc w:val="center"/>
              <w:rPr>
                <w:rFonts w:cs="Times New Roman"/>
                <w:szCs w:val="24"/>
              </w:rPr>
            </w:pPr>
            <w:r w:rsidRPr="00AB5083">
              <w:rPr>
                <w:rFonts w:cs="Times New Roman"/>
                <w:szCs w:val="24"/>
              </w:rPr>
              <w:t>N</w:t>
            </w:r>
          </w:p>
        </w:tc>
      </w:tr>
      <w:tr w:rsidR="005C2443" w:rsidRPr="00AB5083" w14:paraId="31F8EF79" w14:textId="77777777" w:rsidTr="00DD6D45">
        <w:tc>
          <w:tcPr>
            <w:tcW w:w="0" w:type="auto"/>
            <w:vAlign w:val="center"/>
          </w:tcPr>
          <w:p w14:paraId="7E65E711" w14:textId="77777777" w:rsidR="005C2443" w:rsidRPr="00AB5083" w:rsidRDefault="005C2443" w:rsidP="00DD6D45">
            <w:pPr>
              <w:jc w:val="center"/>
              <w:rPr>
                <w:rFonts w:cs="Times New Roman"/>
                <w:szCs w:val="24"/>
              </w:rPr>
            </w:pPr>
            <w:r w:rsidRPr="00AB5083">
              <w:rPr>
                <w:rFonts w:cs="Times New Roman"/>
                <w:szCs w:val="24"/>
              </w:rPr>
              <w:t>Copper (µg/mL)</w:t>
            </w:r>
          </w:p>
        </w:tc>
        <w:tc>
          <w:tcPr>
            <w:tcW w:w="0" w:type="auto"/>
            <w:vAlign w:val="center"/>
          </w:tcPr>
          <w:p w14:paraId="265E78E1" w14:textId="77777777" w:rsidR="005C2443" w:rsidRPr="00AB5083" w:rsidRDefault="005C2443" w:rsidP="00DD6D45">
            <w:pPr>
              <w:jc w:val="center"/>
              <w:rPr>
                <w:rFonts w:cs="Times New Roman"/>
                <w:szCs w:val="24"/>
              </w:rPr>
            </w:pPr>
          </w:p>
        </w:tc>
        <w:tc>
          <w:tcPr>
            <w:tcW w:w="0" w:type="auto"/>
            <w:vAlign w:val="center"/>
          </w:tcPr>
          <w:p w14:paraId="11501367" w14:textId="77777777" w:rsidR="005C2443" w:rsidRPr="00AB5083" w:rsidRDefault="005C2443" w:rsidP="00DD6D45">
            <w:pPr>
              <w:jc w:val="center"/>
              <w:rPr>
                <w:rFonts w:cs="Times New Roman"/>
                <w:szCs w:val="24"/>
              </w:rPr>
            </w:pPr>
            <w:r w:rsidRPr="00AB5083">
              <w:rPr>
                <w:rFonts w:cs="Times New Roman"/>
                <w:szCs w:val="24"/>
              </w:rPr>
              <w:t>1.16</w:t>
            </w:r>
          </w:p>
        </w:tc>
        <w:tc>
          <w:tcPr>
            <w:tcW w:w="0" w:type="auto"/>
            <w:vAlign w:val="center"/>
          </w:tcPr>
          <w:p w14:paraId="48050AB8" w14:textId="77777777" w:rsidR="005C2443" w:rsidRPr="00AB5083" w:rsidRDefault="005C2443" w:rsidP="00DD6D45">
            <w:pPr>
              <w:jc w:val="center"/>
              <w:rPr>
                <w:rFonts w:cs="Times New Roman"/>
                <w:szCs w:val="24"/>
              </w:rPr>
            </w:pPr>
            <w:r w:rsidRPr="00AB5083">
              <w:rPr>
                <w:rFonts w:cs="Times New Roman"/>
                <w:szCs w:val="24"/>
              </w:rPr>
              <w:t>0.6 – 0.9</w:t>
            </w:r>
            <w:r w:rsidRPr="00AB5083">
              <w:rPr>
                <w:rFonts w:cs="Times New Roman"/>
                <w:szCs w:val="24"/>
                <w:vertAlign w:val="superscript"/>
              </w:rPr>
              <w:t>+</w:t>
            </w:r>
          </w:p>
        </w:tc>
        <w:tc>
          <w:tcPr>
            <w:tcW w:w="0" w:type="auto"/>
            <w:vAlign w:val="center"/>
          </w:tcPr>
          <w:p w14:paraId="04790672" w14:textId="77777777" w:rsidR="005C2443" w:rsidRPr="00AB5083" w:rsidRDefault="005C2443" w:rsidP="00DD6D45">
            <w:pPr>
              <w:jc w:val="center"/>
              <w:rPr>
                <w:rFonts w:cs="Times New Roman"/>
                <w:szCs w:val="24"/>
              </w:rPr>
            </w:pPr>
            <w:r w:rsidRPr="00AB5083">
              <w:rPr>
                <w:rFonts w:cs="Times New Roman"/>
                <w:szCs w:val="24"/>
              </w:rPr>
              <w:t>H</w:t>
            </w:r>
          </w:p>
        </w:tc>
      </w:tr>
      <w:tr w:rsidR="005C2443" w:rsidRPr="00AB5083" w14:paraId="312A1539" w14:textId="77777777" w:rsidTr="00DD6D45">
        <w:tc>
          <w:tcPr>
            <w:tcW w:w="0" w:type="auto"/>
            <w:vAlign w:val="center"/>
          </w:tcPr>
          <w:p w14:paraId="3607C74E" w14:textId="77777777" w:rsidR="005C2443" w:rsidRPr="00AB5083" w:rsidRDefault="005C2443" w:rsidP="00DD6D45">
            <w:pPr>
              <w:jc w:val="center"/>
              <w:rPr>
                <w:rFonts w:cs="Times New Roman"/>
                <w:szCs w:val="24"/>
              </w:rPr>
            </w:pPr>
            <w:r w:rsidRPr="00AB5083">
              <w:rPr>
                <w:rFonts w:cs="Times New Roman"/>
                <w:szCs w:val="24"/>
              </w:rPr>
              <w:t>Iron (µg/mL)</w:t>
            </w:r>
          </w:p>
        </w:tc>
        <w:tc>
          <w:tcPr>
            <w:tcW w:w="0" w:type="auto"/>
            <w:vAlign w:val="center"/>
          </w:tcPr>
          <w:p w14:paraId="6375C6B6" w14:textId="77777777" w:rsidR="005C2443" w:rsidRPr="00AB5083" w:rsidRDefault="005C2443" w:rsidP="00DD6D45">
            <w:pPr>
              <w:jc w:val="center"/>
              <w:rPr>
                <w:rFonts w:cs="Times New Roman"/>
                <w:szCs w:val="24"/>
              </w:rPr>
            </w:pPr>
          </w:p>
        </w:tc>
        <w:tc>
          <w:tcPr>
            <w:tcW w:w="0" w:type="auto"/>
            <w:vAlign w:val="center"/>
          </w:tcPr>
          <w:p w14:paraId="385529FB" w14:textId="77777777" w:rsidR="005C2443" w:rsidRPr="00AB5083" w:rsidRDefault="005C2443" w:rsidP="00DD6D45">
            <w:pPr>
              <w:jc w:val="center"/>
              <w:rPr>
                <w:rFonts w:cs="Times New Roman"/>
                <w:szCs w:val="24"/>
              </w:rPr>
            </w:pPr>
            <w:r w:rsidRPr="00AB5083">
              <w:rPr>
                <w:rFonts w:cs="Times New Roman"/>
                <w:szCs w:val="24"/>
              </w:rPr>
              <w:t>44</w:t>
            </w:r>
          </w:p>
        </w:tc>
        <w:tc>
          <w:tcPr>
            <w:tcW w:w="0" w:type="auto"/>
            <w:vAlign w:val="center"/>
          </w:tcPr>
          <w:p w14:paraId="3638514F" w14:textId="77777777" w:rsidR="005C2443" w:rsidRPr="00AB5083" w:rsidRDefault="005C2443" w:rsidP="00DD6D45">
            <w:pPr>
              <w:jc w:val="center"/>
              <w:rPr>
                <w:rFonts w:cs="Times New Roman"/>
                <w:szCs w:val="24"/>
              </w:rPr>
            </w:pPr>
            <w:r w:rsidRPr="00AB5083">
              <w:rPr>
                <w:rFonts w:cs="Times New Roman"/>
                <w:szCs w:val="24"/>
              </w:rPr>
              <w:t>110 – 180</w:t>
            </w:r>
            <w:r w:rsidRPr="00AB5083">
              <w:rPr>
                <w:rFonts w:cs="Times New Roman"/>
                <w:szCs w:val="24"/>
                <w:vertAlign w:val="superscript"/>
              </w:rPr>
              <w:t>+</w:t>
            </w:r>
            <w:r w:rsidRPr="00AB5083">
              <w:rPr>
                <w:rFonts w:cs="Times New Roman"/>
                <w:szCs w:val="24"/>
              </w:rPr>
              <w:t xml:space="preserve"> </w:t>
            </w:r>
          </w:p>
        </w:tc>
        <w:tc>
          <w:tcPr>
            <w:tcW w:w="0" w:type="auto"/>
            <w:vAlign w:val="center"/>
          </w:tcPr>
          <w:p w14:paraId="29941659" w14:textId="77777777" w:rsidR="005C2443" w:rsidRPr="00AB5083" w:rsidRDefault="005C2443" w:rsidP="00DD6D45">
            <w:pPr>
              <w:jc w:val="center"/>
              <w:rPr>
                <w:rFonts w:cs="Times New Roman"/>
                <w:szCs w:val="24"/>
              </w:rPr>
            </w:pPr>
            <w:r w:rsidRPr="00AB5083">
              <w:rPr>
                <w:rFonts w:cs="Times New Roman"/>
                <w:szCs w:val="24"/>
              </w:rPr>
              <w:t>L</w:t>
            </w:r>
          </w:p>
        </w:tc>
      </w:tr>
      <w:tr w:rsidR="005C2443" w:rsidRPr="00AB5083" w14:paraId="1F99C100" w14:textId="77777777" w:rsidTr="00DD6D45">
        <w:tc>
          <w:tcPr>
            <w:tcW w:w="0" w:type="auto"/>
            <w:vAlign w:val="center"/>
          </w:tcPr>
          <w:p w14:paraId="367CEAB9" w14:textId="77777777" w:rsidR="005C2443" w:rsidRPr="00AB5083" w:rsidRDefault="005C2443" w:rsidP="00DD6D45">
            <w:pPr>
              <w:jc w:val="center"/>
              <w:rPr>
                <w:rFonts w:cs="Times New Roman"/>
                <w:szCs w:val="24"/>
              </w:rPr>
            </w:pPr>
            <w:r w:rsidRPr="00AB5083">
              <w:rPr>
                <w:rFonts w:cs="Times New Roman"/>
                <w:szCs w:val="24"/>
              </w:rPr>
              <w:t>Manganese (ng/mL)</w:t>
            </w:r>
          </w:p>
        </w:tc>
        <w:tc>
          <w:tcPr>
            <w:tcW w:w="0" w:type="auto"/>
            <w:vAlign w:val="center"/>
          </w:tcPr>
          <w:p w14:paraId="71458BD4" w14:textId="77777777" w:rsidR="005C2443" w:rsidRPr="00AB5083" w:rsidRDefault="005C2443" w:rsidP="00DD6D45">
            <w:pPr>
              <w:jc w:val="center"/>
              <w:rPr>
                <w:rFonts w:cs="Times New Roman"/>
                <w:szCs w:val="24"/>
              </w:rPr>
            </w:pPr>
          </w:p>
        </w:tc>
        <w:tc>
          <w:tcPr>
            <w:tcW w:w="0" w:type="auto"/>
            <w:vAlign w:val="center"/>
          </w:tcPr>
          <w:p w14:paraId="14122EF1" w14:textId="77777777" w:rsidR="005C2443" w:rsidRPr="00AB5083" w:rsidRDefault="005C2443" w:rsidP="00DD6D45">
            <w:pPr>
              <w:jc w:val="center"/>
              <w:rPr>
                <w:rFonts w:cs="Times New Roman"/>
                <w:szCs w:val="24"/>
              </w:rPr>
            </w:pPr>
            <w:r w:rsidRPr="00AB5083">
              <w:rPr>
                <w:rFonts w:cs="Times New Roman"/>
                <w:szCs w:val="24"/>
              </w:rPr>
              <w:t>4.7</w:t>
            </w:r>
          </w:p>
        </w:tc>
        <w:tc>
          <w:tcPr>
            <w:tcW w:w="0" w:type="auto"/>
            <w:vAlign w:val="center"/>
          </w:tcPr>
          <w:p w14:paraId="189F8ED2" w14:textId="77777777" w:rsidR="005C2443" w:rsidRPr="00AB5083" w:rsidRDefault="005C2443" w:rsidP="00DD6D45">
            <w:pPr>
              <w:jc w:val="center"/>
              <w:rPr>
                <w:rFonts w:cs="Times New Roman"/>
                <w:szCs w:val="24"/>
              </w:rPr>
            </w:pPr>
            <w:r w:rsidRPr="00AB5083">
              <w:rPr>
                <w:rFonts w:cs="Times New Roman"/>
                <w:szCs w:val="24"/>
              </w:rPr>
              <w:t>1.5 – 2.5</w:t>
            </w:r>
            <w:r w:rsidRPr="00AB5083">
              <w:rPr>
                <w:rFonts w:cs="Times New Roman"/>
                <w:szCs w:val="24"/>
                <w:vertAlign w:val="superscript"/>
              </w:rPr>
              <w:t>+</w:t>
            </w:r>
          </w:p>
        </w:tc>
        <w:tc>
          <w:tcPr>
            <w:tcW w:w="0" w:type="auto"/>
            <w:vAlign w:val="center"/>
          </w:tcPr>
          <w:p w14:paraId="3C36DBC4" w14:textId="77777777" w:rsidR="005C2443" w:rsidRPr="00AB5083" w:rsidRDefault="005C2443" w:rsidP="00DD6D45">
            <w:pPr>
              <w:jc w:val="center"/>
              <w:rPr>
                <w:rFonts w:cs="Times New Roman"/>
                <w:szCs w:val="24"/>
              </w:rPr>
            </w:pPr>
            <w:r w:rsidRPr="00AB5083">
              <w:rPr>
                <w:rFonts w:cs="Times New Roman"/>
                <w:szCs w:val="24"/>
              </w:rPr>
              <w:t>H</w:t>
            </w:r>
          </w:p>
        </w:tc>
      </w:tr>
      <w:tr w:rsidR="005C2443" w:rsidRPr="00AB5083" w14:paraId="3478F2CD" w14:textId="77777777" w:rsidTr="00DD6D45">
        <w:tc>
          <w:tcPr>
            <w:tcW w:w="0" w:type="auto"/>
            <w:vAlign w:val="center"/>
          </w:tcPr>
          <w:p w14:paraId="688DEBD3" w14:textId="77777777" w:rsidR="005C2443" w:rsidRPr="00AB5083" w:rsidRDefault="005C2443" w:rsidP="00DD6D45">
            <w:pPr>
              <w:jc w:val="center"/>
              <w:rPr>
                <w:rFonts w:cs="Times New Roman"/>
                <w:szCs w:val="24"/>
              </w:rPr>
            </w:pPr>
            <w:r w:rsidRPr="00AB5083">
              <w:rPr>
                <w:rFonts w:cs="Times New Roman"/>
                <w:szCs w:val="24"/>
              </w:rPr>
              <w:t>Molybdenum (ng/mL)</w:t>
            </w:r>
          </w:p>
        </w:tc>
        <w:tc>
          <w:tcPr>
            <w:tcW w:w="0" w:type="auto"/>
            <w:vAlign w:val="center"/>
          </w:tcPr>
          <w:p w14:paraId="279CDACA" w14:textId="77777777" w:rsidR="005C2443" w:rsidRPr="00AB5083" w:rsidRDefault="005C2443" w:rsidP="00DD6D45">
            <w:pPr>
              <w:jc w:val="center"/>
              <w:rPr>
                <w:rFonts w:cs="Times New Roman"/>
                <w:szCs w:val="24"/>
              </w:rPr>
            </w:pPr>
          </w:p>
        </w:tc>
        <w:tc>
          <w:tcPr>
            <w:tcW w:w="0" w:type="auto"/>
            <w:vAlign w:val="center"/>
          </w:tcPr>
          <w:p w14:paraId="478248C1" w14:textId="77777777" w:rsidR="005C2443" w:rsidRPr="00AB5083" w:rsidRDefault="005C2443" w:rsidP="00DD6D45">
            <w:pPr>
              <w:jc w:val="center"/>
              <w:rPr>
                <w:rFonts w:cs="Times New Roman"/>
                <w:szCs w:val="24"/>
              </w:rPr>
            </w:pPr>
            <w:r w:rsidRPr="00AB5083">
              <w:rPr>
                <w:rFonts w:cs="Times New Roman"/>
                <w:szCs w:val="24"/>
              </w:rPr>
              <w:t>12.7</w:t>
            </w:r>
          </w:p>
        </w:tc>
        <w:tc>
          <w:tcPr>
            <w:tcW w:w="0" w:type="auto"/>
            <w:vAlign w:val="center"/>
          </w:tcPr>
          <w:p w14:paraId="6C2DF7FE" w14:textId="77777777" w:rsidR="005C2443" w:rsidRPr="00AB5083" w:rsidRDefault="005C2443" w:rsidP="00DD6D45">
            <w:pPr>
              <w:jc w:val="center"/>
              <w:rPr>
                <w:rFonts w:cs="Times New Roman"/>
                <w:szCs w:val="24"/>
              </w:rPr>
            </w:pPr>
            <w:r w:rsidRPr="00AB5083">
              <w:rPr>
                <w:rFonts w:cs="Times New Roman"/>
                <w:szCs w:val="24"/>
              </w:rPr>
              <w:t>12 – 30</w:t>
            </w:r>
            <w:r w:rsidRPr="00AB5083">
              <w:rPr>
                <w:rFonts w:cs="Times New Roman"/>
                <w:szCs w:val="24"/>
                <w:vertAlign w:val="superscript"/>
              </w:rPr>
              <w:t>+</w:t>
            </w:r>
          </w:p>
        </w:tc>
        <w:tc>
          <w:tcPr>
            <w:tcW w:w="0" w:type="auto"/>
            <w:vAlign w:val="center"/>
          </w:tcPr>
          <w:p w14:paraId="3A8FA9FC" w14:textId="77777777" w:rsidR="005C2443" w:rsidRPr="00AB5083" w:rsidRDefault="005C2443" w:rsidP="00DD6D45">
            <w:pPr>
              <w:jc w:val="center"/>
              <w:rPr>
                <w:rFonts w:cs="Times New Roman"/>
                <w:szCs w:val="24"/>
              </w:rPr>
            </w:pPr>
            <w:r w:rsidRPr="00AB5083">
              <w:rPr>
                <w:rFonts w:cs="Times New Roman"/>
                <w:szCs w:val="24"/>
              </w:rPr>
              <w:t>N</w:t>
            </w:r>
          </w:p>
        </w:tc>
      </w:tr>
      <w:tr w:rsidR="005C2443" w:rsidRPr="00AB5083" w14:paraId="3E2793C9" w14:textId="77777777" w:rsidTr="00DD6D45">
        <w:tc>
          <w:tcPr>
            <w:tcW w:w="0" w:type="auto"/>
            <w:vAlign w:val="center"/>
          </w:tcPr>
          <w:p w14:paraId="1F077C8A" w14:textId="77777777" w:rsidR="005C2443" w:rsidRPr="00AB5083" w:rsidRDefault="005C2443" w:rsidP="00DD6D45">
            <w:pPr>
              <w:jc w:val="center"/>
              <w:rPr>
                <w:rFonts w:cs="Times New Roman"/>
                <w:szCs w:val="24"/>
              </w:rPr>
            </w:pPr>
            <w:r w:rsidRPr="00AB5083">
              <w:rPr>
                <w:rFonts w:cs="Times New Roman"/>
                <w:szCs w:val="24"/>
              </w:rPr>
              <w:t>Zinc (µg/mL)</w:t>
            </w:r>
          </w:p>
        </w:tc>
        <w:tc>
          <w:tcPr>
            <w:tcW w:w="0" w:type="auto"/>
            <w:vAlign w:val="center"/>
          </w:tcPr>
          <w:p w14:paraId="7D417A58" w14:textId="77777777" w:rsidR="005C2443" w:rsidRPr="00AB5083" w:rsidRDefault="005C2443" w:rsidP="00DD6D45">
            <w:pPr>
              <w:jc w:val="center"/>
              <w:rPr>
                <w:rFonts w:cs="Times New Roman"/>
                <w:szCs w:val="24"/>
              </w:rPr>
            </w:pPr>
          </w:p>
        </w:tc>
        <w:tc>
          <w:tcPr>
            <w:tcW w:w="0" w:type="auto"/>
            <w:vAlign w:val="center"/>
          </w:tcPr>
          <w:p w14:paraId="53FF755C" w14:textId="77777777" w:rsidR="005C2443" w:rsidRPr="00AB5083" w:rsidRDefault="005C2443" w:rsidP="00DD6D45">
            <w:pPr>
              <w:jc w:val="center"/>
              <w:rPr>
                <w:rFonts w:cs="Times New Roman"/>
                <w:szCs w:val="24"/>
              </w:rPr>
            </w:pPr>
            <w:r w:rsidRPr="00AB5083">
              <w:rPr>
                <w:rFonts w:cs="Times New Roman"/>
                <w:szCs w:val="24"/>
              </w:rPr>
              <w:t>0.67</w:t>
            </w:r>
          </w:p>
        </w:tc>
        <w:tc>
          <w:tcPr>
            <w:tcW w:w="0" w:type="auto"/>
            <w:vAlign w:val="center"/>
          </w:tcPr>
          <w:p w14:paraId="0A4619C6" w14:textId="77777777" w:rsidR="005C2443" w:rsidRPr="00AB5083" w:rsidRDefault="005C2443" w:rsidP="00DD6D45">
            <w:pPr>
              <w:jc w:val="center"/>
              <w:rPr>
                <w:rFonts w:cs="Times New Roman"/>
                <w:szCs w:val="24"/>
              </w:rPr>
            </w:pPr>
            <w:r w:rsidRPr="00AB5083">
              <w:rPr>
                <w:rFonts w:cs="Times New Roman"/>
                <w:szCs w:val="24"/>
              </w:rPr>
              <w:t>0.9 – 2.0</w:t>
            </w:r>
            <w:r w:rsidRPr="00AB5083">
              <w:rPr>
                <w:rFonts w:cs="Times New Roman"/>
                <w:szCs w:val="24"/>
                <w:vertAlign w:val="superscript"/>
              </w:rPr>
              <w:t>+</w:t>
            </w:r>
            <w:r w:rsidRPr="00AB5083">
              <w:rPr>
                <w:rFonts w:cs="Times New Roman"/>
                <w:szCs w:val="24"/>
              </w:rPr>
              <w:t xml:space="preserve"> </w:t>
            </w:r>
          </w:p>
        </w:tc>
        <w:tc>
          <w:tcPr>
            <w:tcW w:w="0" w:type="auto"/>
            <w:vAlign w:val="center"/>
          </w:tcPr>
          <w:p w14:paraId="3E57821E" w14:textId="77777777" w:rsidR="005C2443" w:rsidRPr="00AB5083" w:rsidRDefault="005C2443" w:rsidP="00DD6D45">
            <w:pPr>
              <w:jc w:val="center"/>
              <w:rPr>
                <w:rFonts w:cs="Times New Roman"/>
                <w:szCs w:val="24"/>
              </w:rPr>
            </w:pPr>
            <w:r w:rsidRPr="00AB5083">
              <w:rPr>
                <w:rFonts w:cs="Times New Roman"/>
                <w:szCs w:val="24"/>
              </w:rPr>
              <w:t>L</w:t>
            </w:r>
          </w:p>
        </w:tc>
      </w:tr>
      <w:tr w:rsidR="005C2443" w:rsidRPr="00AB5083" w14:paraId="78404EBC" w14:textId="77777777" w:rsidTr="00DD6D45">
        <w:tc>
          <w:tcPr>
            <w:tcW w:w="0" w:type="auto"/>
            <w:vAlign w:val="center"/>
          </w:tcPr>
          <w:p w14:paraId="0F5D6C86" w14:textId="77777777" w:rsidR="005C2443" w:rsidRPr="00AB5083" w:rsidRDefault="005C2443" w:rsidP="00DD6D45">
            <w:pPr>
              <w:jc w:val="center"/>
              <w:rPr>
                <w:rFonts w:cs="Times New Roman"/>
                <w:szCs w:val="24"/>
              </w:rPr>
            </w:pPr>
            <w:r w:rsidRPr="00AB5083">
              <w:rPr>
                <w:rFonts w:cs="Times New Roman"/>
                <w:szCs w:val="24"/>
              </w:rPr>
              <w:t>Selenium (ng/mL)</w:t>
            </w:r>
          </w:p>
        </w:tc>
        <w:tc>
          <w:tcPr>
            <w:tcW w:w="0" w:type="auto"/>
            <w:vAlign w:val="center"/>
          </w:tcPr>
          <w:p w14:paraId="0E1916BE" w14:textId="77777777" w:rsidR="005C2443" w:rsidRPr="00AB5083" w:rsidRDefault="005C2443" w:rsidP="00DD6D45">
            <w:pPr>
              <w:jc w:val="center"/>
              <w:rPr>
                <w:rFonts w:cs="Times New Roman"/>
                <w:szCs w:val="24"/>
              </w:rPr>
            </w:pPr>
          </w:p>
        </w:tc>
        <w:tc>
          <w:tcPr>
            <w:tcW w:w="0" w:type="auto"/>
            <w:vAlign w:val="center"/>
          </w:tcPr>
          <w:p w14:paraId="738A2421" w14:textId="77777777" w:rsidR="005C2443" w:rsidRPr="00AB5083" w:rsidRDefault="005C2443" w:rsidP="00DD6D45">
            <w:pPr>
              <w:jc w:val="center"/>
              <w:rPr>
                <w:rFonts w:cs="Times New Roman"/>
                <w:szCs w:val="24"/>
              </w:rPr>
            </w:pPr>
            <w:r w:rsidRPr="00AB5083">
              <w:rPr>
                <w:rFonts w:cs="Times New Roman"/>
                <w:szCs w:val="24"/>
              </w:rPr>
              <w:t>307</w:t>
            </w:r>
          </w:p>
        </w:tc>
        <w:tc>
          <w:tcPr>
            <w:tcW w:w="0" w:type="auto"/>
            <w:vAlign w:val="center"/>
          </w:tcPr>
          <w:p w14:paraId="1598ED2B" w14:textId="77777777" w:rsidR="005C2443" w:rsidRPr="00AB5083" w:rsidRDefault="005C2443" w:rsidP="00DD6D45">
            <w:pPr>
              <w:jc w:val="center"/>
              <w:rPr>
                <w:rFonts w:cs="Times New Roman"/>
                <w:szCs w:val="24"/>
              </w:rPr>
            </w:pPr>
            <w:r w:rsidRPr="00AB5083">
              <w:rPr>
                <w:rFonts w:cs="Times New Roman"/>
                <w:szCs w:val="24"/>
              </w:rPr>
              <w:t>70 – 100</w:t>
            </w:r>
            <w:r w:rsidRPr="00AB5083">
              <w:rPr>
                <w:rFonts w:cs="Times New Roman"/>
                <w:szCs w:val="24"/>
                <w:vertAlign w:val="superscript"/>
              </w:rPr>
              <w:t>+</w:t>
            </w:r>
            <w:r w:rsidRPr="00AB5083">
              <w:rPr>
                <w:rFonts w:cs="Times New Roman"/>
                <w:szCs w:val="24"/>
              </w:rPr>
              <w:t xml:space="preserve"> </w:t>
            </w:r>
          </w:p>
        </w:tc>
        <w:tc>
          <w:tcPr>
            <w:tcW w:w="0" w:type="auto"/>
            <w:vAlign w:val="center"/>
          </w:tcPr>
          <w:p w14:paraId="26CF42BF" w14:textId="77777777" w:rsidR="005C2443" w:rsidRPr="00AB5083" w:rsidRDefault="005C2443" w:rsidP="00DD6D45">
            <w:pPr>
              <w:jc w:val="center"/>
              <w:rPr>
                <w:rFonts w:cs="Times New Roman"/>
                <w:szCs w:val="24"/>
              </w:rPr>
            </w:pPr>
            <w:r w:rsidRPr="00AB5083">
              <w:rPr>
                <w:rFonts w:cs="Times New Roman"/>
                <w:szCs w:val="24"/>
              </w:rPr>
              <w:t>H</w:t>
            </w:r>
          </w:p>
        </w:tc>
      </w:tr>
    </w:tbl>
    <w:p w14:paraId="787BEB59" w14:textId="085A3305" w:rsidR="00831D8E" w:rsidRDefault="000A0F7C" w:rsidP="00831D8E">
      <w:r>
        <w:rPr>
          <w:b/>
          <w:bCs/>
        </w:rPr>
        <w:t xml:space="preserve">Supplemental Table 1. </w:t>
      </w:r>
      <w:r w:rsidRPr="00AB5083">
        <w:t>Case 1 serum biochemistry at admittance (week 1) and euthanasia (week 3). Unless otherwise indicated, reference ranges are as previously reported for CSL</w:t>
      </w:r>
      <w:r>
        <w:t xml:space="preserve"> </w:t>
      </w:r>
      <w:sdt>
        <w:sdtPr>
          <w:rPr>
            <w:color w:val="000000"/>
          </w:rPr>
          <w:tag w:val="MENDELEY_CITATION_v3_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"/>
          <w:id w:val="1181935399"/>
          <w:placeholder>
            <w:docPart w:val="5BAD5850699C4F9B88687C46F032CF18"/>
          </w:placeholder>
        </w:sdtPr>
        <w:sdtContent>
          <w:r w:rsidRPr="00721FD0">
            <w:rPr>
              <w:color w:val="000000"/>
            </w:rPr>
            <w:t>(Gulland et al., 2018)</w:t>
          </w:r>
        </w:sdtContent>
      </w:sdt>
      <w:r>
        <w:rPr>
          <w:color w:val="000000"/>
        </w:rPr>
        <w:t>.</w:t>
      </w:r>
      <w:r w:rsidRPr="00AB5083">
        <w:t xml:space="preserve"> Asterisks indicate comparison of measured serum concentrations in case versus previous CSL cases submitted to Michigan State University Veterinary Diagnostic Laboratory (MSU VDL). Hashtags indicate comparisons to, and reference ranges of, domestic animals as established by MSU VDL. Crosses indicate comparisons to, and reference ranges of, domestic cattle as established by MSU VDL. NA denotes not available.</w:t>
      </w:r>
    </w:p>
    <w:p w14:paraId="46C2A035" w14:textId="042527C3" w:rsidR="00831D8E" w:rsidRDefault="00831D8E" w:rsidP="00831D8E">
      <w:pPr>
        <w:pStyle w:val="Heading1"/>
      </w:pPr>
      <w:r>
        <w:t>Supplemental Figure Legends</w:t>
      </w:r>
    </w:p>
    <w:p w14:paraId="79B1D6D9" w14:textId="77777777" w:rsidR="00C7111F" w:rsidRPr="00AB5083" w:rsidRDefault="00C7111F" w:rsidP="00C7111F">
      <w:pPr>
        <w:spacing w:after="0"/>
        <w:rPr>
          <w:rFonts w:cs="Times New Roman"/>
          <w:szCs w:val="24"/>
        </w:rPr>
      </w:pPr>
      <w:r w:rsidRPr="000010F2">
        <w:rPr>
          <w:rFonts w:cs="Times New Roman"/>
          <w:b/>
          <w:bCs/>
          <w:szCs w:val="24"/>
        </w:rPr>
        <w:t>Supplemental Figure 1.</w:t>
      </w:r>
      <w:r>
        <w:rPr>
          <w:rFonts w:cs="Times New Roman"/>
          <w:szCs w:val="24"/>
        </w:rPr>
        <w:t xml:space="preserve"> Radiographic versus gross appearance of humeri in osteofluorosis and control cases. (A)</w:t>
      </w:r>
      <w:r w:rsidRPr="00AB5083">
        <w:rPr>
          <w:rFonts w:cs="Times New Roman"/>
          <w:szCs w:val="24"/>
        </w:rPr>
        <w:t xml:space="preserve"> Radiograph of case 1 humerus with hyperostosis (arrow). </w:t>
      </w:r>
      <w:r>
        <w:rPr>
          <w:rFonts w:cs="Times New Roman"/>
          <w:szCs w:val="24"/>
        </w:rPr>
        <w:t xml:space="preserve">(B) </w:t>
      </w:r>
      <w:r w:rsidRPr="00AB5083">
        <w:rPr>
          <w:rFonts w:cs="Times New Roman"/>
          <w:szCs w:val="24"/>
        </w:rPr>
        <w:t xml:space="preserve">Postmortem radiograph of control 1 humerus. </w:t>
      </w:r>
      <w:r>
        <w:rPr>
          <w:rFonts w:cs="Times New Roman"/>
          <w:szCs w:val="24"/>
        </w:rPr>
        <w:t>(C)</w:t>
      </w:r>
      <w:r w:rsidRPr="00AB5083">
        <w:rPr>
          <w:rFonts w:cs="Times New Roman"/>
          <w:szCs w:val="24"/>
        </w:rPr>
        <w:t xml:space="preserve"> Case 1 humerus with hyperostosis on diaphysis and deltoid tuberosity.</w:t>
      </w:r>
      <w:r>
        <w:rPr>
          <w:rFonts w:cs="Times New Roman"/>
          <w:szCs w:val="24"/>
        </w:rPr>
        <w:t xml:space="preserve"> (D)</w:t>
      </w:r>
      <w:r w:rsidRPr="00AB5083">
        <w:rPr>
          <w:rFonts w:cs="Times New Roman"/>
          <w:szCs w:val="24"/>
        </w:rPr>
        <w:t xml:space="preserve"> Control 1 humerus.</w:t>
      </w:r>
    </w:p>
    <w:p w14:paraId="797D99AA" w14:textId="77777777" w:rsidR="00831D8E" w:rsidRDefault="00831D8E" w:rsidP="00831D8E"/>
    <w:p w14:paraId="3F64451A" w14:textId="77777777" w:rsidR="00C277D7" w:rsidRPr="00AB5083" w:rsidRDefault="00C277D7" w:rsidP="00C277D7">
      <w:pPr>
        <w:spacing w:after="0"/>
        <w:rPr>
          <w:rFonts w:cs="Times New Roman"/>
          <w:szCs w:val="24"/>
        </w:rPr>
      </w:pPr>
      <w:r w:rsidRPr="000010F2">
        <w:rPr>
          <w:rFonts w:cs="Times New Roman"/>
          <w:b/>
          <w:bCs/>
          <w:szCs w:val="24"/>
        </w:rPr>
        <w:lastRenderedPageBreak/>
        <w:t>Supplemental Figure 2.</w:t>
      </w:r>
      <w:r w:rsidRPr="00AB5083">
        <w:rPr>
          <w:rFonts w:cs="Times New Roman"/>
          <w:szCs w:val="24"/>
        </w:rPr>
        <w:t xml:space="preserve"> </w:t>
      </w:r>
      <w:r>
        <w:rPr>
          <w:rFonts w:cs="Times New Roman"/>
          <w:szCs w:val="24"/>
        </w:rPr>
        <w:t xml:space="preserve">Select gross and histologic lesions from osteofluorosis cases and controls. (A) </w:t>
      </w:r>
      <w:r w:rsidRPr="00AB5083">
        <w:rPr>
          <w:rFonts w:cs="Times New Roman"/>
          <w:szCs w:val="24"/>
        </w:rPr>
        <w:t>Control 1 mandible and teeth.</w:t>
      </w:r>
      <w:r>
        <w:rPr>
          <w:rFonts w:cs="Times New Roman"/>
          <w:szCs w:val="24"/>
        </w:rPr>
        <w:t xml:space="preserve"> (B)</w:t>
      </w:r>
      <w:r w:rsidRPr="00AB5083">
        <w:rPr>
          <w:rFonts w:cs="Times New Roman"/>
          <w:szCs w:val="24"/>
        </w:rPr>
        <w:t xml:space="preserve"> Case 2 mandible with hyperostosis and marked dental wear. </w:t>
      </w:r>
      <w:r>
        <w:rPr>
          <w:rFonts w:cs="Times New Roman"/>
          <w:szCs w:val="24"/>
        </w:rPr>
        <w:t>(C)</w:t>
      </w:r>
      <w:r w:rsidRPr="00AB5083">
        <w:rPr>
          <w:rFonts w:cs="Times New Roman"/>
          <w:szCs w:val="24"/>
        </w:rPr>
        <w:t xml:space="preserve"> Case 2 os penis with moderate proximal hyperostosis. </w:t>
      </w:r>
      <w:r>
        <w:rPr>
          <w:rFonts w:cs="Times New Roman"/>
          <w:szCs w:val="24"/>
        </w:rPr>
        <w:t>(D)</w:t>
      </w:r>
      <w:r w:rsidRPr="00AB5083">
        <w:rPr>
          <w:rFonts w:cs="Times New Roman"/>
          <w:szCs w:val="24"/>
        </w:rPr>
        <w:t xml:space="preserve"> Histology (H&amp;E) of thinner inner trabeculae comprised of poorly mineralized osteoid (asterisk), reversal lines (arrow), lined by osteoblasts and osteoclasts (arrowhead). Intertrabecular spaces comprised of fine connective tissue and capillaries. </w:t>
      </w:r>
    </w:p>
    <w:p w14:paraId="0B75D427" w14:textId="77777777" w:rsidR="00C7111F" w:rsidRPr="00831D8E" w:rsidRDefault="00C7111F" w:rsidP="00831D8E"/>
    <w:p w14:paraId="07F22ACA" w14:textId="77777777" w:rsidR="00A603F2" w:rsidRDefault="00A603F2"/>
    <w:sectPr w:rsidR="00A60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D8E"/>
    <w:rsid w:val="000A0F7C"/>
    <w:rsid w:val="00410DF4"/>
    <w:rsid w:val="005C2443"/>
    <w:rsid w:val="00695D1F"/>
    <w:rsid w:val="00831D8E"/>
    <w:rsid w:val="00A603F2"/>
    <w:rsid w:val="00C277D7"/>
    <w:rsid w:val="00C71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E39DB"/>
  <w15:chartTrackingRefBased/>
  <w15:docId w15:val="{5A289B54-36D0-4679-B142-B357C542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D8E"/>
    <w:pPr>
      <w:spacing w:before="120" w:after="240" w:line="240" w:lineRule="auto"/>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831D8E"/>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5C2443"/>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List">
    <w:name w:val="Author List"/>
    <w:aliases w:val="Keywords,Abstract"/>
    <w:basedOn w:val="Subtitle"/>
    <w:next w:val="Normal"/>
    <w:uiPriority w:val="1"/>
    <w:qFormat/>
    <w:rsid w:val="00831D8E"/>
    <w:pPr>
      <w:numPr>
        <w:ilvl w:val="0"/>
      </w:numPr>
      <w:spacing w:before="240" w:after="240"/>
    </w:pPr>
    <w:rPr>
      <w:rFonts w:ascii="Times New Roman" w:eastAsiaTheme="minorHAnsi" w:hAnsi="Times New Roman" w:cs="Times New Roman"/>
      <w:b/>
      <w:color w:val="auto"/>
      <w:spacing w:val="0"/>
      <w:sz w:val="24"/>
      <w:szCs w:val="24"/>
    </w:rPr>
  </w:style>
  <w:style w:type="paragraph" w:styleId="Title">
    <w:name w:val="Title"/>
    <w:basedOn w:val="Normal"/>
    <w:next w:val="Normal"/>
    <w:link w:val="TitleChar"/>
    <w:qFormat/>
    <w:rsid w:val="00831D8E"/>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831D8E"/>
    <w:rPr>
      <w:rFonts w:ascii="Times New Roman" w:hAnsi="Times New Roman" w:cs="Times New Roman"/>
      <w:b/>
      <w:kern w:val="0"/>
      <w:sz w:val="32"/>
      <w:szCs w:val="32"/>
      <w14:ligatures w14:val="none"/>
    </w:rPr>
  </w:style>
  <w:style w:type="paragraph" w:customStyle="1" w:styleId="SupplementaryMaterial">
    <w:name w:val="Supplementary Material"/>
    <w:basedOn w:val="Title"/>
    <w:next w:val="Title"/>
    <w:qFormat/>
    <w:rsid w:val="00831D8E"/>
    <w:pPr>
      <w:spacing w:after="120"/>
    </w:pPr>
    <w:rPr>
      <w:i/>
    </w:rPr>
  </w:style>
  <w:style w:type="paragraph" w:styleId="Subtitle">
    <w:name w:val="Subtitle"/>
    <w:basedOn w:val="Normal"/>
    <w:next w:val="Normal"/>
    <w:link w:val="SubtitleChar"/>
    <w:uiPriority w:val="11"/>
    <w:qFormat/>
    <w:rsid w:val="00831D8E"/>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831D8E"/>
    <w:rPr>
      <w:rFonts w:eastAsiaTheme="minorEastAsia"/>
      <w:color w:val="5A5A5A" w:themeColor="text1" w:themeTint="A5"/>
      <w:spacing w:val="15"/>
      <w:kern w:val="0"/>
      <w14:ligatures w14:val="none"/>
    </w:rPr>
  </w:style>
  <w:style w:type="character" w:styleId="Hyperlink">
    <w:name w:val="Hyperlink"/>
    <w:basedOn w:val="DefaultParagraphFont"/>
    <w:uiPriority w:val="99"/>
    <w:unhideWhenUsed/>
    <w:rsid w:val="00831D8E"/>
    <w:rPr>
      <w:color w:val="0563C1" w:themeColor="hyperlink"/>
      <w:u w:val="single"/>
    </w:rPr>
  </w:style>
  <w:style w:type="character" w:styleId="UnresolvedMention">
    <w:name w:val="Unresolved Mention"/>
    <w:basedOn w:val="DefaultParagraphFont"/>
    <w:uiPriority w:val="99"/>
    <w:semiHidden/>
    <w:unhideWhenUsed/>
    <w:rsid w:val="00831D8E"/>
    <w:rPr>
      <w:color w:val="605E5C"/>
      <w:shd w:val="clear" w:color="auto" w:fill="E1DFDD"/>
    </w:rPr>
  </w:style>
  <w:style w:type="character" w:customStyle="1" w:styleId="Heading1Char">
    <w:name w:val="Heading 1 Char"/>
    <w:basedOn w:val="DefaultParagraphFont"/>
    <w:link w:val="Heading1"/>
    <w:uiPriority w:val="9"/>
    <w:rsid w:val="00831D8E"/>
    <w:rPr>
      <w:rFonts w:ascii="Times New Roman" w:eastAsiaTheme="majorEastAsia" w:hAnsi="Times New Roman" w:cstheme="majorBidi"/>
      <w:b/>
      <w:kern w:val="0"/>
      <w:sz w:val="32"/>
      <w:szCs w:val="32"/>
      <w14:ligatures w14:val="none"/>
    </w:rPr>
  </w:style>
  <w:style w:type="table" w:styleId="TableGrid">
    <w:name w:val="Table Grid"/>
    <w:basedOn w:val="TableNormal"/>
    <w:uiPriority w:val="39"/>
    <w:rsid w:val="005C24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C2443"/>
    <w:rPr>
      <w:rFonts w:ascii="Times New Roman" w:eastAsiaTheme="majorEastAsia" w:hAnsi="Times New Roman" w:cstheme="majorBidi"/>
      <w:b/>
      <w:kern w:val="0"/>
      <w:sz w:val="24"/>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mailto:martinezm@tmmc.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AD5850699C4F9B88687C46F032CF18"/>
        <w:category>
          <w:name w:val="General"/>
          <w:gallery w:val="placeholder"/>
        </w:category>
        <w:types>
          <w:type w:val="bbPlcHdr"/>
        </w:types>
        <w:behaviors>
          <w:behavior w:val="content"/>
        </w:behaviors>
        <w:guid w:val="{BC9817FA-6D64-4D02-863F-E9D9683BD347}"/>
      </w:docPartPr>
      <w:docPartBody>
        <w:p w:rsidR="000D2932" w:rsidRDefault="00A22E10" w:rsidP="00A22E10">
          <w:pPr>
            <w:pStyle w:val="5BAD5850699C4F9B88687C46F032CF18"/>
          </w:pPr>
          <w:r w:rsidRPr="00774B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10"/>
    <w:rsid w:val="000D2932"/>
    <w:rsid w:val="00A22E10"/>
    <w:rsid w:val="00D71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E10"/>
    <w:rPr>
      <w:color w:val="808080"/>
    </w:rPr>
  </w:style>
  <w:style w:type="paragraph" w:customStyle="1" w:styleId="5BAD5850699C4F9B88687C46F032CF18">
    <w:name w:val="5BAD5850699C4F9B88687C46F032CF18"/>
    <w:rsid w:val="00A22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Martinez</dc:creator>
  <cp:keywords/>
  <dc:description/>
  <cp:lastModifiedBy>Tim West</cp:lastModifiedBy>
  <cp:revision>7</cp:revision>
  <dcterms:created xsi:type="dcterms:W3CDTF">2023-04-24T21:53:00Z</dcterms:created>
  <dcterms:modified xsi:type="dcterms:W3CDTF">2023-11-03T13:10:00Z</dcterms:modified>
</cp:coreProperties>
</file>