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10B765A5" w:rsidR="00654E8F" w:rsidRPr="001549D3" w:rsidRDefault="00654E8F" w:rsidP="0001436A">
      <w:pPr>
        <w:pStyle w:val="SupplementaryMaterial"/>
        <w:rPr>
          <w:b w:val="0"/>
        </w:rPr>
      </w:pPr>
      <w:r w:rsidRPr="001549D3">
        <w:t>Supplementary Material</w:t>
      </w:r>
      <w:r w:rsidR="00862D19">
        <w:t xml:space="preserve"> – S1</w:t>
      </w:r>
    </w:p>
    <w:p w14:paraId="6A5B1E56" w14:textId="77777777" w:rsidR="000725E7" w:rsidRDefault="00792E01" w:rsidP="00111A56">
      <w:pPr>
        <w:spacing w:before="240" w:after="0"/>
        <w:rPr>
          <w:sz w:val="32"/>
          <w:szCs w:val="32"/>
          <w:lang w:val="en-GB"/>
        </w:rPr>
      </w:pPr>
      <w:r w:rsidRPr="00792E01">
        <w:rPr>
          <w:sz w:val="32"/>
          <w:szCs w:val="32"/>
          <w:lang w:val="en-GB"/>
        </w:rPr>
        <w:t>Young mixed planted forests store more carbon than monocultures – a meta-</w:t>
      </w:r>
      <w:proofErr w:type="gramStart"/>
      <w:r w:rsidRPr="00792E01">
        <w:rPr>
          <w:sz w:val="32"/>
          <w:szCs w:val="32"/>
          <w:lang w:val="en-GB"/>
        </w:rPr>
        <w:t>analysis</w:t>
      </w:r>
      <w:proofErr w:type="gramEnd"/>
      <w:r w:rsidRPr="00792E01">
        <w:rPr>
          <w:sz w:val="32"/>
          <w:szCs w:val="32"/>
          <w:lang w:val="en-GB"/>
        </w:rPr>
        <w:t xml:space="preserve"> </w:t>
      </w:r>
    </w:p>
    <w:p w14:paraId="03CB19BA" w14:textId="39D2E2FF" w:rsidR="00111A56" w:rsidRPr="00660967" w:rsidRDefault="00111A56" w:rsidP="00111A56">
      <w:pPr>
        <w:spacing w:before="240" w:after="0"/>
        <w:rPr>
          <w:rFonts w:cs="Times New Roman"/>
          <w:b/>
          <w:szCs w:val="24"/>
          <w:vertAlign w:val="superscript"/>
          <w:lang w:val="en-GB"/>
        </w:rPr>
      </w:pPr>
      <w:r w:rsidRPr="00660967">
        <w:rPr>
          <w:rFonts w:cs="Times New Roman"/>
          <w:b/>
          <w:szCs w:val="24"/>
          <w:lang w:val="en-GB"/>
        </w:rPr>
        <w:t>Emily Warner</w:t>
      </w:r>
      <w:r w:rsidRPr="00660967">
        <w:rPr>
          <w:rFonts w:cs="Times New Roman"/>
          <w:b/>
          <w:szCs w:val="24"/>
          <w:vertAlign w:val="superscript"/>
          <w:lang w:val="en-GB"/>
        </w:rPr>
        <w:t>1*</w:t>
      </w:r>
      <w:r w:rsidRPr="00660967">
        <w:rPr>
          <w:rFonts w:cs="Times New Roman"/>
          <w:b/>
          <w:szCs w:val="24"/>
          <w:lang w:val="en-GB"/>
        </w:rPr>
        <w:t>, Susan C. Cook-Patton</w:t>
      </w:r>
      <w:r w:rsidRPr="00660967">
        <w:rPr>
          <w:rFonts w:cs="Times New Roman"/>
          <w:b/>
          <w:szCs w:val="24"/>
          <w:vertAlign w:val="superscript"/>
          <w:lang w:val="en-GB"/>
        </w:rPr>
        <w:t>2,3†</w:t>
      </w:r>
      <w:r w:rsidRPr="00660967">
        <w:rPr>
          <w:rFonts w:cs="Times New Roman"/>
          <w:b/>
          <w:szCs w:val="24"/>
          <w:lang w:val="en-GB"/>
        </w:rPr>
        <w:t>, Owen T. Lewis</w:t>
      </w:r>
      <w:r>
        <w:rPr>
          <w:rFonts w:cs="Times New Roman"/>
          <w:b/>
          <w:szCs w:val="24"/>
          <w:vertAlign w:val="superscript"/>
          <w:lang w:val="en-GB"/>
        </w:rPr>
        <w:t>1</w:t>
      </w:r>
      <w:r w:rsidRPr="00660967">
        <w:rPr>
          <w:rFonts w:cs="Times New Roman"/>
          <w:b/>
          <w:szCs w:val="24"/>
          <w:lang w:val="en-GB"/>
        </w:rPr>
        <w:t>, Nick Brown</w:t>
      </w:r>
      <w:r w:rsidRPr="00660967">
        <w:rPr>
          <w:rFonts w:cs="Times New Roman"/>
          <w:b/>
          <w:szCs w:val="24"/>
          <w:vertAlign w:val="superscript"/>
          <w:lang w:val="en-GB"/>
        </w:rPr>
        <w:t>1</w:t>
      </w:r>
      <w:r w:rsidRPr="00660967">
        <w:rPr>
          <w:rFonts w:cs="Times New Roman"/>
          <w:b/>
          <w:szCs w:val="24"/>
          <w:lang w:val="en-GB"/>
        </w:rPr>
        <w:t xml:space="preserve">, </w:t>
      </w:r>
      <w:r w:rsidRPr="00BB6446">
        <w:rPr>
          <w:rFonts w:cs="Times New Roman"/>
          <w:b/>
          <w:szCs w:val="24"/>
          <w:lang w:val="en-GB"/>
        </w:rPr>
        <w:t>Julia Koricheva</w:t>
      </w:r>
      <w:r>
        <w:rPr>
          <w:rFonts w:cs="Times New Roman"/>
          <w:b/>
          <w:szCs w:val="24"/>
          <w:vertAlign w:val="superscript"/>
          <w:lang w:val="en-GB"/>
        </w:rPr>
        <w:t>4</w:t>
      </w:r>
      <w:r w:rsidRPr="00BB6446">
        <w:rPr>
          <w:rFonts w:cs="Times New Roman"/>
          <w:b/>
          <w:szCs w:val="24"/>
          <w:lang w:val="en-GB"/>
        </w:rPr>
        <w:t xml:space="preserve">, </w:t>
      </w:r>
      <w:r w:rsidRPr="00F1531D">
        <w:rPr>
          <w:rFonts w:cs="Times New Roman"/>
          <w:b/>
          <w:szCs w:val="24"/>
          <w:lang w:val="en-GB"/>
        </w:rPr>
        <w:t>Nico Eisenhauer</w:t>
      </w:r>
      <w:r>
        <w:rPr>
          <w:rFonts w:cs="Times New Roman"/>
          <w:b/>
          <w:szCs w:val="24"/>
          <w:vertAlign w:val="superscript"/>
          <w:lang w:val="en-GB"/>
        </w:rPr>
        <w:t>5,6</w:t>
      </w:r>
      <w:r w:rsidRPr="00BB6446">
        <w:rPr>
          <w:rFonts w:cs="Times New Roman"/>
          <w:b/>
          <w:szCs w:val="24"/>
          <w:lang w:val="en-GB"/>
        </w:rPr>
        <w:t>, Olga Ferlian</w:t>
      </w:r>
      <w:r>
        <w:rPr>
          <w:rFonts w:cs="Times New Roman"/>
          <w:b/>
          <w:szCs w:val="24"/>
          <w:vertAlign w:val="superscript"/>
          <w:lang w:val="en-GB"/>
        </w:rPr>
        <w:t>5,6</w:t>
      </w:r>
      <w:r w:rsidRPr="00F1531D">
        <w:rPr>
          <w:rFonts w:cs="Times New Roman"/>
          <w:b/>
          <w:szCs w:val="24"/>
          <w:lang w:val="en-GB"/>
        </w:rPr>
        <w:t>, Dominique Gravel</w:t>
      </w:r>
      <w:r>
        <w:rPr>
          <w:rFonts w:cs="Times New Roman"/>
          <w:b/>
          <w:szCs w:val="24"/>
          <w:vertAlign w:val="superscript"/>
          <w:lang w:val="en-GB"/>
        </w:rPr>
        <w:t>7</w:t>
      </w:r>
      <w:r w:rsidRPr="00F1531D">
        <w:rPr>
          <w:rFonts w:cs="Times New Roman"/>
          <w:b/>
          <w:szCs w:val="24"/>
          <w:lang w:val="en-GB"/>
        </w:rPr>
        <w:t>,</w:t>
      </w:r>
      <w:r w:rsidRPr="00660967">
        <w:rPr>
          <w:rFonts w:cs="Times New Roman"/>
          <w:b/>
          <w:szCs w:val="24"/>
          <w:lang w:val="en-GB"/>
        </w:rPr>
        <w:t xml:space="preserve"> </w:t>
      </w:r>
      <w:r w:rsidRPr="00BB6446">
        <w:rPr>
          <w:rFonts w:cs="Times New Roman"/>
          <w:b/>
          <w:szCs w:val="24"/>
          <w:lang w:val="en-GB"/>
        </w:rPr>
        <w:t>Jefferson S. Hall</w:t>
      </w:r>
      <w:r>
        <w:rPr>
          <w:rFonts w:cs="Times New Roman"/>
          <w:b/>
          <w:szCs w:val="24"/>
          <w:vertAlign w:val="superscript"/>
          <w:lang w:val="en-GB"/>
        </w:rPr>
        <w:t>8</w:t>
      </w:r>
      <w:r w:rsidRPr="00D954A5">
        <w:rPr>
          <w:rFonts w:cs="Times New Roman"/>
          <w:b/>
          <w:szCs w:val="24"/>
          <w:lang w:val="en-GB"/>
        </w:rPr>
        <w:t>, Hervé Jactel</w:t>
      </w:r>
      <w:r>
        <w:rPr>
          <w:rFonts w:cs="Times New Roman"/>
          <w:b/>
          <w:szCs w:val="24"/>
          <w:vertAlign w:val="superscript"/>
          <w:lang w:val="en-GB"/>
        </w:rPr>
        <w:t>9</w:t>
      </w:r>
      <w:r w:rsidRPr="00660967">
        <w:rPr>
          <w:rFonts w:cs="Times New Roman"/>
          <w:b/>
          <w:szCs w:val="24"/>
          <w:lang w:val="en-GB"/>
        </w:rPr>
        <w:t xml:space="preserve">, </w:t>
      </w:r>
      <w:r w:rsidRPr="00BB6446">
        <w:rPr>
          <w:rFonts w:cs="Times New Roman"/>
          <w:b/>
          <w:szCs w:val="24"/>
          <w:lang w:val="en-GB"/>
        </w:rPr>
        <w:t>Carolina Mayoral</w:t>
      </w:r>
      <w:r w:rsidRPr="00BB6446">
        <w:rPr>
          <w:rFonts w:cs="Times New Roman"/>
          <w:b/>
          <w:szCs w:val="24"/>
          <w:vertAlign w:val="superscript"/>
          <w:lang w:val="en-GB"/>
        </w:rPr>
        <w:t>1</w:t>
      </w:r>
      <w:r>
        <w:rPr>
          <w:rFonts w:cs="Times New Roman"/>
          <w:b/>
          <w:szCs w:val="24"/>
          <w:vertAlign w:val="superscript"/>
          <w:lang w:val="en-GB"/>
        </w:rPr>
        <w:t>0</w:t>
      </w:r>
      <w:r w:rsidRPr="00660967">
        <w:rPr>
          <w:rFonts w:cs="Times New Roman"/>
          <w:b/>
          <w:szCs w:val="24"/>
          <w:vertAlign w:val="superscript"/>
          <w:lang w:val="en-GB"/>
        </w:rPr>
        <w:t>,</w:t>
      </w:r>
      <w:r w:rsidRPr="00520BB8">
        <w:rPr>
          <w:rFonts w:cs="Times New Roman"/>
          <w:b/>
          <w:szCs w:val="24"/>
          <w:vertAlign w:val="superscript"/>
          <w:lang w:val="en-GB"/>
        </w:rPr>
        <w:t>1</w:t>
      </w:r>
      <w:r>
        <w:rPr>
          <w:rFonts w:cs="Times New Roman"/>
          <w:b/>
          <w:szCs w:val="24"/>
          <w:vertAlign w:val="superscript"/>
          <w:lang w:val="en-GB"/>
        </w:rPr>
        <w:t>1</w:t>
      </w:r>
      <w:r w:rsidRPr="00520BB8">
        <w:rPr>
          <w:rFonts w:cs="Times New Roman"/>
          <w:b/>
          <w:szCs w:val="24"/>
          <w:lang w:val="en-GB"/>
        </w:rPr>
        <w:t>, Céline Meredieu</w:t>
      </w:r>
      <w:r>
        <w:rPr>
          <w:rFonts w:cs="Times New Roman"/>
          <w:b/>
          <w:szCs w:val="24"/>
          <w:vertAlign w:val="superscript"/>
          <w:lang w:val="en-GB"/>
        </w:rPr>
        <w:t>9</w:t>
      </w:r>
      <w:r w:rsidRPr="00520BB8">
        <w:rPr>
          <w:rFonts w:cs="Times New Roman"/>
          <w:b/>
          <w:szCs w:val="24"/>
          <w:lang w:val="en-GB"/>
        </w:rPr>
        <w:t>,</w:t>
      </w:r>
      <w:r w:rsidRPr="00660967">
        <w:rPr>
          <w:rFonts w:cs="Times New Roman"/>
          <w:b/>
          <w:szCs w:val="24"/>
          <w:lang w:val="en-GB"/>
        </w:rPr>
        <w:t xml:space="preserve"> </w:t>
      </w:r>
      <w:r w:rsidRPr="00BB6446">
        <w:rPr>
          <w:rFonts w:cs="Times New Roman"/>
          <w:b/>
          <w:szCs w:val="24"/>
          <w:lang w:val="en-GB"/>
        </w:rPr>
        <w:t>Christian Messier</w:t>
      </w:r>
      <w:r w:rsidRPr="00BB6446">
        <w:rPr>
          <w:rFonts w:cs="Times New Roman"/>
          <w:b/>
          <w:szCs w:val="24"/>
          <w:vertAlign w:val="superscript"/>
          <w:lang w:val="en-GB"/>
        </w:rPr>
        <w:t>1</w:t>
      </w:r>
      <w:r>
        <w:rPr>
          <w:rFonts w:cs="Times New Roman"/>
          <w:b/>
          <w:szCs w:val="24"/>
          <w:vertAlign w:val="superscript"/>
          <w:lang w:val="en-GB"/>
        </w:rPr>
        <w:t>2</w:t>
      </w:r>
      <w:r w:rsidRPr="00BB6446">
        <w:rPr>
          <w:rFonts w:cs="Times New Roman"/>
          <w:b/>
          <w:szCs w:val="24"/>
          <w:vertAlign w:val="superscript"/>
          <w:lang w:val="en-GB"/>
        </w:rPr>
        <w:t>,1</w:t>
      </w:r>
      <w:r>
        <w:rPr>
          <w:rFonts w:cs="Times New Roman"/>
          <w:b/>
          <w:szCs w:val="24"/>
          <w:vertAlign w:val="superscript"/>
          <w:lang w:val="en-GB"/>
        </w:rPr>
        <w:t>3</w:t>
      </w:r>
      <w:r w:rsidRPr="00BB6446">
        <w:rPr>
          <w:rFonts w:cs="Times New Roman"/>
          <w:b/>
          <w:szCs w:val="24"/>
          <w:lang w:val="en-GB"/>
        </w:rPr>
        <w:t>, Alain Paquette</w:t>
      </w:r>
      <w:r w:rsidRPr="00BB6446">
        <w:rPr>
          <w:rFonts w:cs="Times New Roman"/>
          <w:b/>
          <w:szCs w:val="24"/>
          <w:vertAlign w:val="superscript"/>
          <w:lang w:val="en-GB"/>
        </w:rPr>
        <w:t>1</w:t>
      </w:r>
      <w:r>
        <w:rPr>
          <w:rFonts w:cs="Times New Roman"/>
          <w:b/>
          <w:szCs w:val="24"/>
          <w:vertAlign w:val="superscript"/>
          <w:lang w:val="en-GB"/>
        </w:rPr>
        <w:t>3</w:t>
      </w:r>
      <w:r w:rsidRPr="00BB6446">
        <w:rPr>
          <w:rFonts w:cs="Times New Roman"/>
          <w:b/>
          <w:szCs w:val="24"/>
          <w:lang w:val="en-GB"/>
        </w:rPr>
        <w:t>, William C. Parker</w:t>
      </w:r>
      <w:r w:rsidRPr="00BB6446">
        <w:rPr>
          <w:rFonts w:cs="Times New Roman"/>
          <w:b/>
          <w:szCs w:val="24"/>
          <w:vertAlign w:val="superscript"/>
          <w:lang w:val="en-GB"/>
        </w:rPr>
        <w:t>1</w:t>
      </w:r>
      <w:r>
        <w:rPr>
          <w:rFonts w:cs="Times New Roman"/>
          <w:b/>
          <w:szCs w:val="24"/>
          <w:vertAlign w:val="superscript"/>
          <w:lang w:val="en-GB"/>
        </w:rPr>
        <w:t>4</w:t>
      </w:r>
      <w:r w:rsidRPr="00297B86">
        <w:rPr>
          <w:rFonts w:cs="Times New Roman"/>
          <w:b/>
          <w:szCs w:val="24"/>
          <w:lang w:val="en-GB"/>
        </w:rPr>
        <w:t>, Catherine Potvin</w:t>
      </w:r>
      <w:r w:rsidRPr="00297B86">
        <w:rPr>
          <w:rFonts w:cs="Times New Roman"/>
          <w:b/>
          <w:szCs w:val="24"/>
          <w:vertAlign w:val="superscript"/>
          <w:lang w:val="en-GB"/>
        </w:rPr>
        <w:t>1</w:t>
      </w:r>
      <w:r>
        <w:rPr>
          <w:rFonts w:cs="Times New Roman"/>
          <w:b/>
          <w:szCs w:val="24"/>
          <w:vertAlign w:val="superscript"/>
          <w:lang w:val="en-GB"/>
        </w:rPr>
        <w:t>5</w:t>
      </w:r>
      <w:r w:rsidRPr="00297B86">
        <w:rPr>
          <w:rFonts w:cs="Times New Roman"/>
          <w:b/>
          <w:szCs w:val="24"/>
          <w:vertAlign w:val="superscript"/>
          <w:lang w:val="en-GB"/>
        </w:rPr>
        <w:t>,1</w:t>
      </w:r>
      <w:r>
        <w:rPr>
          <w:rFonts w:cs="Times New Roman"/>
          <w:b/>
          <w:szCs w:val="24"/>
          <w:vertAlign w:val="superscript"/>
          <w:lang w:val="en-GB"/>
        </w:rPr>
        <w:t>6</w:t>
      </w:r>
      <w:r w:rsidRPr="00297B86">
        <w:rPr>
          <w:rFonts w:cs="Times New Roman"/>
          <w:b/>
          <w:szCs w:val="24"/>
          <w:lang w:val="en-GB"/>
        </w:rPr>
        <w:t>, Peter B. Reich</w:t>
      </w:r>
      <w:r w:rsidRPr="00297B86">
        <w:rPr>
          <w:rFonts w:cs="Times New Roman"/>
          <w:b/>
          <w:szCs w:val="24"/>
          <w:vertAlign w:val="superscript"/>
          <w:lang w:val="en-GB"/>
        </w:rPr>
        <w:t>1</w:t>
      </w:r>
      <w:r>
        <w:rPr>
          <w:rFonts w:cs="Times New Roman"/>
          <w:b/>
          <w:szCs w:val="24"/>
          <w:vertAlign w:val="superscript"/>
          <w:lang w:val="en-GB"/>
        </w:rPr>
        <w:t>7</w:t>
      </w:r>
      <w:r w:rsidRPr="00297B86">
        <w:rPr>
          <w:rFonts w:cs="Times New Roman"/>
          <w:b/>
          <w:szCs w:val="24"/>
          <w:vertAlign w:val="superscript"/>
          <w:lang w:val="en-GB"/>
        </w:rPr>
        <w:t>,</w:t>
      </w:r>
      <w:r w:rsidRPr="00660967">
        <w:rPr>
          <w:rFonts w:cs="Times New Roman"/>
          <w:b/>
          <w:szCs w:val="24"/>
          <w:vertAlign w:val="superscript"/>
          <w:lang w:val="en-GB"/>
        </w:rPr>
        <w:t>1</w:t>
      </w:r>
      <w:r>
        <w:rPr>
          <w:rFonts w:cs="Times New Roman"/>
          <w:b/>
          <w:szCs w:val="24"/>
          <w:vertAlign w:val="superscript"/>
          <w:lang w:val="en-GB"/>
        </w:rPr>
        <w:t>8</w:t>
      </w:r>
      <w:r w:rsidRPr="00660967">
        <w:rPr>
          <w:rFonts w:cs="Times New Roman"/>
          <w:b/>
          <w:szCs w:val="24"/>
          <w:vertAlign w:val="superscript"/>
          <w:lang w:val="en-GB"/>
        </w:rPr>
        <w:t>,</w:t>
      </w:r>
      <w:r>
        <w:rPr>
          <w:rFonts w:cs="Times New Roman"/>
          <w:b/>
          <w:szCs w:val="24"/>
          <w:vertAlign w:val="superscript"/>
          <w:lang w:val="en-GB"/>
        </w:rPr>
        <w:t>19</w:t>
      </w:r>
      <w:r w:rsidRPr="00660967">
        <w:rPr>
          <w:rFonts w:cs="Times New Roman"/>
          <w:b/>
          <w:szCs w:val="24"/>
          <w:lang w:val="en-GB"/>
        </w:rPr>
        <w:t>, Andy Hector</w:t>
      </w:r>
      <w:r w:rsidRPr="00660967">
        <w:rPr>
          <w:rFonts w:cs="Times New Roman"/>
          <w:b/>
          <w:szCs w:val="24"/>
          <w:vertAlign w:val="superscript"/>
          <w:lang w:val="en-GB"/>
        </w:rPr>
        <w:t>1†</w:t>
      </w:r>
    </w:p>
    <w:p w14:paraId="21A698FD" w14:textId="77777777" w:rsidR="00111A56" w:rsidRPr="00660967" w:rsidRDefault="00111A56" w:rsidP="00111A56">
      <w:pPr>
        <w:spacing w:before="240" w:after="0"/>
        <w:rPr>
          <w:rFonts w:cs="Times New Roman"/>
          <w:b/>
          <w:szCs w:val="24"/>
          <w:vertAlign w:val="superscript"/>
          <w:lang w:val="en-GB"/>
        </w:rPr>
      </w:pPr>
    </w:p>
    <w:p w14:paraId="0F47E007" w14:textId="77777777" w:rsidR="00111A56" w:rsidRPr="00660967" w:rsidRDefault="00111A56" w:rsidP="00111A56">
      <w:pPr>
        <w:spacing w:line="480" w:lineRule="auto"/>
        <w:rPr>
          <w:bCs/>
          <w:lang w:val="en-GB"/>
        </w:rPr>
      </w:pPr>
      <w:r w:rsidRPr="00660967">
        <w:rPr>
          <w:bCs/>
          <w:vertAlign w:val="superscript"/>
          <w:lang w:val="en-GB"/>
        </w:rPr>
        <w:t>1</w:t>
      </w:r>
      <w:r w:rsidRPr="00660967">
        <w:rPr>
          <w:bCs/>
          <w:lang w:val="en-GB"/>
        </w:rPr>
        <w:t xml:space="preserve">Department of </w:t>
      </w:r>
      <w:r>
        <w:rPr>
          <w:bCs/>
          <w:lang w:val="en-GB"/>
        </w:rPr>
        <w:t>Biology</w:t>
      </w:r>
      <w:r w:rsidRPr="00660967">
        <w:rPr>
          <w:bCs/>
          <w:lang w:val="en-GB"/>
        </w:rPr>
        <w:t>, University of Oxford, Oxford, UK</w:t>
      </w:r>
    </w:p>
    <w:p w14:paraId="536A3646" w14:textId="77777777" w:rsidR="00111A56" w:rsidRPr="00660967" w:rsidRDefault="00111A56" w:rsidP="00111A56">
      <w:pPr>
        <w:spacing w:line="480" w:lineRule="auto"/>
        <w:rPr>
          <w:bCs/>
          <w:lang w:val="en-GB"/>
        </w:rPr>
      </w:pPr>
      <w:r w:rsidRPr="00660967">
        <w:rPr>
          <w:bCs/>
          <w:vertAlign w:val="superscript"/>
          <w:lang w:val="en-GB"/>
        </w:rPr>
        <w:t>2</w:t>
      </w:r>
      <w:r w:rsidRPr="00660967">
        <w:rPr>
          <w:bCs/>
          <w:lang w:val="en-GB"/>
        </w:rPr>
        <w:t>The Nature Conservancy, Arlington, VA, USA</w:t>
      </w:r>
    </w:p>
    <w:p w14:paraId="2CB0EB14" w14:textId="77777777" w:rsidR="00111A56" w:rsidRPr="00660967" w:rsidRDefault="00111A56" w:rsidP="00111A56">
      <w:pPr>
        <w:spacing w:line="480" w:lineRule="auto"/>
        <w:rPr>
          <w:bCs/>
          <w:lang w:val="en-GB"/>
        </w:rPr>
      </w:pPr>
      <w:r w:rsidRPr="00660967">
        <w:rPr>
          <w:bCs/>
          <w:vertAlign w:val="superscript"/>
          <w:lang w:val="en-GB"/>
        </w:rPr>
        <w:t>3</w:t>
      </w:r>
      <w:r w:rsidRPr="00660967">
        <w:rPr>
          <w:bCs/>
          <w:lang w:val="en-GB"/>
        </w:rPr>
        <w:t>Smithsonian Conservation Biology Institute, Front Royal, VA, USA</w:t>
      </w:r>
    </w:p>
    <w:p w14:paraId="1A373B54" w14:textId="77777777" w:rsidR="00111A56" w:rsidRPr="00660967" w:rsidRDefault="00111A56" w:rsidP="00111A56">
      <w:pPr>
        <w:spacing w:after="0" w:line="480" w:lineRule="auto"/>
        <w:jc w:val="both"/>
        <w:rPr>
          <w:bCs/>
          <w:lang w:val="en-GB"/>
        </w:rPr>
      </w:pPr>
      <w:r>
        <w:rPr>
          <w:bCs/>
          <w:vertAlign w:val="superscript"/>
          <w:lang w:val="en-GB"/>
        </w:rPr>
        <w:t>4</w:t>
      </w:r>
      <w:r w:rsidRPr="00660967">
        <w:rPr>
          <w:bCs/>
          <w:lang w:val="en-GB"/>
        </w:rPr>
        <w:t>Department of Biological Sciences, Royal Holloway University of London, UK</w:t>
      </w:r>
    </w:p>
    <w:p w14:paraId="53EBCFEB" w14:textId="77777777" w:rsidR="00111A56" w:rsidRPr="00660967" w:rsidRDefault="00111A56" w:rsidP="00111A56">
      <w:pPr>
        <w:spacing w:after="0" w:line="480" w:lineRule="auto"/>
        <w:jc w:val="both"/>
        <w:rPr>
          <w:bCs/>
          <w:lang w:val="en-GB"/>
        </w:rPr>
      </w:pPr>
      <w:r>
        <w:rPr>
          <w:bCs/>
          <w:vertAlign w:val="superscript"/>
          <w:lang w:val="en-GB"/>
        </w:rPr>
        <w:t>5</w:t>
      </w:r>
      <w:r w:rsidRPr="00660967">
        <w:rPr>
          <w:bCs/>
          <w:lang w:val="en-GB"/>
        </w:rPr>
        <w:t>German Centre for Integrative Biodiversity Research (</w:t>
      </w:r>
      <w:proofErr w:type="spellStart"/>
      <w:r w:rsidRPr="00660967">
        <w:rPr>
          <w:bCs/>
          <w:lang w:val="en-GB"/>
        </w:rPr>
        <w:t>iDiv</w:t>
      </w:r>
      <w:proofErr w:type="spellEnd"/>
      <w:r w:rsidRPr="00660967">
        <w:rPr>
          <w:bCs/>
          <w:lang w:val="en-GB"/>
        </w:rPr>
        <w:t>) Halle‐Jena‐Leipzig, Leipzig, Germany</w:t>
      </w:r>
    </w:p>
    <w:p w14:paraId="18945260" w14:textId="77777777" w:rsidR="00111A56" w:rsidRPr="00660967" w:rsidRDefault="00111A56" w:rsidP="00111A56">
      <w:pPr>
        <w:spacing w:after="0" w:line="480" w:lineRule="auto"/>
        <w:jc w:val="both"/>
        <w:rPr>
          <w:bCs/>
          <w:lang w:val="en-GB"/>
        </w:rPr>
      </w:pPr>
      <w:r>
        <w:rPr>
          <w:bCs/>
          <w:vertAlign w:val="superscript"/>
          <w:lang w:val="en-GB"/>
        </w:rPr>
        <w:t>6</w:t>
      </w:r>
      <w:r w:rsidRPr="00660967">
        <w:rPr>
          <w:bCs/>
          <w:lang w:val="en-GB"/>
        </w:rPr>
        <w:t>Institute of Biology, Leipzig University, Leipzig, Germany</w:t>
      </w:r>
    </w:p>
    <w:p w14:paraId="0D28E4DA" w14:textId="77777777" w:rsidR="00111A56" w:rsidRPr="00660967" w:rsidRDefault="00111A56" w:rsidP="00111A56">
      <w:pPr>
        <w:spacing w:after="0" w:line="480" w:lineRule="auto"/>
        <w:jc w:val="both"/>
        <w:rPr>
          <w:bCs/>
          <w:lang w:val="en-GB"/>
        </w:rPr>
      </w:pPr>
      <w:r>
        <w:rPr>
          <w:bCs/>
          <w:vertAlign w:val="superscript"/>
          <w:lang w:val="en-GB"/>
        </w:rPr>
        <w:t>7</w:t>
      </w:r>
      <w:r w:rsidRPr="00660967">
        <w:rPr>
          <w:bCs/>
          <w:lang w:val="en-GB"/>
        </w:rPr>
        <w:t>D</w:t>
      </w:r>
      <w:r w:rsidRPr="00660967">
        <w:rPr>
          <w:rFonts w:cstheme="minorHAnsi"/>
          <w:bCs/>
          <w:lang w:val="en-GB"/>
        </w:rPr>
        <w:t>é</w:t>
      </w:r>
      <w:r w:rsidRPr="00660967">
        <w:rPr>
          <w:bCs/>
          <w:lang w:val="en-GB"/>
        </w:rPr>
        <w:t xml:space="preserve">partement de </w:t>
      </w:r>
      <w:proofErr w:type="spellStart"/>
      <w:r w:rsidRPr="00660967">
        <w:rPr>
          <w:bCs/>
          <w:lang w:val="en-GB"/>
        </w:rPr>
        <w:t>biologie</w:t>
      </w:r>
      <w:proofErr w:type="spellEnd"/>
      <w:r w:rsidRPr="00660967">
        <w:rPr>
          <w:bCs/>
          <w:lang w:val="en-GB"/>
        </w:rPr>
        <w:t>, Universit</w:t>
      </w:r>
      <w:r w:rsidRPr="00660967">
        <w:rPr>
          <w:rFonts w:cstheme="minorHAnsi"/>
          <w:bCs/>
          <w:lang w:val="en-GB"/>
        </w:rPr>
        <w:t>é</w:t>
      </w:r>
      <w:r w:rsidRPr="00660967">
        <w:rPr>
          <w:bCs/>
          <w:lang w:val="en-GB"/>
        </w:rPr>
        <w:t xml:space="preserve"> de Sherbrooke, </w:t>
      </w:r>
      <w:proofErr w:type="spellStart"/>
      <w:r w:rsidRPr="00660967">
        <w:rPr>
          <w:bCs/>
          <w:lang w:val="en-GB"/>
        </w:rPr>
        <w:t>Sherbooke</w:t>
      </w:r>
      <w:proofErr w:type="spellEnd"/>
      <w:r w:rsidRPr="00660967">
        <w:rPr>
          <w:bCs/>
          <w:lang w:val="en-GB"/>
        </w:rPr>
        <w:t>, QC, Canada</w:t>
      </w:r>
    </w:p>
    <w:p w14:paraId="74E0269B" w14:textId="77777777" w:rsidR="00111A56" w:rsidRPr="00660967" w:rsidRDefault="00111A56" w:rsidP="00111A56">
      <w:pPr>
        <w:spacing w:after="0" w:line="480" w:lineRule="auto"/>
        <w:jc w:val="both"/>
        <w:rPr>
          <w:bCs/>
          <w:lang w:val="en-GB"/>
        </w:rPr>
      </w:pPr>
      <w:r>
        <w:rPr>
          <w:bCs/>
          <w:vertAlign w:val="superscript"/>
          <w:lang w:val="en-GB"/>
        </w:rPr>
        <w:t>8</w:t>
      </w:r>
      <w:r w:rsidRPr="00660967">
        <w:rPr>
          <w:lang w:val="en-GB"/>
        </w:rPr>
        <w:t>ForestGEO, Smithsonian Tropical Research Institute, Panama</w:t>
      </w:r>
    </w:p>
    <w:p w14:paraId="5635F6FA" w14:textId="77777777" w:rsidR="00111A56" w:rsidRPr="00660967" w:rsidRDefault="00111A56" w:rsidP="00111A56">
      <w:pPr>
        <w:spacing w:after="0" w:line="480" w:lineRule="auto"/>
        <w:jc w:val="both"/>
        <w:rPr>
          <w:bCs/>
          <w:lang w:val="en-GB"/>
        </w:rPr>
      </w:pPr>
      <w:r>
        <w:rPr>
          <w:bCs/>
          <w:vertAlign w:val="superscript"/>
          <w:lang w:val="en-GB"/>
        </w:rPr>
        <w:t>9</w:t>
      </w:r>
      <w:r w:rsidRPr="00660967">
        <w:rPr>
          <w:bCs/>
          <w:lang w:val="en-GB"/>
        </w:rPr>
        <w:t>INRAE, Univ. Bordeaux, BIOGECO, F-33610 Cestas, France</w:t>
      </w:r>
    </w:p>
    <w:p w14:paraId="6F50B999" w14:textId="77777777" w:rsidR="00111A56" w:rsidRPr="00660967" w:rsidRDefault="00111A56" w:rsidP="00111A56">
      <w:pPr>
        <w:spacing w:line="480" w:lineRule="auto"/>
        <w:rPr>
          <w:bCs/>
          <w:lang w:val="en-GB"/>
        </w:rPr>
      </w:pPr>
      <w:r w:rsidRPr="00660967">
        <w:rPr>
          <w:bCs/>
          <w:vertAlign w:val="superscript"/>
          <w:lang w:val="en-GB"/>
        </w:rPr>
        <w:t>1</w:t>
      </w:r>
      <w:r>
        <w:rPr>
          <w:bCs/>
          <w:vertAlign w:val="superscript"/>
          <w:lang w:val="en-GB"/>
        </w:rPr>
        <w:t>0</w:t>
      </w:r>
      <w:r w:rsidRPr="00660967">
        <w:rPr>
          <w:bCs/>
          <w:lang w:val="en-GB"/>
        </w:rPr>
        <w:t>Birmingham Institute of Forest Research, Birmingham, UK</w:t>
      </w:r>
    </w:p>
    <w:p w14:paraId="06ED0830" w14:textId="77777777" w:rsidR="00111A56" w:rsidRPr="00660967" w:rsidRDefault="00111A56" w:rsidP="00111A56">
      <w:pPr>
        <w:spacing w:line="480" w:lineRule="auto"/>
        <w:jc w:val="both"/>
        <w:rPr>
          <w:lang w:val="en-GB"/>
        </w:rPr>
      </w:pPr>
      <w:r w:rsidRPr="00660967">
        <w:rPr>
          <w:bCs/>
          <w:vertAlign w:val="superscript"/>
          <w:lang w:val="en-GB"/>
        </w:rPr>
        <w:t>1</w:t>
      </w:r>
      <w:r>
        <w:rPr>
          <w:bCs/>
          <w:vertAlign w:val="superscript"/>
          <w:lang w:val="en-GB"/>
        </w:rPr>
        <w:t>1</w:t>
      </w:r>
      <w:r w:rsidRPr="00660967">
        <w:rPr>
          <w:lang w:val="en-GB"/>
        </w:rPr>
        <w:t xml:space="preserve"> School of Biosciences, Edgbaston Campus, University of Birmingham, UK</w:t>
      </w:r>
    </w:p>
    <w:p w14:paraId="4E5FD89A" w14:textId="77777777" w:rsidR="00111A56" w:rsidRPr="00660967" w:rsidRDefault="00111A56" w:rsidP="00111A56">
      <w:pPr>
        <w:spacing w:after="0" w:line="480" w:lineRule="auto"/>
        <w:jc w:val="both"/>
        <w:rPr>
          <w:bCs/>
          <w:lang w:val="en-GB"/>
        </w:rPr>
      </w:pPr>
      <w:r w:rsidRPr="00660967">
        <w:rPr>
          <w:bCs/>
          <w:vertAlign w:val="superscript"/>
          <w:lang w:val="en-GB"/>
        </w:rPr>
        <w:t>1</w:t>
      </w:r>
      <w:r>
        <w:rPr>
          <w:bCs/>
          <w:vertAlign w:val="superscript"/>
          <w:lang w:val="en-GB"/>
        </w:rPr>
        <w:t>2</w:t>
      </w:r>
      <w:r w:rsidRPr="00660967">
        <w:rPr>
          <w:bCs/>
          <w:lang w:val="en-GB"/>
        </w:rPr>
        <w:t>D</w:t>
      </w:r>
      <w:r w:rsidRPr="00660967">
        <w:rPr>
          <w:rFonts w:cstheme="minorHAnsi"/>
          <w:bCs/>
          <w:lang w:val="en-GB"/>
        </w:rPr>
        <w:t>é</w:t>
      </w:r>
      <w:r w:rsidRPr="00660967">
        <w:rPr>
          <w:bCs/>
          <w:lang w:val="en-GB"/>
        </w:rPr>
        <w:t xml:space="preserve">partement de sciences </w:t>
      </w:r>
      <w:proofErr w:type="spellStart"/>
      <w:r w:rsidRPr="00660967">
        <w:rPr>
          <w:bCs/>
          <w:lang w:val="en-GB"/>
        </w:rPr>
        <w:t>naturelles</w:t>
      </w:r>
      <w:proofErr w:type="spellEnd"/>
      <w:r w:rsidRPr="00660967">
        <w:rPr>
          <w:bCs/>
          <w:lang w:val="en-GB"/>
        </w:rPr>
        <w:t xml:space="preserve"> and </w:t>
      </w:r>
      <w:proofErr w:type="spellStart"/>
      <w:r w:rsidRPr="00660967">
        <w:rPr>
          <w:bCs/>
          <w:lang w:val="en-GB"/>
        </w:rPr>
        <w:t>Institut</w:t>
      </w:r>
      <w:proofErr w:type="spellEnd"/>
      <w:r w:rsidRPr="00660967">
        <w:rPr>
          <w:bCs/>
          <w:lang w:val="en-GB"/>
        </w:rPr>
        <w:t xml:space="preserve"> des sciences de la </w:t>
      </w:r>
      <w:proofErr w:type="spellStart"/>
      <w:r w:rsidRPr="00660967">
        <w:rPr>
          <w:bCs/>
          <w:lang w:val="en-GB"/>
        </w:rPr>
        <w:t>for</w:t>
      </w:r>
      <w:r w:rsidRPr="00660967">
        <w:rPr>
          <w:rFonts w:cstheme="minorHAnsi"/>
          <w:bCs/>
          <w:lang w:val="en-GB"/>
        </w:rPr>
        <w:t>ê</w:t>
      </w:r>
      <w:r w:rsidRPr="00660967">
        <w:rPr>
          <w:bCs/>
          <w:lang w:val="en-GB"/>
        </w:rPr>
        <w:t>t</w:t>
      </w:r>
      <w:proofErr w:type="spellEnd"/>
      <w:r w:rsidRPr="00660967">
        <w:rPr>
          <w:bCs/>
          <w:lang w:val="en-GB"/>
        </w:rPr>
        <w:t xml:space="preserve"> </w:t>
      </w:r>
      <w:proofErr w:type="spellStart"/>
      <w:r w:rsidRPr="00660967">
        <w:rPr>
          <w:bCs/>
          <w:lang w:val="en-GB"/>
        </w:rPr>
        <w:t>temp</w:t>
      </w:r>
      <w:r w:rsidRPr="00660967">
        <w:rPr>
          <w:rFonts w:cstheme="minorHAnsi"/>
          <w:bCs/>
          <w:lang w:val="en-GB"/>
        </w:rPr>
        <w:t>é</w:t>
      </w:r>
      <w:r w:rsidRPr="00660967">
        <w:rPr>
          <w:bCs/>
          <w:lang w:val="en-GB"/>
        </w:rPr>
        <w:t>r</w:t>
      </w:r>
      <w:r w:rsidRPr="00660967">
        <w:rPr>
          <w:rFonts w:cstheme="minorHAnsi"/>
          <w:bCs/>
          <w:lang w:val="en-GB"/>
        </w:rPr>
        <w:t>ée</w:t>
      </w:r>
      <w:proofErr w:type="spellEnd"/>
      <w:r w:rsidRPr="00660967">
        <w:rPr>
          <w:rFonts w:cstheme="minorHAnsi"/>
          <w:bCs/>
          <w:lang w:val="en-GB"/>
        </w:rPr>
        <w:t xml:space="preserve"> (ISFORT), </w:t>
      </w:r>
      <w:r w:rsidRPr="00660967">
        <w:rPr>
          <w:lang w:val="en-GB"/>
        </w:rPr>
        <w:t xml:space="preserve">Université du Québec </w:t>
      </w:r>
      <w:proofErr w:type="spellStart"/>
      <w:r w:rsidRPr="00660967">
        <w:rPr>
          <w:lang w:val="en-GB"/>
        </w:rPr>
        <w:t>en</w:t>
      </w:r>
      <w:proofErr w:type="spellEnd"/>
      <w:r w:rsidRPr="00660967">
        <w:rPr>
          <w:lang w:val="en-GB"/>
        </w:rPr>
        <w:t xml:space="preserve"> Outaouais (UQO), Ripon, QC, Canada</w:t>
      </w:r>
    </w:p>
    <w:p w14:paraId="4E056A81" w14:textId="77777777" w:rsidR="00111A56" w:rsidRPr="00660967" w:rsidRDefault="00111A56" w:rsidP="00111A56">
      <w:pPr>
        <w:spacing w:after="0" w:line="480" w:lineRule="auto"/>
        <w:jc w:val="both"/>
        <w:rPr>
          <w:lang w:val="en-GB"/>
        </w:rPr>
      </w:pPr>
      <w:r w:rsidRPr="00660967">
        <w:rPr>
          <w:bCs/>
          <w:vertAlign w:val="superscript"/>
          <w:lang w:val="en-GB"/>
        </w:rPr>
        <w:lastRenderedPageBreak/>
        <w:t>1</w:t>
      </w:r>
      <w:r>
        <w:rPr>
          <w:bCs/>
          <w:vertAlign w:val="superscript"/>
          <w:lang w:val="en-GB"/>
        </w:rPr>
        <w:t>3</w:t>
      </w:r>
      <w:r w:rsidRPr="00660967">
        <w:rPr>
          <w:lang w:val="en-GB"/>
        </w:rPr>
        <w:t>Centre for Forest Research, Université du Québec à Montréal, PO Box 8888, Centre-</w:t>
      </w:r>
      <w:proofErr w:type="spellStart"/>
      <w:r w:rsidRPr="00660967">
        <w:rPr>
          <w:lang w:val="en-GB"/>
        </w:rPr>
        <w:t>ville</w:t>
      </w:r>
      <w:proofErr w:type="spellEnd"/>
      <w:r w:rsidRPr="00660967">
        <w:rPr>
          <w:lang w:val="en-GB"/>
        </w:rPr>
        <w:t xml:space="preserve"> Station, Montréal, QC H3C 3P8, Canada</w:t>
      </w:r>
    </w:p>
    <w:p w14:paraId="40D3B98B" w14:textId="77777777" w:rsidR="00111A56" w:rsidRPr="00660967" w:rsidRDefault="00111A56" w:rsidP="00111A56">
      <w:pPr>
        <w:spacing w:after="0" w:line="480" w:lineRule="auto"/>
        <w:jc w:val="both"/>
        <w:rPr>
          <w:lang w:val="en-GB"/>
        </w:rPr>
      </w:pPr>
      <w:r w:rsidRPr="00660967">
        <w:rPr>
          <w:bCs/>
          <w:vertAlign w:val="superscript"/>
          <w:lang w:val="en-GB"/>
        </w:rPr>
        <w:t>1</w:t>
      </w:r>
      <w:r>
        <w:rPr>
          <w:bCs/>
          <w:vertAlign w:val="superscript"/>
          <w:lang w:val="en-GB"/>
        </w:rPr>
        <w:t>4</w:t>
      </w:r>
      <w:r w:rsidRPr="00660967">
        <w:rPr>
          <w:bCs/>
          <w:lang w:val="en-GB"/>
        </w:rPr>
        <w:t xml:space="preserve">Ontario Forest Research Institute, Ontario Ministry of Natural Resources, and Forestry, Sault </w:t>
      </w:r>
      <w:proofErr w:type="spellStart"/>
      <w:r w:rsidRPr="00660967">
        <w:rPr>
          <w:bCs/>
          <w:lang w:val="en-GB"/>
        </w:rPr>
        <w:t>Ste.</w:t>
      </w:r>
      <w:proofErr w:type="spellEnd"/>
      <w:r w:rsidRPr="00660967">
        <w:rPr>
          <w:bCs/>
          <w:lang w:val="en-GB"/>
        </w:rPr>
        <w:t xml:space="preserve"> Marie, Ontario, Canada</w:t>
      </w:r>
    </w:p>
    <w:p w14:paraId="1581EBCE" w14:textId="77777777" w:rsidR="00111A56" w:rsidRPr="00660967" w:rsidRDefault="00111A56" w:rsidP="00111A56">
      <w:pPr>
        <w:spacing w:after="0" w:line="480" w:lineRule="auto"/>
        <w:jc w:val="both"/>
        <w:rPr>
          <w:lang w:val="en-GB"/>
        </w:rPr>
      </w:pPr>
      <w:r w:rsidRPr="00660967">
        <w:rPr>
          <w:bCs/>
          <w:vertAlign w:val="superscript"/>
          <w:lang w:val="en-GB"/>
        </w:rPr>
        <w:t>1</w:t>
      </w:r>
      <w:r>
        <w:rPr>
          <w:bCs/>
          <w:vertAlign w:val="superscript"/>
          <w:lang w:val="en-GB"/>
        </w:rPr>
        <w:t>5</w:t>
      </w:r>
      <w:r w:rsidRPr="00660967">
        <w:rPr>
          <w:lang w:val="en-GB"/>
        </w:rPr>
        <w:t xml:space="preserve">McGill University, Montréal, Québec, Canada </w:t>
      </w:r>
    </w:p>
    <w:p w14:paraId="343FFD4D" w14:textId="77777777" w:rsidR="00111A56" w:rsidRPr="00660967" w:rsidRDefault="00111A56" w:rsidP="00111A56">
      <w:pPr>
        <w:spacing w:after="0" w:line="480" w:lineRule="auto"/>
        <w:jc w:val="both"/>
        <w:rPr>
          <w:bCs/>
          <w:lang w:val="en-GB"/>
        </w:rPr>
      </w:pPr>
      <w:r w:rsidRPr="00660967">
        <w:rPr>
          <w:vertAlign w:val="superscript"/>
          <w:lang w:val="en-GB"/>
        </w:rPr>
        <w:t>1</w:t>
      </w:r>
      <w:r>
        <w:rPr>
          <w:vertAlign w:val="superscript"/>
          <w:lang w:val="en-GB"/>
        </w:rPr>
        <w:t>6</w:t>
      </w:r>
      <w:r w:rsidRPr="00660967">
        <w:rPr>
          <w:lang w:val="en-GB"/>
        </w:rPr>
        <w:t>Smithsonian Tropical Research Institute, Panama</w:t>
      </w:r>
    </w:p>
    <w:p w14:paraId="15E5470C" w14:textId="77777777" w:rsidR="00111A56" w:rsidRPr="00660967" w:rsidRDefault="00111A56" w:rsidP="00111A56">
      <w:pPr>
        <w:spacing w:after="0" w:line="480" w:lineRule="auto"/>
        <w:jc w:val="both"/>
        <w:rPr>
          <w:bCs/>
          <w:vertAlign w:val="superscript"/>
          <w:lang w:val="en-GB"/>
        </w:rPr>
      </w:pPr>
      <w:r w:rsidRPr="00660967">
        <w:rPr>
          <w:bCs/>
          <w:vertAlign w:val="superscript"/>
          <w:lang w:val="en-GB"/>
        </w:rPr>
        <w:t>1</w:t>
      </w:r>
      <w:r>
        <w:rPr>
          <w:bCs/>
          <w:vertAlign w:val="superscript"/>
          <w:lang w:val="en-GB"/>
        </w:rPr>
        <w:t>7</w:t>
      </w:r>
      <w:r w:rsidRPr="00660967">
        <w:rPr>
          <w:bCs/>
          <w:lang w:val="en-GB"/>
        </w:rPr>
        <w:t>Department of Forest Resources, University of Minnesota, St. Paul, MN 55108, USA</w:t>
      </w:r>
    </w:p>
    <w:p w14:paraId="17E34332" w14:textId="77777777" w:rsidR="00111A56" w:rsidRPr="00660967" w:rsidRDefault="00111A56" w:rsidP="00111A56">
      <w:pPr>
        <w:spacing w:after="0" w:line="480" w:lineRule="auto"/>
        <w:jc w:val="both"/>
        <w:rPr>
          <w:bCs/>
          <w:lang w:val="en-GB"/>
        </w:rPr>
      </w:pPr>
      <w:r w:rsidRPr="00660967">
        <w:rPr>
          <w:bCs/>
          <w:vertAlign w:val="superscript"/>
          <w:lang w:val="en-GB"/>
        </w:rPr>
        <w:t>1</w:t>
      </w:r>
      <w:r>
        <w:rPr>
          <w:bCs/>
          <w:vertAlign w:val="superscript"/>
          <w:lang w:val="en-GB"/>
        </w:rPr>
        <w:t>8</w:t>
      </w:r>
      <w:r w:rsidRPr="00660967">
        <w:rPr>
          <w:bCs/>
          <w:vertAlign w:val="superscript"/>
          <w:lang w:val="en-GB"/>
        </w:rPr>
        <w:t xml:space="preserve"> </w:t>
      </w:r>
      <w:r w:rsidRPr="00660967">
        <w:rPr>
          <w:bCs/>
          <w:lang w:val="en-GB"/>
        </w:rPr>
        <w:t>Hawkesbury Institute for the Environment, Western Sydney University, Penrith, NSW 2753, Australia</w:t>
      </w:r>
    </w:p>
    <w:p w14:paraId="0495929C" w14:textId="77777777" w:rsidR="00111A56" w:rsidRPr="00660967" w:rsidRDefault="00111A56" w:rsidP="00111A56">
      <w:pPr>
        <w:spacing w:after="0" w:line="480" w:lineRule="auto"/>
        <w:jc w:val="both"/>
        <w:rPr>
          <w:bCs/>
          <w:lang w:val="en-GB"/>
        </w:rPr>
      </w:pPr>
      <w:r>
        <w:rPr>
          <w:bCs/>
          <w:vertAlign w:val="superscript"/>
          <w:lang w:val="en-GB"/>
        </w:rPr>
        <w:t>19</w:t>
      </w:r>
      <w:r w:rsidRPr="00660967">
        <w:rPr>
          <w:bCs/>
          <w:lang w:val="en-GB"/>
        </w:rPr>
        <w:t>Institute for Global Change Biology, and School for the Environment and Sustainability, University of Michigan, Ann Arbor, MI 48109, United States</w:t>
      </w:r>
    </w:p>
    <w:p w14:paraId="79261C0C" w14:textId="77777777" w:rsidR="00111A56" w:rsidRPr="00660967" w:rsidRDefault="00111A56" w:rsidP="00111A56">
      <w:pPr>
        <w:spacing w:after="0" w:line="480" w:lineRule="auto"/>
        <w:jc w:val="both"/>
        <w:rPr>
          <w:bCs/>
          <w:lang w:val="en-GB"/>
        </w:rPr>
      </w:pPr>
      <w:r w:rsidRPr="00660967">
        <w:rPr>
          <w:bCs/>
          <w:lang w:val="en-GB"/>
        </w:rPr>
        <w:t>† These authors share senior authorship.</w:t>
      </w:r>
    </w:p>
    <w:p w14:paraId="3628E2BD" w14:textId="4E5710FB" w:rsidR="004B0870" w:rsidRDefault="004B0870" w:rsidP="004B0870">
      <w:pPr>
        <w:spacing w:before="240" w:after="0"/>
        <w:rPr>
          <w:rFonts w:cs="Times New Roman"/>
          <w:szCs w:val="24"/>
          <w:lang w:val="en-GB"/>
        </w:rPr>
      </w:pPr>
      <w:r w:rsidRPr="00660967">
        <w:rPr>
          <w:rFonts w:cs="Times New Roman"/>
          <w:b/>
          <w:szCs w:val="24"/>
          <w:lang w:val="en-GB"/>
        </w:rPr>
        <w:t xml:space="preserve">* Correspondence: </w:t>
      </w:r>
      <w:r w:rsidRPr="00660967">
        <w:rPr>
          <w:rFonts w:cs="Times New Roman"/>
          <w:b/>
          <w:szCs w:val="24"/>
          <w:lang w:val="en-GB"/>
        </w:rPr>
        <w:br/>
      </w:r>
      <w:r w:rsidRPr="00660967">
        <w:rPr>
          <w:rFonts w:cs="Times New Roman"/>
          <w:szCs w:val="24"/>
          <w:lang w:val="en-GB"/>
        </w:rPr>
        <w:t>Emily Warner</w:t>
      </w:r>
      <w:r w:rsidRPr="00660967">
        <w:rPr>
          <w:rFonts w:cs="Times New Roman"/>
          <w:szCs w:val="24"/>
          <w:lang w:val="en-GB"/>
        </w:rPr>
        <w:br/>
      </w:r>
      <w:hyperlink r:id="rId12" w:history="1">
        <w:r w:rsidRPr="00C409E6">
          <w:rPr>
            <w:rStyle w:val="Hyperlink"/>
            <w:rFonts w:cs="Times New Roman"/>
            <w:szCs w:val="24"/>
            <w:lang w:val="en-GB"/>
          </w:rPr>
          <w:t>emily.warner@biology.ox.ac.uk/em.warner28@gmail.com</w:t>
        </w:r>
      </w:hyperlink>
    </w:p>
    <w:p w14:paraId="6EB62E12" w14:textId="77777777" w:rsidR="004B0870" w:rsidRDefault="004B0870">
      <w:pPr>
        <w:spacing w:before="0" w:after="200" w:line="276" w:lineRule="auto"/>
        <w:rPr>
          <w:rFonts w:cs="Times New Roman"/>
          <w:szCs w:val="24"/>
          <w:lang w:val="en-GB"/>
        </w:rPr>
      </w:pPr>
      <w:r>
        <w:rPr>
          <w:rFonts w:cs="Times New Roman"/>
          <w:szCs w:val="24"/>
          <w:lang w:val="en-GB"/>
        </w:rPr>
        <w:br w:type="page"/>
      </w:r>
    </w:p>
    <w:p w14:paraId="7E6E276A" w14:textId="77777777" w:rsidR="004B0870" w:rsidRPr="00660967" w:rsidRDefault="004B0870" w:rsidP="004B0870">
      <w:pPr>
        <w:spacing w:before="240" w:after="0"/>
        <w:rPr>
          <w:rFonts w:cs="Times New Roman"/>
          <w:b/>
          <w:szCs w:val="24"/>
          <w:lang w:val="en-GB"/>
        </w:rPr>
      </w:pPr>
    </w:p>
    <w:p w14:paraId="07970E94" w14:textId="4EA170FC" w:rsidR="00994A3D" w:rsidRPr="001549D3" w:rsidRDefault="00654E8F" w:rsidP="004B0870">
      <w:pPr>
        <w:pStyle w:val="Heading1"/>
      </w:pPr>
      <w:r w:rsidRPr="00994A3D">
        <w:t>Supplementary Figures and Tables</w:t>
      </w:r>
    </w:p>
    <w:p w14:paraId="2AF3DCF3" w14:textId="77777777" w:rsidR="004B0870" w:rsidRPr="007E1FBE" w:rsidRDefault="004B0870" w:rsidP="004B0870">
      <w:pPr>
        <w:jc w:val="both"/>
      </w:pPr>
      <w:r>
        <w:rPr>
          <w:b/>
          <w:bCs/>
        </w:rPr>
        <w:t>Table S1</w:t>
      </w:r>
      <w:r>
        <w:t xml:space="preserve"> Information on the studies used in the meta-analysis, including whether they were obtained from the original literature search or from the Tree Diversity Network. </w:t>
      </w:r>
    </w:p>
    <w:tbl>
      <w:tblPr>
        <w:tblStyle w:val="PlainTable2"/>
        <w:tblW w:w="0" w:type="auto"/>
        <w:tblLook w:val="04A0" w:firstRow="1" w:lastRow="0" w:firstColumn="1" w:lastColumn="0" w:noHBand="0" w:noVBand="1"/>
      </w:tblPr>
      <w:tblGrid>
        <w:gridCol w:w="456"/>
        <w:gridCol w:w="98"/>
        <w:gridCol w:w="1589"/>
        <w:gridCol w:w="1363"/>
        <w:gridCol w:w="709"/>
        <w:gridCol w:w="709"/>
        <w:gridCol w:w="1491"/>
        <w:gridCol w:w="1250"/>
        <w:gridCol w:w="1551"/>
      </w:tblGrid>
      <w:tr w:rsidR="004B0870" w14:paraId="25D4F325" w14:textId="77777777" w:rsidTr="001E08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 w:type="dxa"/>
            <w:gridSpan w:val="2"/>
            <w:vAlign w:val="center"/>
          </w:tcPr>
          <w:p w14:paraId="687020C1" w14:textId="77777777" w:rsidR="004B0870" w:rsidRPr="00B02C24" w:rsidRDefault="004B0870" w:rsidP="004B0870">
            <w:pPr>
              <w:jc w:val="center"/>
            </w:pPr>
          </w:p>
        </w:tc>
        <w:tc>
          <w:tcPr>
            <w:tcW w:w="1589" w:type="dxa"/>
            <w:vAlign w:val="center"/>
          </w:tcPr>
          <w:p w14:paraId="30A57B15"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rsidRPr="00B02C24">
              <w:t>Study</w:t>
            </w:r>
          </w:p>
        </w:tc>
        <w:tc>
          <w:tcPr>
            <w:tcW w:w="1275" w:type="dxa"/>
            <w:vAlign w:val="center"/>
          </w:tcPr>
          <w:p w14:paraId="576FAED7"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t>Source</w:t>
            </w:r>
          </w:p>
        </w:tc>
        <w:tc>
          <w:tcPr>
            <w:tcW w:w="709" w:type="dxa"/>
            <w:vAlign w:val="center"/>
          </w:tcPr>
          <w:p w14:paraId="7293629E"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rsidRPr="00B02C24">
              <w:t>Site</w:t>
            </w:r>
          </w:p>
        </w:tc>
        <w:tc>
          <w:tcPr>
            <w:tcW w:w="709" w:type="dxa"/>
            <w:vAlign w:val="center"/>
          </w:tcPr>
          <w:p w14:paraId="1B3B328C"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rsidRPr="00B02C24">
              <w:t>Age</w:t>
            </w:r>
          </w:p>
        </w:tc>
        <w:tc>
          <w:tcPr>
            <w:tcW w:w="1491" w:type="dxa"/>
            <w:vAlign w:val="center"/>
          </w:tcPr>
          <w:p w14:paraId="490EF51B"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rsidRPr="00B02C24">
              <w:t>Country</w:t>
            </w:r>
          </w:p>
        </w:tc>
        <w:tc>
          <w:tcPr>
            <w:tcW w:w="1164" w:type="dxa"/>
            <w:vAlign w:val="center"/>
          </w:tcPr>
          <w:p w14:paraId="5DDDFB40"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rsidRPr="00B02C24">
              <w:t>Latitude</w:t>
            </w:r>
          </w:p>
        </w:tc>
        <w:tc>
          <w:tcPr>
            <w:tcW w:w="1551" w:type="dxa"/>
            <w:vAlign w:val="center"/>
          </w:tcPr>
          <w:p w14:paraId="27FCBC6A" w14:textId="77777777" w:rsidR="004B0870" w:rsidRPr="00B02C24" w:rsidRDefault="004B0870" w:rsidP="004B0870">
            <w:pPr>
              <w:jc w:val="center"/>
              <w:cnfStyle w:val="100000000000" w:firstRow="1" w:lastRow="0" w:firstColumn="0" w:lastColumn="0" w:oddVBand="0" w:evenVBand="0" w:oddHBand="0" w:evenHBand="0" w:firstRowFirstColumn="0" w:firstRowLastColumn="0" w:lastRowFirstColumn="0" w:lastRowLastColumn="0"/>
            </w:pPr>
            <w:r w:rsidRPr="00B02C24">
              <w:t>Longitude</w:t>
            </w:r>
          </w:p>
        </w:tc>
      </w:tr>
      <w:tr w:rsidR="004B0870" w14:paraId="576C6FFE"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580949A" w14:textId="77777777" w:rsidR="004B0870" w:rsidRPr="005C4253" w:rsidRDefault="004B0870" w:rsidP="004B0870">
            <w:pPr>
              <w:jc w:val="center"/>
            </w:pPr>
            <w:r w:rsidRPr="005C4253">
              <w:t>1</w:t>
            </w:r>
          </w:p>
        </w:tc>
        <w:tc>
          <w:tcPr>
            <w:tcW w:w="1687" w:type="dxa"/>
            <w:gridSpan w:val="2"/>
            <w:vAlign w:val="center"/>
          </w:tcPr>
          <w:p w14:paraId="60D1C0B2" w14:textId="52332594"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r>
              <w:fldChar w:fldCharType="begin" w:fldLock="1"/>
            </w:r>
            <w:r w:rsidR="001F5734">
              <w:instrText>ADDIN CSL_CITATION {"citationItems":[{"id":"ITEM-1","itemData":{"ISBN":"43/2/286/4626940","ISSN":"0015749X","abstract":"Productivity of Eucalyptus saligna Sm. plantations is commonly limited by low levels of available nitrogen (N), and synthetic N fertilizer applications are costly and sometimes impractical; thus, we evaluated mixed species plantings in which N is added by Albizia falcataria (L.) Fosberg (= Parasenanthes falcataria (L.) Nielson]. Five ratios of Eucalyptus and Albizia were compared with each other, with pure Albizia, and with pure Eucalyptus fertilized periodically with N in a randomized block design on the wet Hamakua coast of the Island of Hawaii. Eucalyptus growth increased as the amount of Albizia in the stand increased from 11 to 66%, and heights and diameters of Eucalyptus in stands containing 34% or more Albizia were equal to or larger than those in fertilized, pure stands. Total aboveground biomass, stem biomass, and stem volume per ha of mixed stands at age 10 were at least equal to yields produced in fertilized, pure Eucalyptus stands; total biomass of mixed stands with 50 or 66% Albizia was 30 and 46% greater than that in fertilized, pure Eucalyptus and 10 and 24% greater than that of pure Albizia. Yield of the Eucalyptus component alone in these two mixtures was at least equal to that of fertilized, pure Eucalyptus stands. Moreover, mean annual increment declined more slowly after culmination in all mixed stands than in the fertilized, pure Eucalyptus stand. Over time, the apparent benefits of mixed versus pure plantings of Eucalyptus and Albizia have increased, and at age 10 include diversity in stand structure (and habitat) as well as the improvements in Eucalyptus tree growth and stand productivity recognized at younger ages.","author":[{"dropping-particle":"","family":"DeBell","given":"Dean S.","non-dropping-particle":"","parse-names":false,"suffix":""},{"dropping-particle":"","family":"Cole","given":"Thomas G","non-dropping-particle":"","parse-names":false,"suffix":""},{"dropping-particle":"","family":"Whitesell","given":"Craig D","non-dropping-particle":"","parse-names":false,"suffix":""}],"container-title":"Forest Science","id":"ITEM-1","issue":"2","issued":{"date-parts":[["1997"]]},"page":"286-298","title":"Growth, development, and yield in pure and mixed stands of Eucalyptus and Albizia","type":"article-journal","volume":"43"},"uris":["http://www.mendeley.com/documents/?uuid=e229e6fe-e62e-3b0a-be9c-c75711e125e3"]}],"mendeley":{"formattedCitation":"(DeBell et al., 1997)","plainTextFormattedCitation":"(DeBell et al., 1997)","previouslyFormattedCitation":"(Debell et al., 1997)"},"properties":{"noteIndex":0},"schema":"https://github.com/citation-style-language/schema/raw/master/csl-citation.json"}</w:instrText>
            </w:r>
            <w:r>
              <w:fldChar w:fldCharType="separate"/>
            </w:r>
            <w:r w:rsidR="001F5734" w:rsidRPr="001F5734">
              <w:rPr>
                <w:noProof/>
              </w:rPr>
              <w:t>(DeBell et al., 1997)</w:t>
            </w:r>
            <w:r>
              <w:fldChar w:fldCharType="end"/>
            </w:r>
          </w:p>
        </w:tc>
        <w:tc>
          <w:tcPr>
            <w:tcW w:w="1275" w:type="dxa"/>
            <w:vAlign w:val="center"/>
          </w:tcPr>
          <w:p w14:paraId="69DA441A"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Literature search</w:t>
            </w:r>
          </w:p>
        </w:tc>
        <w:tc>
          <w:tcPr>
            <w:tcW w:w="709" w:type="dxa"/>
            <w:vAlign w:val="center"/>
          </w:tcPr>
          <w:p w14:paraId="757398AC"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w:t>
            </w:r>
          </w:p>
        </w:tc>
        <w:tc>
          <w:tcPr>
            <w:tcW w:w="709" w:type="dxa"/>
            <w:vAlign w:val="center"/>
          </w:tcPr>
          <w:p w14:paraId="6EB4E8A8"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11</w:t>
            </w:r>
          </w:p>
        </w:tc>
        <w:tc>
          <w:tcPr>
            <w:tcW w:w="1491" w:type="dxa"/>
            <w:vAlign w:val="center"/>
          </w:tcPr>
          <w:p w14:paraId="2D4E5DB5"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USA (Hawaii)</w:t>
            </w:r>
          </w:p>
        </w:tc>
        <w:tc>
          <w:tcPr>
            <w:tcW w:w="1164" w:type="dxa"/>
            <w:vAlign w:val="center"/>
          </w:tcPr>
          <w:p w14:paraId="326DB927"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19.860</w:t>
            </w:r>
          </w:p>
        </w:tc>
        <w:tc>
          <w:tcPr>
            <w:tcW w:w="1551" w:type="dxa"/>
            <w:vAlign w:val="center"/>
          </w:tcPr>
          <w:p w14:paraId="3664E330"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r>
              <w:t>155.150</w:t>
            </w:r>
          </w:p>
        </w:tc>
      </w:tr>
      <w:tr w:rsidR="004B0870" w14:paraId="27E9AF98"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6114F04" w14:textId="77777777" w:rsidR="004B0870" w:rsidRPr="005C4253" w:rsidRDefault="004B0870" w:rsidP="004B0870">
            <w:pPr>
              <w:jc w:val="center"/>
            </w:pPr>
            <w:r w:rsidRPr="005C4253">
              <w:t>2</w:t>
            </w:r>
          </w:p>
        </w:tc>
        <w:tc>
          <w:tcPr>
            <w:tcW w:w="1687" w:type="dxa"/>
            <w:gridSpan w:val="2"/>
            <w:vAlign w:val="center"/>
          </w:tcPr>
          <w:p w14:paraId="1111544D" w14:textId="05D629FC"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r>
              <w:fldChar w:fldCharType="begin" w:fldLock="1"/>
            </w:r>
            <w:r w:rsidR="00491C85">
              <w:instrText>ADDIN CSL_CITATION {"citationItems":[{"id":"ITEM-1","itemData":{"DOI":"10.1139/x03-243","ISSN":"00455067","abstract":"This study compared productivity in mixed-species plantations of Eucalyptus globulus ssp. pseudoglobulus (Naudin ex Maiden) Kirkpatr. and Acacia mearnsii de Wild with pure stands of each species and investigated how this might be explained by canopy stratification between species and changes in leaf characteristics of eucalypts. Investigations were carried out at a trial using the replacement series design, which consisted of the following combinations: 100% eucalypts (100%E), 75% eucalypts + 25% acacia (75%E:25%A), 50% eucalypts + 50% acacia (50%E:50%A), 25% eucalypts + 75% acacia (25%E:75%A), and 100% acacia (100%A). At 9.5 years, stem volume and biomass were highest in 50%E:50%A treatments. Canopy stratification occurred in all mixtures, with acacias in the lower and eucalypts in the upper canopy stratum. This and the increasing canopy light interception with increasing proportion of acacia in the mixture indicated that A. mearnsii is substantially more shade tolerant than E. globulus. Midcanopy foliage of E. globulus in the 50%E:50%A mixture had higher foliage nitrogen (N) but lower phosphorus (P) concentrations and lower light-saturated net photosynthesis rates (Amax) than those in the 100%E treatment. In addition, similar relationships between eucalypt crown volume and stem biomass across treatments indicated that eucalypt crowns were not more efficient in mixture. Our study indicates that the productivity gains in these mixtures may be partially attributable to aboveground niche separation between species.","author":[{"dropping-particle":"","family":"Bauhus","given":"Jürgen","non-dropping-particle":"","parse-names":false,"suffix":""},{"dropping-particle":"","family":"Winden","given":"Aaron P","non-dropping-particle":"Van","parse-names":false,"suffix":""},{"dropping-particle":"","family":"Nicotra","given":"Adrienne B","non-dropping-particle":"","parse-names":false,"suffix":""}],"container-title":"Canadian Journal of Forest Research","id":"ITEM-1","issue":"3","issued":{"date-parts":[["2004"]]},"page":"686-694","title":"Aboveground interactioBns and productivity in mixed-species plantations of Acacia mearnsii and Eucalyptus globulus","type":"article-journal","volume":"34"},"uris":["http://www.mendeley.com/documents/?uuid=5159d215-df97-36b7-826e-0b070f1e5c62"]}],"mendeley":{"formattedCitation":"(Bauhus et al., 2004)","plainTextFormattedCitation":"(Bauhus et al., 2004)","previouslyFormattedCitation":"(Bauhus et al., 2004)"},"properties":{"noteIndex":0},"schema":"https://github.com/citation-style-language/schema/raw/master/csl-citation.json"}</w:instrText>
            </w:r>
            <w:r>
              <w:fldChar w:fldCharType="separate"/>
            </w:r>
            <w:r w:rsidRPr="009649BA">
              <w:rPr>
                <w:noProof/>
              </w:rPr>
              <w:t>(Bauhus et al., 2004)</w:t>
            </w:r>
            <w:r>
              <w:fldChar w:fldCharType="end"/>
            </w:r>
          </w:p>
        </w:tc>
        <w:tc>
          <w:tcPr>
            <w:tcW w:w="1275" w:type="dxa"/>
            <w:vAlign w:val="center"/>
          </w:tcPr>
          <w:p w14:paraId="60DBCD96"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Literature search</w:t>
            </w:r>
          </w:p>
        </w:tc>
        <w:tc>
          <w:tcPr>
            <w:tcW w:w="709" w:type="dxa"/>
            <w:vAlign w:val="center"/>
          </w:tcPr>
          <w:p w14:paraId="6B6AD57F"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2</w:t>
            </w:r>
          </w:p>
        </w:tc>
        <w:tc>
          <w:tcPr>
            <w:tcW w:w="709" w:type="dxa"/>
            <w:vAlign w:val="center"/>
          </w:tcPr>
          <w:p w14:paraId="7C8D597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10</w:t>
            </w:r>
          </w:p>
        </w:tc>
        <w:tc>
          <w:tcPr>
            <w:tcW w:w="1491" w:type="dxa"/>
            <w:vAlign w:val="center"/>
          </w:tcPr>
          <w:p w14:paraId="55AD9BC5"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Australia</w:t>
            </w:r>
          </w:p>
        </w:tc>
        <w:tc>
          <w:tcPr>
            <w:tcW w:w="1164" w:type="dxa"/>
            <w:vAlign w:val="center"/>
          </w:tcPr>
          <w:p w14:paraId="003DAC50"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−37.600</w:t>
            </w:r>
          </w:p>
        </w:tc>
        <w:tc>
          <w:tcPr>
            <w:tcW w:w="1551" w:type="dxa"/>
            <w:vAlign w:val="center"/>
          </w:tcPr>
          <w:p w14:paraId="5908211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149.162</w:t>
            </w:r>
          </w:p>
        </w:tc>
      </w:tr>
      <w:tr w:rsidR="004B0870" w14:paraId="1336746D"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B022C57" w14:textId="77777777" w:rsidR="004B0870" w:rsidRPr="005C4253" w:rsidRDefault="004B0870" w:rsidP="004B0870">
            <w:pPr>
              <w:jc w:val="center"/>
            </w:pPr>
            <w:r w:rsidRPr="005C4253">
              <w:t>3</w:t>
            </w:r>
          </w:p>
        </w:tc>
        <w:tc>
          <w:tcPr>
            <w:tcW w:w="1687" w:type="dxa"/>
            <w:gridSpan w:val="2"/>
            <w:vAlign w:val="center"/>
          </w:tcPr>
          <w:p w14:paraId="2D6BE271"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r>
              <w:fldChar w:fldCharType="begin" w:fldLock="1"/>
            </w:r>
            <w:r>
              <w:instrText>ADDIN CSL_CITATION {"citationItems":[{"id":"ITEM-1","itemData":{"DOI":"10.1007/s10021-012-9600-9","ISSN":"1432-9840","author":[{"dropping-particle":"","family":"Forrester","given":"D. I.","non-dropping-particle":"","parse-names":false,"suffix":""},{"dropping-particle":"","family":"Pares","given":"A.","non-dropping-particle":"","parse-names":false,"suffix":""},{"dropping-particle":"","family":"O’Hara","given":"C.","non-dropping-particle":"","parse-names":false,"suffix":""},{"dropping-particle":"","family":"Khanna","given":"P. K.","non-dropping-particle":"","parse-names":false,"suffix":""},{"dropping-particle":"","family":"Bauhus","given":"J.","non-dropping-particle":"","parse-names":false,"suffix":""}],"container-title":"Ecosystems","id":"ITEM-1","issue":"1","issued":{"date-parts":[["2013","1","26"]]},"page":"123-132","publisher":"Springer-Verlag","title":"Soil Organic Carbon is Increased in Mixed-Species Plantations of Eucalyptus and Nitrogen-Fixing Acacia","type":"article-journal","volume":"16"},"uris":["http://www.mendeley.com/documents/?uuid=a82ca9a0-dbd9-3897-8afa-b120a8d4a5b2"]}],"mendeley":{"formattedCitation":"(Forrester et al., 2013)","plainTextFormattedCitation":"(Forrester et al., 2013)","previouslyFormattedCitation":"(Forrester et al., 2013)"},"properties":{"noteIndex":0},"schema":"https://github.com/citation-style-language/schema/raw/master/csl-citation.json"}</w:instrText>
            </w:r>
            <w:r>
              <w:fldChar w:fldCharType="separate"/>
            </w:r>
            <w:r w:rsidRPr="009649BA">
              <w:rPr>
                <w:noProof/>
              </w:rPr>
              <w:t>(Forrester et al., 2013)</w:t>
            </w:r>
            <w:r>
              <w:fldChar w:fldCharType="end"/>
            </w:r>
          </w:p>
        </w:tc>
        <w:tc>
          <w:tcPr>
            <w:tcW w:w="1275" w:type="dxa"/>
            <w:vAlign w:val="center"/>
          </w:tcPr>
          <w:p w14:paraId="1EDAE4EA"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Literature search</w:t>
            </w:r>
          </w:p>
        </w:tc>
        <w:tc>
          <w:tcPr>
            <w:tcW w:w="709" w:type="dxa"/>
            <w:vAlign w:val="center"/>
          </w:tcPr>
          <w:p w14:paraId="4E8CB302"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3</w:t>
            </w:r>
          </w:p>
        </w:tc>
        <w:tc>
          <w:tcPr>
            <w:tcW w:w="709" w:type="dxa"/>
            <w:vAlign w:val="center"/>
          </w:tcPr>
          <w:p w14:paraId="06BC30F1"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11</w:t>
            </w:r>
          </w:p>
        </w:tc>
        <w:tc>
          <w:tcPr>
            <w:tcW w:w="1491" w:type="dxa"/>
            <w:vAlign w:val="center"/>
          </w:tcPr>
          <w:p w14:paraId="7CAE3F86"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Australia</w:t>
            </w:r>
          </w:p>
        </w:tc>
        <w:tc>
          <w:tcPr>
            <w:tcW w:w="1164" w:type="dxa"/>
            <w:vAlign w:val="center"/>
          </w:tcPr>
          <w:p w14:paraId="43C7FDC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cstheme="minorHAnsi"/>
              </w:rPr>
              <w:t>−37.600</w:t>
            </w:r>
          </w:p>
        </w:tc>
        <w:tc>
          <w:tcPr>
            <w:tcW w:w="1551" w:type="dxa"/>
            <w:vAlign w:val="center"/>
          </w:tcPr>
          <w:p w14:paraId="6A6080B4"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149.162</w:t>
            </w:r>
          </w:p>
        </w:tc>
      </w:tr>
      <w:tr w:rsidR="004B0870" w14:paraId="0136B6F7"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B1D36D1" w14:textId="77777777" w:rsidR="004B0870" w:rsidRPr="005C4253" w:rsidRDefault="004B0870" w:rsidP="004B0870">
            <w:pPr>
              <w:jc w:val="center"/>
            </w:pPr>
            <w:r>
              <w:t>4</w:t>
            </w:r>
          </w:p>
        </w:tc>
        <w:tc>
          <w:tcPr>
            <w:tcW w:w="1687" w:type="dxa"/>
            <w:gridSpan w:val="2"/>
            <w:vAlign w:val="center"/>
          </w:tcPr>
          <w:p w14:paraId="1ACCB2C4"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r>
              <w:fldChar w:fldCharType="begin" w:fldLock="1"/>
            </w:r>
            <w:r>
              <w:instrText>ADDIN CSL_CITATION {"citationItems":[{"id":"ITEM-1","itemData":{"DOI":"10.1016/J.FORECO.2013.01.020","ISSN":"0378-1127","abstract":"Mixed-tree plantations can be a good silvicultural alternative to large-scale monoculture coniferous plantations for climate change mitigation, which is facilitated by the sequestration of atmospheric carbon dioxide. To evaluate the impacts of tree species compositions on the carbon storage capacity of plantation ecosystems, we measured the above and belowground biomass, as well as the carbon content, in three 27-year old forest plantations of monoculture Castanopsis hystrix (CH stand), monoculture Pinus massoniana (PM stand), and mixed C. hystrix and P. massoniana (mixed CH/PM stand) stands. We developed an allometric equation to estimate tree carbon storage. The carbon storage levels of understory, litter, and soil components were also estimated. Results show that biomass is positively correlated with carbon storage. The ecosystem carbon storage of the mixed CH/PM stand (327.03Mgha−1) was higher than those of the CH (314.59Mgha−1) and PM (293.60Mgha−1) stands. The majority of carbon storage was found in the soil pool (84.73%, 63.54%, and 75.80% in the CH, PM and mixed CH/PM stands, respectively). Almost 40% of soil carbon at a depth of 0–60cm was stored in the upper 20cm of the soil pool. Except for the vegetation layer, each layer of the CH and mixed CH/PM stands consisted of a higher amount of carbon than did the layers of the PM stand. These findings suggest that mixed CH/PM plantation stands or valuable indigenous CH plantation stands more substantially improve carbon storage in litter, soil, and ecosystems than do monoculture PM plantation stands. The results also imply that developing valuable indigenous tree species is a good silvicultural option for enhancing carbon sequestration and valuable timber cultivation in subtropical China.","author":[{"dropping-particle":"","family":"He","given":"Youjun","non-dropping-particle":"","parse-names":false,"suffix":""},{"dropping-particle":"","family":"Qin","given":"Lin","non-dropping-particle":"","parse-names":false,"suffix":""},{"dropping-particle":"","family":"Li","given":"Zhiyong","non-dropping-particle":"","parse-names":false,"suffix":""},{"dropping-particle":"","family":"Liang","given":"Xingyun","non-dropping-particle":"","parse-names":false,"suffix":""},{"dropping-particle":"","family":"Shao","given":"Meixiang","non-dropping-particle":"","parse-names":false,"suffix":""},{"dropping-particle":"","family":"Tan","given":"Ling","non-dropping-particle":"","parse-names":false,"suffix":""}],"container-title":"Forest Ecology and Management","id":"ITEM-1","issued":{"date-parts":[["2013","5","1"]]},"page":"193-198","publisher":"Elsevier","title":"Carbon storage capacity of monoculture and mixed-species plantations in subtropical China","type":"article-journal","volume":"295"},"uris":["http://www.mendeley.com/documents/?uuid=8fbb7758-38a8-35d7-8434-70f3f861a6f2"]}],"mendeley":{"formattedCitation":"(He et al., 2013)","plainTextFormattedCitation":"(He et al., 2013)","previouslyFormattedCitation":"(He et al., 2013)"},"properties":{"noteIndex":0},"schema":"https://github.com/citation-style-language/schema/raw/master/csl-citation.json"}</w:instrText>
            </w:r>
            <w:r>
              <w:fldChar w:fldCharType="separate"/>
            </w:r>
            <w:r w:rsidRPr="009649BA">
              <w:rPr>
                <w:noProof/>
              </w:rPr>
              <w:t>(He et al., 2013)</w:t>
            </w:r>
            <w:r>
              <w:fldChar w:fldCharType="end"/>
            </w:r>
          </w:p>
        </w:tc>
        <w:tc>
          <w:tcPr>
            <w:tcW w:w="1275" w:type="dxa"/>
            <w:vAlign w:val="center"/>
          </w:tcPr>
          <w:p w14:paraId="39F2BD94"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Literature search</w:t>
            </w:r>
          </w:p>
        </w:tc>
        <w:tc>
          <w:tcPr>
            <w:tcW w:w="709" w:type="dxa"/>
            <w:vAlign w:val="center"/>
          </w:tcPr>
          <w:p w14:paraId="305FAF55"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5</w:t>
            </w:r>
          </w:p>
        </w:tc>
        <w:tc>
          <w:tcPr>
            <w:tcW w:w="709" w:type="dxa"/>
            <w:vAlign w:val="center"/>
          </w:tcPr>
          <w:p w14:paraId="61D61E2D"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28</w:t>
            </w:r>
          </w:p>
        </w:tc>
        <w:tc>
          <w:tcPr>
            <w:tcW w:w="1491" w:type="dxa"/>
            <w:vAlign w:val="center"/>
          </w:tcPr>
          <w:p w14:paraId="6E509D6E"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China</w:t>
            </w:r>
          </w:p>
        </w:tc>
        <w:tc>
          <w:tcPr>
            <w:tcW w:w="1164" w:type="dxa"/>
            <w:vAlign w:val="center"/>
          </w:tcPr>
          <w:p w14:paraId="25B4732F"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22.0518</w:t>
            </w:r>
          </w:p>
        </w:tc>
        <w:tc>
          <w:tcPr>
            <w:tcW w:w="1551" w:type="dxa"/>
            <w:vAlign w:val="center"/>
          </w:tcPr>
          <w:p w14:paraId="16B38D0C"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106.86854</w:t>
            </w:r>
          </w:p>
        </w:tc>
      </w:tr>
      <w:tr w:rsidR="004B0870" w14:paraId="41330822"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B15DEA6" w14:textId="77777777" w:rsidR="004B0870" w:rsidRPr="005C4253" w:rsidRDefault="004B0870" w:rsidP="004B0870">
            <w:pPr>
              <w:jc w:val="center"/>
            </w:pPr>
            <w:r>
              <w:t>5</w:t>
            </w:r>
          </w:p>
        </w:tc>
        <w:tc>
          <w:tcPr>
            <w:tcW w:w="1687" w:type="dxa"/>
            <w:gridSpan w:val="2"/>
            <w:vAlign w:val="center"/>
          </w:tcPr>
          <w:p w14:paraId="010B53A3"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r>
              <w:fldChar w:fldCharType="begin" w:fldLock="1"/>
            </w:r>
            <w:r>
              <w:instrText>ADDIN CSL_CITATION {"citationItems":[{"id":"ITEM-1","itemData":{"DOI":"10.1007/s11056-009-9177-0","ISSN":"0169-4286","author":[{"dropping-particle":"","family":"Piotto","given":"Daniel","non-dropping-particle":"","parse-names":false,"suffix":""},{"dropping-particle":"","family":"Craven","given":"Dylan","non-dropping-particle":"","parse-names":false,"suffix":""},{"dropping-particle":"","family":"Montagnini","given":"Florencia","non-dropping-particle":"","parse-names":false,"suffix":""},{"dropping-particle":"","family":"Alice","given":"Federico","non-dropping-particle":"","parse-names":false,"suffix":""}],"container-title":"New Forests","id":"ITEM-1","issue":"3","issued":{"date-parts":[["2010","5","31"]]},"page":"369-385","publisher":"Springer Netherlands","title":"Silvicultural and economic aspects of pure and mixed native tree species plantations on degraded pasturelands in humid Costa Rica","type":"article-journal","volume":"39"},"uris":["http://www.mendeley.com/documents/?uuid=2220668c-5689-3b6f-ad47-5c0144bc230a"]}],"mendeley":{"formattedCitation":"(Piotto et al., 2010)","plainTextFormattedCitation":"(Piotto et al., 2010)","previouslyFormattedCitation":"(Piotto et al., 2010)"},"properties":{"noteIndex":0},"schema":"https://github.com/citation-style-language/schema/raw/master/csl-citation.json"}</w:instrText>
            </w:r>
            <w:r>
              <w:fldChar w:fldCharType="separate"/>
            </w:r>
            <w:r w:rsidRPr="009649BA">
              <w:rPr>
                <w:noProof/>
              </w:rPr>
              <w:t>(Piotto et al., 2010)</w:t>
            </w:r>
            <w:r>
              <w:fldChar w:fldCharType="end"/>
            </w:r>
          </w:p>
        </w:tc>
        <w:tc>
          <w:tcPr>
            <w:tcW w:w="1275" w:type="dxa"/>
            <w:vAlign w:val="center"/>
          </w:tcPr>
          <w:p w14:paraId="2A943E37"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Literature search</w:t>
            </w:r>
          </w:p>
        </w:tc>
        <w:tc>
          <w:tcPr>
            <w:tcW w:w="709" w:type="dxa"/>
            <w:vAlign w:val="center"/>
          </w:tcPr>
          <w:p w14:paraId="14238356"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6</w:t>
            </w:r>
          </w:p>
        </w:tc>
        <w:tc>
          <w:tcPr>
            <w:tcW w:w="709" w:type="dxa"/>
            <w:vAlign w:val="center"/>
          </w:tcPr>
          <w:p w14:paraId="31723C2E"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17</w:t>
            </w:r>
          </w:p>
        </w:tc>
        <w:tc>
          <w:tcPr>
            <w:tcW w:w="1491" w:type="dxa"/>
            <w:vAlign w:val="center"/>
          </w:tcPr>
          <w:p w14:paraId="067B848F"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Costa Rica</w:t>
            </w:r>
          </w:p>
        </w:tc>
        <w:tc>
          <w:tcPr>
            <w:tcW w:w="1164" w:type="dxa"/>
            <w:vAlign w:val="center"/>
          </w:tcPr>
          <w:p w14:paraId="4B991F3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10.433333</w:t>
            </w:r>
          </w:p>
        </w:tc>
        <w:tc>
          <w:tcPr>
            <w:tcW w:w="1551" w:type="dxa"/>
            <w:vAlign w:val="center"/>
          </w:tcPr>
          <w:p w14:paraId="4C505754"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r>
              <w:t>83.983333</w:t>
            </w:r>
          </w:p>
        </w:tc>
      </w:tr>
      <w:tr w:rsidR="004B0870" w14:paraId="596CD292"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DCBD94A" w14:textId="77777777" w:rsidR="004B0870" w:rsidRPr="005C4253" w:rsidRDefault="004B0870" w:rsidP="004B0870">
            <w:pPr>
              <w:jc w:val="center"/>
            </w:pPr>
            <w:r>
              <w:t>6</w:t>
            </w:r>
          </w:p>
        </w:tc>
        <w:tc>
          <w:tcPr>
            <w:tcW w:w="1687" w:type="dxa"/>
            <w:gridSpan w:val="2"/>
            <w:vAlign w:val="center"/>
          </w:tcPr>
          <w:p w14:paraId="705BDD06"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r>
              <w:fldChar w:fldCharType="begin" w:fldLock="1"/>
            </w:r>
            <w:r>
              <w:instrText>ADDIN CSL_CITATION {"citationItems":[{"id":"ITEM-1","itemData":{"DOI":"10.1007/s11056-009-9177-0","ISSN":"0169-4286","author":[{"dropping-particle":"","family":"Piotto","given":"Daniel","non-dropping-particle":"","parse-names":false,"suffix":""},{"dropping-particle":"","family":"Craven","given":"Dylan","non-dropping-particle":"","parse-names":false,"suffix":""},{"dropping-particle":"","family":"Montagnini","given":"Florencia","non-dropping-particle":"","parse-names":false,"suffix":""},{"dropping-particle":"","family":"Alice","given":"Federico","non-dropping-particle":"","parse-names":false,"suffix":""}],"container-title":"New Forests","id":"ITEM-1","issue":"3","issued":{"date-parts":[["2010","5","31"]]},"page":"369-385","publisher":"Springer Netherlands","title":"Silvicultural and economic aspects of pure and mixed native tree species plantations on degraded pasturelands in humid Costa Rica","type":"article-journal","volume":"39"},"uris":["http://www.mendeley.com/documents/?uuid=2220668c-5689-3b6f-ad47-5c0144bc230a"]}],"mendeley":{"formattedCitation":"(Piotto et al., 2010)","plainTextFormattedCitation":"(Piotto et al., 2010)","previouslyFormattedCitation":"(Piotto et al., 2010)"},"properties":{"noteIndex":0},"schema":"https://github.com/citation-style-language/schema/raw/master/csl-citation.json"}</w:instrText>
            </w:r>
            <w:r>
              <w:fldChar w:fldCharType="separate"/>
            </w:r>
            <w:r w:rsidRPr="009649BA">
              <w:rPr>
                <w:noProof/>
              </w:rPr>
              <w:t>(Piotto et al., 2010)</w:t>
            </w:r>
            <w:r>
              <w:fldChar w:fldCharType="end"/>
            </w:r>
          </w:p>
        </w:tc>
        <w:tc>
          <w:tcPr>
            <w:tcW w:w="1275" w:type="dxa"/>
            <w:vAlign w:val="center"/>
          </w:tcPr>
          <w:p w14:paraId="0F3B13A9"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Literature search</w:t>
            </w:r>
          </w:p>
        </w:tc>
        <w:tc>
          <w:tcPr>
            <w:tcW w:w="709" w:type="dxa"/>
            <w:vAlign w:val="center"/>
          </w:tcPr>
          <w:p w14:paraId="686E0432"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7</w:t>
            </w:r>
          </w:p>
        </w:tc>
        <w:tc>
          <w:tcPr>
            <w:tcW w:w="709" w:type="dxa"/>
            <w:vAlign w:val="center"/>
          </w:tcPr>
          <w:p w14:paraId="5FA3EF25"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17</w:t>
            </w:r>
          </w:p>
        </w:tc>
        <w:tc>
          <w:tcPr>
            <w:tcW w:w="1491" w:type="dxa"/>
            <w:vAlign w:val="center"/>
          </w:tcPr>
          <w:p w14:paraId="2F1A3762"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Costa Rica</w:t>
            </w:r>
          </w:p>
        </w:tc>
        <w:tc>
          <w:tcPr>
            <w:tcW w:w="1164" w:type="dxa"/>
            <w:vAlign w:val="center"/>
          </w:tcPr>
          <w:p w14:paraId="1BCB7562"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10.433333</w:t>
            </w:r>
          </w:p>
        </w:tc>
        <w:tc>
          <w:tcPr>
            <w:tcW w:w="1551" w:type="dxa"/>
            <w:vAlign w:val="center"/>
          </w:tcPr>
          <w:p w14:paraId="6762EEB7"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83.983333</w:t>
            </w:r>
          </w:p>
        </w:tc>
      </w:tr>
      <w:tr w:rsidR="004B0870" w14:paraId="1C59821E"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ED7210D" w14:textId="77777777" w:rsidR="004B0870" w:rsidRPr="005C4253" w:rsidRDefault="004B0870" w:rsidP="004B0870">
            <w:pPr>
              <w:jc w:val="center"/>
            </w:pPr>
            <w:r w:rsidRPr="005C4253">
              <w:t>7</w:t>
            </w:r>
          </w:p>
        </w:tc>
        <w:tc>
          <w:tcPr>
            <w:tcW w:w="1687" w:type="dxa"/>
            <w:gridSpan w:val="2"/>
            <w:vAlign w:val="center"/>
          </w:tcPr>
          <w:p w14:paraId="5E1BCCC8"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r>
              <w:fldChar w:fldCharType="begin" w:fldLock="1"/>
            </w:r>
            <w:r>
              <w:instrText>ADDIN CSL_CITATION {"citationItems":[{"id":"ITEM-1","itemData":{"DOI":"10.1007/s11056-009-9177-0","ISSN":"0169-4286","author":[{"dropping-particle":"","family":"Piotto","given":"Daniel","non-dropping-particle":"","parse-names":false,"suffix":""},{"dropping-particle":"","family":"Craven","given":"Dylan","non-dropping-particle":"","parse-names":false,"suffix":""},{"dropping-particle":"","family":"Montagnini","given":"Florencia","non-dropping-particle":"","parse-names":false,"suffix":""},{"dropping-particle":"","family":"Alice","given":"Federico","non-dropping-particle":"","parse-names":false,"suffix":""}],"container-title":"New Forests","id":"ITEM-1","issue":"3","issued":{"date-parts":[["2010","5","31"]]},"page":"369-385","publisher":"Springer Netherlands","title":"Silvicultural and economic aspects of pure and mixed native tree species plantations on degraded pasturelands in humid Costa Rica","type":"article-journal","volume":"39"},"uris":["http://www.mendeley.com/documents/?uuid=2220668c-5689-3b6f-ad47-5c0144bc230a"]}],"mendeley":{"formattedCitation":"(Piotto et al., 2010)","plainTextFormattedCitation":"(Piotto et al., 2010)","previouslyFormattedCitation":"(Piotto et al., 2010)"},"properties":{"noteIndex":0},"schema":"https://github.com/citation-style-language/schema/raw/master/csl-citation.json"}</w:instrText>
            </w:r>
            <w:r>
              <w:fldChar w:fldCharType="separate"/>
            </w:r>
            <w:r w:rsidRPr="009649BA">
              <w:rPr>
                <w:noProof/>
              </w:rPr>
              <w:t>(Piotto et al., 2010)</w:t>
            </w:r>
            <w:r>
              <w:fldChar w:fldCharType="end"/>
            </w:r>
          </w:p>
        </w:tc>
        <w:tc>
          <w:tcPr>
            <w:tcW w:w="1275" w:type="dxa"/>
            <w:vAlign w:val="center"/>
          </w:tcPr>
          <w:p w14:paraId="6B8C056C"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Literature search</w:t>
            </w:r>
          </w:p>
        </w:tc>
        <w:tc>
          <w:tcPr>
            <w:tcW w:w="709" w:type="dxa"/>
            <w:vAlign w:val="center"/>
          </w:tcPr>
          <w:p w14:paraId="75B8E83B"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8</w:t>
            </w:r>
          </w:p>
        </w:tc>
        <w:tc>
          <w:tcPr>
            <w:tcW w:w="709" w:type="dxa"/>
            <w:vAlign w:val="center"/>
          </w:tcPr>
          <w:p w14:paraId="51B22421"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16</w:t>
            </w:r>
          </w:p>
        </w:tc>
        <w:tc>
          <w:tcPr>
            <w:tcW w:w="1491" w:type="dxa"/>
            <w:vAlign w:val="center"/>
          </w:tcPr>
          <w:p w14:paraId="3A20FA34"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Costa Rica</w:t>
            </w:r>
          </w:p>
        </w:tc>
        <w:tc>
          <w:tcPr>
            <w:tcW w:w="1164" w:type="dxa"/>
            <w:vAlign w:val="center"/>
          </w:tcPr>
          <w:p w14:paraId="1E2B6C2B"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10.433333</w:t>
            </w:r>
          </w:p>
        </w:tc>
        <w:tc>
          <w:tcPr>
            <w:tcW w:w="1551" w:type="dxa"/>
            <w:vAlign w:val="center"/>
          </w:tcPr>
          <w:p w14:paraId="02E167D8"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r>
              <w:t>83.983333</w:t>
            </w:r>
          </w:p>
        </w:tc>
      </w:tr>
      <w:tr w:rsidR="004B0870" w14:paraId="4BF08309"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0E178AA" w14:textId="77777777" w:rsidR="004B0870" w:rsidRPr="005C4253" w:rsidRDefault="004B0870" w:rsidP="004B0870">
            <w:pPr>
              <w:jc w:val="center"/>
            </w:pPr>
            <w:r w:rsidRPr="005C4253">
              <w:t>8</w:t>
            </w:r>
          </w:p>
        </w:tc>
        <w:tc>
          <w:tcPr>
            <w:tcW w:w="1687" w:type="dxa"/>
            <w:gridSpan w:val="2"/>
            <w:vAlign w:val="center"/>
          </w:tcPr>
          <w:p w14:paraId="54DEF257"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r>
              <w:fldChar w:fldCharType="begin" w:fldLock="1"/>
            </w:r>
            <w:r>
              <w:instrText>ADDIN CSL_CITATION {"citationItems":[{"id":"ITEM-1","itemData":{"DOI":"10.3832/ifor1087-007","author":[{"dropping-particle":"","family":"Nunes","given":"Leonia","non-dropping-particle":"","parse-names":false,"suffix":""},{"dropping-particle":"","family":"Gower","given":"Stith T","non-dropping-particle":"","parse-names":false,"suffix":""},{"dropping-particle":"","family":"Monteiro","given":"Maria L","non-dropping-particle":"","parse-names":false,"suffix":""},{"dropping-particle":"","family":"Lopes","given":"Domingos","non-dropping-particle":"","parse-names":false,"suffix":""},{"dropping-particle":"","family":"Rego","given":"Francisco C","non-dropping-particle":"","parse-names":false,"suffix":""}],"container-title":"iForest","id":"ITEM-1","issued":{"date-parts":[["2014"]]},"page":"92-102","title":"Growth dynamics and productivity of pure and and mixed Castanea sativa Mill. and Pseudotsuga menziesii (Mirb.) Franco plantations in northern Portugal","type":"article-journal","volume":"7"},"uris":["http://www.mendeley.com/documents/?uuid=455233b0-5442-3f01-9467-c6c87a033176"]}],"mendeley":{"formattedCitation":"(Nunes et al., 2014)","plainTextFormattedCitation":"(Nunes et al., 2014)","previouslyFormattedCitation":"(Nunes et al., 2014)"},"properties":{"noteIndex":0},"schema":"https://github.com/citation-style-language/schema/raw/master/csl-citation.json"}</w:instrText>
            </w:r>
            <w:r>
              <w:fldChar w:fldCharType="separate"/>
            </w:r>
            <w:r w:rsidRPr="009649BA">
              <w:rPr>
                <w:noProof/>
              </w:rPr>
              <w:t>(Nunes et al., 2014)</w:t>
            </w:r>
            <w:r>
              <w:fldChar w:fldCharType="end"/>
            </w:r>
          </w:p>
        </w:tc>
        <w:tc>
          <w:tcPr>
            <w:tcW w:w="1275" w:type="dxa"/>
            <w:vAlign w:val="center"/>
          </w:tcPr>
          <w:p w14:paraId="0803D29E"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Literature search</w:t>
            </w:r>
          </w:p>
        </w:tc>
        <w:tc>
          <w:tcPr>
            <w:tcW w:w="709" w:type="dxa"/>
            <w:vAlign w:val="center"/>
          </w:tcPr>
          <w:p w14:paraId="15B3B72A"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9</w:t>
            </w:r>
          </w:p>
        </w:tc>
        <w:tc>
          <w:tcPr>
            <w:tcW w:w="709" w:type="dxa"/>
            <w:vAlign w:val="center"/>
          </w:tcPr>
          <w:p w14:paraId="2A868FD7"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28</w:t>
            </w:r>
          </w:p>
        </w:tc>
        <w:tc>
          <w:tcPr>
            <w:tcW w:w="1491" w:type="dxa"/>
            <w:vAlign w:val="center"/>
          </w:tcPr>
          <w:p w14:paraId="0748ECD2"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Portugal</w:t>
            </w:r>
          </w:p>
        </w:tc>
        <w:tc>
          <w:tcPr>
            <w:tcW w:w="1164" w:type="dxa"/>
            <w:vAlign w:val="center"/>
          </w:tcPr>
          <w:p w14:paraId="13B1F33B"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41.400000</w:t>
            </w:r>
          </w:p>
        </w:tc>
        <w:tc>
          <w:tcPr>
            <w:tcW w:w="1551" w:type="dxa"/>
            <w:vAlign w:val="center"/>
          </w:tcPr>
          <w:p w14:paraId="2CCCE817"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7.100000</w:t>
            </w:r>
          </w:p>
        </w:tc>
      </w:tr>
      <w:tr w:rsidR="004B0870" w14:paraId="76BA8756"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4DFD173" w14:textId="77777777" w:rsidR="004B0870" w:rsidRPr="005C4253" w:rsidRDefault="004B0870" w:rsidP="004B0870">
            <w:pPr>
              <w:jc w:val="center"/>
            </w:pPr>
            <w:r w:rsidRPr="005C4253">
              <w:t>9</w:t>
            </w:r>
          </w:p>
        </w:tc>
        <w:tc>
          <w:tcPr>
            <w:tcW w:w="1687" w:type="dxa"/>
            <w:gridSpan w:val="2"/>
            <w:vAlign w:val="center"/>
          </w:tcPr>
          <w:p w14:paraId="7973192B"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r>
              <w:fldChar w:fldCharType="begin" w:fldLock="1"/>
            </w:r>
            <w:r>
              <w:instrText>ADDIN CSL_CITATION {"citationItems":[{"id":"ITEM-1","itemData":{"DOI":"10.1016/J.FORECO.2009.06.050","ISSN":"0378-1127","abstract":"Forest ecosystems play a significant role in sequestering carbon (C) in biomass and soils. Plantations established in subtropical China since the 1980s, mainly of Chinese fir (Cunninghamia lanceolata (Lamb.) Hook) in monocultures, have proved to be major C sinks. However, information is lacking about whether mixing Chinese fir with broadleaved tree species will increase stand growth and C sequestration. We address this question by comparing a pure Chinese fir plantation and two mixed plantations established in 1990 at Huitong Experimental Station of Forest Ecology, Hunan Province, China. The mixed plantations include Chinese fir and either Kalopanax septemlobus (Thunb.) Koidz or Alnus cremastogyne Burk., planted at 4:1 ratios. We found that total C storage was 123, 131 and 142Mgha−1 in the pure plantation, mixed plantation with K. septemlobus, and mixed plantation with A. cremastogyne, respectively. The mixed plantation with A. cremastogyne increased C storage in biomass relative to the pure Chinese fir plantation (P&lt;0.05). No significant difference was detected between mixed plantations. Soil C storage did not differ among these plantations, ranging from 67.9±7.1 to 73.3±9.1Mgha−1, which accounted for about 55% of the total C pools. Our results indicated that as the mixture of Chinese fir and broadleaved species will increase both biomass C and soil C storage over pure Chinese fir, and will do it, within 15 years of planting.","author":[{"dropping-particle":"","family":"Wang","given":"Qinkui","non-dropping-particle":"","parse-names":false,"suffix":""},{"dropping-particle":"","family":"Wang","given":"Silong","non-dropping-particle":"","parse-names":false,"suffix":""},{"dropping-particle":"","family":"Zhang","given":"Jianwei","non-dropping-particle":"","parse-names":false,"suffix":""}],"container-title":"Forest Ecology and Management","id":"ITEM-1","issue":"7","issued":{"date-parts":[["2009","9","15"]]},"page":"1437-1441","publisher":"Elsevier","title":"Assessing the effects of vegetation types on carbon storage fifteen years after reforestation on a Chinese fir site","type":"article-journal","volume":"258"},"uris":["http://www.mendeley.com/documents/?uuid=b9d7d906-12fb-3e8b-a5f4-f7dbbd74b25a"]}],"mendeley":{"formattedCitation":"(Wang et al., 2009)","plainTextFormattedCitation":"(Wang et al., 2009)","previouslyFormattedCitation":"(Wang et al., 2009)"},"properties":{"noteIndex":0},"schema":"https://github.com/citation-style-language/schema/raw/master/csl-citation.json"}</w:instrText>
            </w:r>
            <w:r>
              <w:fldChar w:fldCharType="separate"/>
            </w:r>
            <w:r w:rsidRPr="009649BA">
              <w:rPr>
                <w:noProof/>
              </w:rPr>
              <w:t>(Wang et al., 2009)</w:t>
            </w:r>
            <w:r>
              <w:fldChar w:fldCharType="end"/>
            </w:r>
          </w:p>
        </w:tc>
        <w:tc>
          <w:tcPr>
            <w:tcW w:w="1275" w:type="dxa"/>
            <w:vAlign w:val="center"/>
          </w:tcPr>
          <w:p w14:paraId="4F997224"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Literature search</w:t>
            </w:r>
          </w:p>
        </w:tc>
        <w:tc>
          <w:tcPr>
            <w:tcW w:w="709" w:type="dxa"/>
            <w:vAlign w:val="center"/>
          </w:tcPr>
          <w:p w14:paraId="4CBCC218"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10</w:t>
            </w:r>
          </w:p>
        </w:tc>
        <w:tc>
          <w:tcPr>
            <w:tcW w:w="709" w:type="dxa"/>
            <w:vAlign w:val="center"/>
          </w:tcPr>
          <w:p w14:paraId="006EE598"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15</w:t>
            </w:r>
          </w:p>
        </w:tc>
        <w:tc>
          <w:tcPr>
            <w:tcW w:w="1491" w:type="dxa"/>
            <w:vAlign w:val="center"/>
          </w:tcPr>
          <w:p w14:paraId="396AA7A6"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China</w:t>
            </w:r>
          </w:p>
        </w:tc>
        <w:tc>
          <w:tcPr>
            <w:tcW w:w="1164" w:type="dxa"/>
            <w:vAlign w:val="center"/>
          </w:tcPr>
          <w:p w14:paraId="4BAE6452"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26.826522</w:t>
            </w:r>
          </w:p>
        </w:tc>
        <w:tc>
          <w:tcPr>
            <w:tcW w:w="1551" w:type="dxa"/>
            <w:vAlign w:val="center"/>
          </w:tcPr>
          <w:p w14:paraId="7C4B7AFF"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109.859850</w:t>
            </w:r>
          </w:p>
        </w:tc>
      </w:tr>
      <w:tr w:rsidR="004B0870" w14:paraId="2A4C414D"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CE6F470" w14:textId="77777777" w:rsidR="004B0870" w:rsidRPr="005C4253" w:rsidRDefault="004B0870" w:rsidP="004B0870">
            <w:pPr>
              <w:jc w:val="center"/>
            </w:pPr>
            <w:r w:rsidRPr="005C4253">
              <w:t>10</w:t>
            </w:r>
          </w:p>
        </w:tc>
        <w:tc>
          <w:tcPr>
            <w:tcW w:w="1687" w:type="dxa"/>
            <w:gridSpan w:val="2"/>
            <w:vAlign w:val="center"/>
          </w:tcPr>
          <w:p w14:paraId="733C52D0"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r>
              <w:fldChar w:fldCharType="begin" w:fldLock="1"/>
            </w:r>
            <w:r>
              <w:instrText>ADDIN CSL_CITATION {"citationItems":[{"id":"ITEM-1","itemData":{"DOI":"10.1016/J.EJSOBI.2010.05.005","ISSN":"1164-5563","abstract":"Nitrogen (N)-fixing species have a function to enrich N in soil. Mixing N-fixing shrub species into poplar stands can be assumed as a measure to increase productivity while improving soil fertility. To verify this assumption and to understand the temporal influences of N-fixing shrub species mixed into poplar plantations on soil fertility, we investigated selected soil chemical and microbial properties in pure poplar (Populus×xiaozhuanica W. Y. Hsu et Liang) and mixed poplar–seabuckthorn (Hippophae rhamnoides L.) stands at ages of five and 15 years in a semi-arid region of Northeast China. Both stands at age of five have similar values of aboveground biomass, total soil organic C concentration, total N concentration, microbial biomass C, and metabolic quotient; however, at age of 15, these values except for soil metabolic quotient are significantly greater in mixed poplar–seabuckthorn stand than in pure poplar stand. The soil metabolic quotient is lower in the former stand than in the latter stand. Our results suggest that, in semi-arid regions, mixing N-fixing shrub species into poplar plantations can improve soil fertility in a long run rather than in a short term; therefore, mixing N-fixing shrub species into poplar stands is an option to improve soil fertility and increase productivity in a long run.","author":[{"dropping-particle":"","family":"Mao","given":"Rong","non-dropping-particle":"","parse-names":false,"suffix":""},{"dropping-particle":"","family":"Zeng","given":"De-Hui","non-dropping-particle":"","parse-names":false,"suffix":""},{"dropping-particle":"","family":"Ai","given":"Gui-Yan","non-dropping-particle":"","parse-names":false,"suffix":""},{"dropping-particle":"","family":"Yang","given":"Dan","non-dropping-particle":"","parse-names":false,"suffix":""},{"dropping-particle":"","family":"Li","given":"Lu-Jun","non-dropping-particle":"","parse-names":false,"suffix":""},{"dropping-particle":"","family":"Liu","given":"Yun-Xia","non-dropping-particle":"","parse-names":false,"suffix":""}],"container-title":"European Journal of Soil Biology","id":"ITEM-1","issue":"5","issued":{"date-parts":[["2010","9","1"]]},"page":"325-329","publisher":"Elsevier Masson","title":"Soil microbiological and chemical effects of a nitrogen-fixing shrub in poplar plantations in semi-arid region of Northeast China","type":"article-journal","volume":"46"},"uris":["http://www.mendeley.com/documents/?uuid=7bf3048d-c7d4-3a7e-a0bc-c4e728deaa4b"]}],"mendeley":{"formattedCitation":"(Mao et al., 2010)","plainTextFormattedCitation":"(Mao et al., 2010)","previouslyFormattedCitation":"(Mao et al., 2010)"},"properties":{"noteIndex":0},"schema":"https://github.com/citation-style-language/schema/raw/master/csl-citation.json"}</w:instrText>
            </w:r>
            <w:r>
              <w:fldChar w:fldCharType="separate"/>
            </w:r>
            <w:r w:rsidRPr="009649BA">
              <w:rPr>
                <w:noProof/>
              </w:rPr>
              <w:t>(Mao et al., 2010)</w:t>
            </w:r>
            <w:r>
              <w:fldChar w:fldCharType="end"/>
            </w:r>
          </w:p>
        </w:tc>
        <w:tc>
          <w:tcPr>
            <w:tcW w:w="1275" w:type="dxa"/>
            <w:vAlign w:val="center"/>
          </w:tcPr>
          <w:p w14:paraId="6C41E594"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Literature search</w:t>
            </w:r>
          </w:p>
        </w:tc>
        <w:tc>
          <w:tcPr>
            <w:tcW w:w="709" w:type="dxa"/>
            <w:vAlign w:val="center"/>
          </w:tcPr>
          <w:p w14:paraId="37114DE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11</w:t>
            </w:r>
          </w:p>
        </w:tc>
        <w:tc>
          <w:tcPr>
            <w:tcW w:w="709" w:type="dxa"/>
            <w:vAlign w:val="center"/>
          </w:tcPr>
          <w:p w14:paraId="2DE5BF54"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5</w:t>
            </w:r>
          </w:p>
        </w:tc>
        <w:tc>
          <w:tcPr>
            <w:tcW w:w="1491" w:type="dxa"/>
            <w:vAlign w:val="center"/>
          </w:tcPr>
          <w:p w14:paraId="61E9C664"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China</w:t>
            </w:r>
          </w:p>
        </w:tc>
        <w:tc>
          <w:tcPr>
            <w:tcW w:w="1164" w:type="dxa"/>
            <w:vAlign w:val="center"/>
          </w:tcPr>
          <w:p w14:paraId="606CD21A"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41.705729</w:t>
            </w:r>
          </w:p>
        </w:tc>
        <w:tc>
          <w:tcPr>
            <w:tcW w:w="1551" w:type="dxa"/>
            <w:vAlign w:val="center"/>
          </w:tcPr>
          <w:p w14:paraId="49C51F3D"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119.454350</w:t>
            </w:r>
          </w:p>
        </w:tc>
      </w:tr>
      <w:tr w:rsidR="004B0870" w14:paraId="36614394"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A71EE27" w14:textId="77777777" w:rsidR="004B0870" w:rsidRPr="005C4253" w:rsidRDefault="004B0870" w:rsidP="004B0870">
            <w:pPr>
              <w:jc w:val="center"/>
            </w:pPr>
            <w:r w:rsidRPr="005C4253">
              <w:t>11</w:t>
            </w:r>
          </w:p>
        </w:tc>
        <w:tc>
          <w:tcPr>
            <w:tcW w:w="1687" w:type="dxa"/>
            <w:gridSpan w:val="2"/>
            <w:vAlign w:val="center"/>
          </w:tcPr>
          <w:p w14:paraId="0FCA3D71"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r>
              <w:fldChar w:fldCharType="begin" w:fldLock="1"/>
            </w:r>
            <w:r>
              <w:instrText>ADDIN CSL_CITATION {"citationItems":[{"id":"ITEM-1","itemData":{"DOI":"10.1016/J.EJSOBI.2010.05.005","ISSN":"1164-5563","abstract":"Nitrogen (N)-fixing species have a function to enrich N in soil. Mixing N-fixing shrub species into poplar stands can be assumed as a measure to increase productivity while improving soil fertility. To verify this assumption and to understand the temporal influences of N-fixing shrub species mixed into poplar plantations on soil fertility, we investigated selected soil chemical and microbial properties in pure poplar (Populus×xiaozhuanica W. Y. Hsu et Liang) and mixed poplar–seabuckthorn (Hippophae rhamnoides L.) stands at ages of five and 15 years in a semi-arid region of Northeast China. Both stands at age of five have similar values of aboveground biomass, total soil organic C concentration, total N concentration, microbial biomass C, and metabolic quotient; however, at age of 15, these values except for soil metabolic quotient are significantly greater in mixed poplar–seabuckthorn stand than in pure poplar stand. The soil metabolic quotient is lower in the former stand than in the latter stand. Our results suggest that, in semi-arid regions, mixing N-fixing shrub species into poplar plantations can improve soil fertility in a long run rather than in a short term; therefore, mixing N-fixing shrub species into poplar stands is an option to improve soil fertility and increase productivity in a long run.","author":[{"dropping-particle":"","family":"Mao","given":"Rong","non-dropping-particle":"","parse-names":false,"suffix":""},{"dropping-particle":"","family":"Zeng","given":"De-Hui","non-dropping-particle":"","parse-names":false,"suffix":""},{"dropping-particle":"","family":"Ai","given":"Gui-Yan","non-dropping-particle":"","parse-names":false,"suffix":""},{"dropping-particle":"","family":"Yang","given":"Dan","non-dropping-particle":"","parse-names":false,"suffix":""},{"dropping-particle":"","family":"Li","given":"Lu-Jun","non-dropping-particle":"","parse-names":false,"suffix":""},{"dropping-particle":"","family":"Liu","given":"Yun-Xia","non-dropping-particle":"","parse-names":false,"suffix":""}],"container-title":"European Journal of Soil Biology","id":"ITEM-1","issue":"5","issued":{"date-parts":[["2010","9","1"]]},"page":"325-329","publisher":"Elsevier Masson","title":"Soil microbiological and chemical effects of a nitrogen-fixing shrub in poplar plantations in semi-arid region of Northeast China","type":"article-journal","volume":"46"},"uris":["http://www.mendeley.com/documents/?uuid=7bf3048d-c7d4-3a7e-a0bc-c4e728deaa4b"]}],"mendeley":{"formattedCitation":"(Mao et al., 2010)","plainTextFormattedCitation":"(Mao et al., 2010)","previouslyFormattedCitation":"(Mao et al., 2010)"},"properties":{"noteIndex":0},"schema":"https://github.com/citation-style-language/schema/raw/master/csl-citation.json"}</w:instrText>
            </w:r>
            <w:r>
              <w:fldChar w:fldCharType="separate"/>
            </w:r>
            <w:r w:rsidRPr="009649BA">
              <w:rPr>
                <w:noProof/>
              </w:rPr>
              <w:t>(Mao et al., 2010)</w:t>
            </w:r>
            <w:r>
              <w:fldChar w:fldCharType="end"/>
            </w:r>
          </w:p>
        </w:tc>
        <w:tc>
          <w:tcPr>
            <w:tcW w:w="1275" w:type="dxa"/>
            <w:vAlign w:val="center"/>
          </w:tcPr>
          <w:p w14:paraId="5CA3C169"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Literature search</w:t>
            </w:r>
          </w:p>
        </w:tc>
        <w:tc>
          <w:tcPr>
            <w:tcW w:w="709" w:type="dxa"/>
            <w:vAlign w:val="center"/>
          </w:tcPr>
          <w:p w14:paraId="113FBD2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11</w:t>
            </w:r>
          </w:p>
        </w:tc>
        <w:tc>
          <w:tcPr>
            <w:tcW w:w="709" w:type="dxa"/>
            <w:vAlign w:val="center"/>
          </w:tcPr>
          <w:p w14:paraId="55492DA1"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15</w:t>
            </w:r>
          </w:p>
        </w:tc>
        <w:tc>
          <w:tcPr>
            <w:tcW w:w="1491" w:type="dxa"/>
            <w:vAlign w:val="center"/>
          </w:tcPr>
          <w:p w14:paraId="736861DC"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China</w:t>
            </w:r>
          </w:p>
        </w:tc>
        <w:tc>
          <w:tcPr>
            <w:tcW w:w="1164" w:type="dxa"/>
            <w:vAlign w:val="center"/>
          </w:tcPr>
          <w:p w14:paraId="067F361A"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41.705729</w:t>
            </w:r>
          </w:p>
        </w:tc>
        <w:tc>
          <w:tcPr>
            <w:tcW w:w="1551" w:type="dxa"/>
            <w:vAlign w:val="center"/>
          </w:tcPr>
          <w:p w14:paraId="594B3C9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119.454350</w:t>
            </w:r>
          </w:p>
        </w:tc>
      </w:tr>
      <w:tr w:rsidR="004B0870" w14:paraId="1373FE5A"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C6A57DC" w14:textId="77777777" w:rsidR="004B0870" w:rsidRPr="005C4253" w:rsidRDefault="004B0870" w:rsidP="004B0870">
            <w:pPr>
              <w:jc w:val="center"/>
            </w:pPr>
            <w:r w:rsidRPr="005C4253">
              <w:lastRenderedPageBreak/>
              <w:t>12</w:t>
            </w:r>
          </w:p>
        </w:tc>
        <w:tc>
          <w:tcPr>
            <w:tcW w:w="1687" w:type="dxa"/>
            <w:gridSpan w:val="2"/>
            <w:vAlign w:val="center"/>
          </w:tcPr>
          <w:p w14:paraId="26B97D9F" w14:textId="37B579EB"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r>
              <w:fldChar w:fldCharType="begin" w:fldLock="1"/>
            </w:r>
            <w:r w:rsidR="001F5734">
              <w:instrText>ADDIN CSL_CITATION {"citationItems":[{"id":"ITEM-1","itemData":{"DOI":"10.1016/J.FORECO.2006.05.031","ISSN":"0378-1127","abstract":"We established an experiment in 1993 to test the effect of various treatments on growth of a native timber tree, Terminalia amazonia, on eroded pasture in southern Costa Rica. The 1993 treatments included a control in which T. amazonia was planted alone, and an interplanted treatment with the legume tree Inga edulis. Measurements at 4, 8, and 11 years showed that T. amazonia grew significantly better when mixed with Inga. In 2004 (11 years) we tested whether improved nitrogen nutrition was the mechanism for the effect. We analysed standing crops of vegetation and their nitrogen content in controls, the interplanted treatment, and nearby grazed pasture. Foliar N in Inga was more than double that in other foliage, supporting our assumption that the legume could be a source of N. However, by 2004 soil N was only slightly higher in the interplanted treatment than in controls, suggesting that N might be incorporated rapidly by the other vegetation. In fact, when the interplanted treatment was compared to controls, above-ground biomass and foliar N of T. amazonia was higher. The total nitrogen content in crowns of T. amazonia (biomass×% foliar N) was higher in the interplanted treatment than in controls. Finally, basal diameter and height correlated with foliar N in T. amazonia. Our data were consistent with the hypothesis that improved nitrogen nutrition accounts for improved growth of T. amazonia when interplanted with I. edulis. Total volume production of the crop tree T. amazonia was too low for forestry goals. However, interplanting the two tree species in most cases provided promising beginnings of complexly structured secondary forest for wildlife habitat.","author":[{"dropping-particle":"","family":"Nichols","given":"J. Doland","non-dropping-particle":"","parse-names":false,"suffix":""},{"dropping-particle":"","family":"Carpenter","given":"F. Lynn","non-dropping-particle":"","parse-names":false,"suffix":""}],"container-title":"Forest Ecology and Management","id":"ITEM-1","issue":"2-3","issued":{"date-parts":[["2006","9","15"]]},"page":"344-351","publisher":"Elsevier","title":"Interplanting Inga edulis yields nitrogen benefits to Terminalia amazonia","type":"article-journal","volume":"233"},"uris":["http://www.mendeley.com/documents/?uuid=8530537c-061b-31ce-b6f3-fb29b808a062"]}],"mendeley":{"formattedCitation":"(Nichols and Carpenter, 2006)","plainTextFormattedCitation":"(Nichols and Carpenter, 2006)","previouslyFormattedCitation":"(Nichols and Carpenter, 2006)"},"properties":{"noteIndex":0},"schema":"https://github.com/citation-style-language/schema/raw/master/csl-citation.json"}</w:instrText>
            </w:r>
            <w:r>
              <w:fldChar w:fldCharType="separate"/>
            </w:r>
            <w:r w:rsidR="00491C85" w:rsidRPr="00491C85">
              <w:rPr>
                <w:noProof/>
              </w:rPr>
              <w:t>(Nichols and Carpenter, 2006)</w:t>
            </w:r>
            <w:r>
              <w:fldChar w:fldCharType="end"/>
            </w:r>
          </w:p>
        </w:tc>
        <w:tc>
          <w:tcPr>
            <w:tcW w:w="1275" w:type="dxa"/>
            <w:vAlign w:val="center"/>
          </w:tcPr>
          <w:p w14:paraId="3515096A"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Literature search</w:t>
            </w:r>
          </w:p>
        </w:tc>
        <w:tc>
          <w:tcPr>
            <w:tcW w:w="709" w:type="dxa"/>
            <w:vAlign w:val="center"/>
          </w:tcPr>
          <w:p w14:paraId="0316FA62"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12</w:t>
            </w:r>
          </w:p>
        </w:tc>
        <w:tc>
          <w:tcPr>
            <w:tcW w:w="709" w:type="dxa"/>
            <w:vAlign w:val="center"/>
          </w:tcPr>
          <w:p w14:paraId="23903109"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11</w:t>
            </w:r>
          </w:p>
        </w:tc>
        <w:tc>
          <w:tcPr>
            <w:tcW w:w="1491" w:type="dxa"/>
            <w:vAlign w:val="center"/>
          </w:tcPr>
          <w:p w14:paraId="6DB5D8EC"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Costa Rica</w:t>
            </w:r>
          </w:p>
        </w:tc>
        <w:tc>
          <w:tcPr>
            <w:tcW w:w="1164" w:type="dxa"/>
            <w:vAlign w:val="center"/>
          </w:tcPr>
          <w:p w14:paraId="744FBE7B"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9.000000</w:t>
            </w:r>
          </w:p>
        </w:tc>
        <w:tc>
          <w:tcPr>
            <w:tcW w:w="1551" w:type="dxa"/>
            <w:vAlign w:val="center"/>
          </w:tcPr>
          <w:p w14:paraId="324B727D"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83.000000</w:t>
            </w:r>
          </w:p>
        </w:tc>
      </w:tr>
      <w:tr w:rsidR="004B0870" w14:paraId="06C2613A"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3F18D79" w14:textId="77777777" w:rsidR="004B0870" w:rsidRPr="005C4253" w:rsidRDefault="004B0870" w:rsidP="004B0870">
            <w:pPr>
              <w:jc w:val="center"/>
            </w:pPr>
            <w:r w:rsidRPr="005C4253">
              <w:t>13</w:t>
            </w:r>
          </w:p>
        </w:tc>
        <w:tc>
          <w:tcPr>
            <w:tcW w:w="1687" w:type="dxa"/>
            <w:gridSpan w:val="2"/>
            <w:vAlign w:val="center"/>
          </w:tcPr>
          <w:p w14:paraId="44CD3F70"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fldChar w:fldCharType="begin" w:fldLock="1"/>
            </w:r>
            <w:r>
              <w:instrText>ADDIN CSL_CITATION {"citationItems":[{"id":"ITEM-1","itemData":{"DOI":"10.2307/177491","ISSN":"00129658","abstract":"Tree plantations are an important component of tropical landscapes, providing wood, fuel, and perhaps carbon (C) sequestration. Primary production in wet tropical plantations is typically nutrient limited. In some Hawaiian Eucalyptus plantations, nitrogen (N) limitations to production are alleviated by intercropping N-fixing Albizia trees that may decrease available phosphorus (P). Thus, sustainable productivity and C sequestration may depend on species composition. We measured soil N and P availability and ecosystem N and C sequestration in a 17-yr-old replicated replacement series of Eucalyptus and Albizia in Hawaii. Species composition included pure plots of each species and four proportions of mixtures. Soil N availability increased with the proportion of Albizia in the plot, but soil P availability declined. Aboveground tree C accumulation showed a synergistic response to increasing percentage of Albizia, with the mixed stands having more tree C than pure stands of Eucalyptus or Albizia. In the top 50 cm of soil, total N and C increased linearly with percentage of Albizia. Stands with the highest percentage of Albizia had 230 g/m2 more soil N and 2000 g/m2 more soil C than stands without Albizia. Stable C isotope analyses showed that increased soil C resulted from differences in both tree-derived C and \"old\" sugarcane-derived C. Deeper soil C (50-100 cm) was a substantial fraction (0.36) of total soil C but did not vary among treatments. Qur results demonstrate that tree species effects on nutrient and C dynamics are not as simple as monocultures suggest. Mixedspecies afforestation increased tree and soil C accrual over 17 years, and N inputs may increase soil C storage by decreasing decomposition.","author":[{"dropping-particle":"","family":"Kaye","given":"Jason P.","non-dropping-particle":"","parse-names":false,"suffix":""},{"dropping-particle":"","family":"Resh","given":"Sigrid C.","non-dropping-particle":"","parse-names":false,"suffix":""},{"dropping-particle":"","family":"Kaye","given":"Margot W.","non-dropping-particle":"","parse-names":false,"suffix":""},{"dropping-particle":"","family":"Chimner","given":"Rodney A.","non-dropping-particle":"","parse-names":false,"suffix":""}],"container-title":"Ecology","id":"ITEM-1","issue":"12","issued":{"date-parts":[["2000"]]},"page":"3267-3273","title":"Nutrient and carbon dynamics in a replacement series of Eucalyptus and Albizia trees","type":"article-journal","volume":"81"},"uris":["http://www.mendeley.com/documents/?uuid=028e1412-4eca-4a62-94e0-3b4501bb01f1"]}],"mendeley":{"formattedCitation":"(Kaye et al., 2000)","plainTextFormattedCitation":"(Kaye et al., 2000)","previouslyFormattedCitation":"(Kaye et al., 2000)"},"properties":{"noteIndex":0},"schema":"https://github.com/citation-style-language/schema/raw/master/csl-citation.json"}</w:instrText>
            </w:r>
            <w:r>
              <w:fldChar w:fldCharType="separate"/>
            </w:r>
            <w:r w:rsidRPr="009C055A">
              <w:rPr>
                <w:noProof/>
              </w:rPr>
              <w:t>(Kaye et al., 2000)</w:t>
            </w:r>
            <w:r>
              <w:fldChar w:fldCharType="end"/>
            </w:r>
          </w:p>
        </w:tc>
        <w:tc>
          <w:tcPr>
            <w:tcW w:w="1275" w:type="dxa"/>
            <w:vAlign w:val="center"/>
          </w:tcPr>
          <w:p w14:paraId="1107756C" w14:textId="77777777" w:rsidR="004B0870" w:rsidRPr="009C055A" w:rsidRDefault="004B0870" w:rsidP="004B0870">
            <w:pPr>
              <w:jc w:val="center"/>
              <w:cnfStyle w:val="000000100000" w:firstRow="0" w:lastRow="0" w:firstColumn="0" w:lastColumn="0" w:oddVBand="0" w:evenVBand="0" w:oddHBand="1" w:evenHBand="0" w:firstRowFirstColumn="0" w:firstRowLastColumn="0" w:lastRowFirstColumn="0" w:lastRowLastColumn="0"/>
            </w:pPr>
            <w:r>
              <w:t xml:space="preserve">Zhang </w:t>
            </w:r>
            <w:r>
              <w:rPr>
                <w:i/>
                <w:iCs/>
              </w:rPr>
              <w:t>et al.</w:t>
            </w:r>
            <w:r>
              <w:t xml:space="preserve"> 2012</w:t>
            </w:r>
          </w:p>
        </w:tc>
        <w:tc>
          <w:tcPr>
            <w:tcW w:w="709" w:type="dxa"/>
            <w:vAlign w:val="center"/>
          </w:tcPr>
          <w:p w14:paraId="66305985"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13</w:t>
            </w:r>
          </w:p>
        </w:tc>
        <w:tc>
          <w:tcPr>
            <w:tcW w:w="709" w:type="dxa"/>
            <w:vAlign w:val="center"/>
          </w:tcPr>
          <w:p w14:paraId="67E72060"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17</w:t>
            </w:r>
          </w:p>
        </w:tc>
        <w:tc>
          <w:tcPr>
            <w:tcW w:w="1491" w:type="dxa"/>
            <w:vAlign w:val="center"/>
          </w:tcPr>
          <w:p w14:paraId="28D1F3A5"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USA (Hawaii)</w:t>
            </w:r>
          </w:p>
        </w:tc>
        <w:tc>
          <w:tcPr>
            <w:tcW w:w="1164" w:type="dxa"/>
            <w:vAlign w:val="center"/>
          </w:tcPr>
          <w:p w14:paraId="197CC295"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19.5</w:t>
            </w:r>
          </w:p>
        </w:tc>
        <w:tc>
          <w:tcPr>
            <w:tcW w:w="1551" w:type="dxa"/>
            <w:vAlign w:val="center"/>
          </w:tcPr>
          <w:p w14:paraId="62418619" w14:textId="77777777" w:rsidR="004B0870" w:rsidRPr="005C1177" w:rsidRDefault="004B0870" w:rsidP="004B08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-155.25</w:t>
            </w:r>
          </w:p>
        </w:tc>
      </w:tr>
      <w:tr w:rsidR="004B0870" w14:paraId="489870C7"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A189003" w14:textId="77777777" w:rsidR="004B0870" w:rsidRPr="005C4253" w:rsidRDefault="004B0870" w:rsidP="004B0870">
            <w:pPr>
              <w:jc w:val="center"/>
            </w:pPr>
            <w:r>
              <w:t>14</w:t>
            </w:r>
          </w:p>
        </w:tc>
        <w:tc>
          <w:tcPr>
            <w:tcW w:w="1687" w:type="dxa"/>
            <w:gridSpan w:val="2"/>
            <w:vAlign w:val="center"/>
          </w:tcPr>
          <w:p w14:paraId="4B59A7CB" w14:textId="4715BDBE"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fldChar w:fldCharType="begin" w:fldLock="1"/>
            </w:r>
            <w:r w:rsidR="00491C85">
              <w:instrText>ADDIN CSL_CITATION {"citationItems":[{"id":"ITEM-1","itemData":{"DOI":"10.1080/01904160701628999","ISSN":"01904167","abstract":"Rates of nitrogen (N) fixation, soil N availability, and aboveground biomass were measured in 27-year-old pure and mixed Alnus hirsuta and Pinus koraiensis plantations in central Korea. Nodule biomass and N fixation were 179.3 kg ha- 1 and 46.6 kg ha- 1yr- 1 for the pure A. hirsuta plantation (PA) and 95.2 kg ha- 1 and 41.1 kg ha- 1yr- 1 for the mixed A. hirsuta + P. koraiensis plantation (MAP), respectively. A. hirsuta seemed to provide more than two thirds of annual N requirement for P. koraiensis.Rates of acetylene reduction were significantly related to soil temperature (R2 = 0.51, P &lt; 0.001), but not to soil moisture content. Total inorganic N [ammonium (NH4+)plus nitrate (NO3-)] availability measured using ion exchange bags were significantly higher under PA (27.91 μ g-N bag- 1) and MAP (31.34 μ g-N bag- 1) than under the pure P. koraiensis plantation (PP) (14.31 μ g-N bag- 1). Especially soils under the influence of A. hirsuta showed at least 2 fold increase in resin total inorganic N concentrations. Total aboveground biomass (Mg ha- 1) was 147.3 for PA, 145.8 for MAP, and 174.8 for PP, respectively, and was not significantly different among plantations. A. hirsuta significantly increased soil N availability; however, the influence of N fixation on aboveground biomass was not significant for the study plantations. Copyright © Taylor &amp; Francis Group, LLC.","author":[{"dropping-particle":"","family":"Son","given":"Yowhan","non-dropping-particle":"","parse-names":false,"suffix":""},{"dropping-particle":"","family":"Lee","given":"Yoon Young","non-dropping-particle":"","parse-names":false,"suffix":""},{"dropping-particle":"","family":"Lee","given":"Chon Young","non-dropping-particle":"","parse-names":false,"suffix":""},{"dropping-particle":"","family":"Yi","given":"Myong Jong","non-dropping-particle":"","parse-names":false,"suffix":""}],"container-title":"Journal of Plant Nutrition","id":"ITEM-1","issue":"11","issued":{"date-parts":[["2007"]]},"page":"1841-1853","title":"Nitrogen fixation, soil nitrogen availability, and biomass in pure and mixed plantations of alder and pine in central Korea","type":"article-journal","volume":"30"},"uris":["http://www.mendeley.com/documents/?uuid=a68d89f4-1bfe-4b96-90db-0c7cd842c550"]}],"mendeley":{"formattedCitation":"(Son et al., 2007)","plainTextFormattedCitation":"(Son et al., 2007)","previouslyFormattedCitation":"(Son et al., 2007)"},"properties":{"noteIndex":0},"schema":"https://github.com/citation-style-language/schema/raw/master/csl-citation.json"}</w:instrText>
            </w:r>
            <w:r>
              <w:fldChar w:fldCharType="separate"/>
            </w:r>
            <w:r w:rsidRPr="009C055A">
              <w:rPr>
                <w:noProof/>
              </w:rPr>
              <w:t>(Son et al., 2007)</w:t>
            </w:r>
            <w:r>
              <w:fldChar w:fldCharType="end"/>
            </w:r>
          </w:p>
        </w:tc>
        <w:tc>
          <w:tcPr>
            <w:tcW w:w="1275" w:type="dxa"/>
            <w:vAlign w:val="center"/>
          </w:tcPr>
          <w:p w14:paraId="4986F561" w14:textId="77777777" w:rsidR="004B0870" w:rsidRPr="009C055A" w:rsidRDefault="004B0870" w:rsidP="004B0870">
            <w:pPr>
              <w:jc w:val="center"/>
              <w:cnfStyle w:val="000000000000" w:firstRow="0" w:lastRow="0" w:firstColumn="0" w:lastColumn="0" w:oddVBand="0" w:evenVBand="0" w:oddHBand="0" w:evenHBand="0" w:firstRowFirstColumn="0" w:firstRowLastColumn="0" w:lastRowFirstColumn="0" w:lastRowLastColumn="0"/>
            </w:pPr>
            <w:r>
              <w:t xml:space="preserve">Zhang </w:t>
            </w:r>
            <w:r>
              <w:rPr>
                <w:i/>
                <w:iCs/>
              </w:rPr>
              <w:t>et al.</w:t>
            </w:r>
            <w:r>
              <w:t xml:space="preserve"> 2012</w:t>
            </w:r>
          </w:p>
        </w:tc>
        <w:tc>
          <w:tcPr>
            <w:tcW w:w="709" w:type="dxa"/>
            <w:vAlign w:val="center"/>
          </w:tcPr>
          <w:p w14:paraId="598073E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14</w:t>
            </w:r>
          </w:p>
        </w:tc>
        <w:tc>
          <w:tcPr>
            <w:tcW w:w="709" w:type="dxa"/>
            <w:vAlign w:val="center"/>
          </w:tcPr>
          <w:p w14:paraId="2FEAA9A7"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27</w:t>
            </w:r>
          </w:p>
        </w:tc>
        <w:tc>
          <w:tcPr>
            <w:tcW w:w="1491" w:type="dxa"/>
            <w:vAlign w:val="center"/>
          </w:tcPr>
          <w:p w14:paraId="587B2B81"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South Korea</w:t>
            </w:r>
          </w:p>
        </w:tc>
        <w:tc>
          <w:tcPr>
            <w:tcW w:w="1164" w:type="dxa"/>
            <w:vAlign w:val="center"/>
          </w:tcPr>
          <w:p w14:paraId="0840EAC7"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37.783333</w:t>
            </w:r>
          </w:p>
        </w:tc>
        <w:tc>
          <w:tcPr>
            <w:tcW w:w="1551" w:type="dxa"/>
            <w:vAlign w:val="center"/>
          </w:tcPr>
          <w:p w14:paraId="3D7B91E2" w14:textId="77777777" w:rsidR="004B0870" w:rsidRPr="005C1177" w:rsidRDefault="004B0870" w:rsidP="004B08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127.8</w:t>
            </w:r>
          </w:p>
        </w:tc>
      </w:tr>
      <w:tr w:rsidR="004B0870" w14:paraId="77E57993"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B2B6ECB" w14:textId="77777777" w:rsidR="004B0870" w:rsidRPr="005C4253" w:rsidRDefault="004B0870" w:rsidP="004B0870">
            <w:pPr>
              <w:jc w:val="center"/>
            </w:pPr>
            <w:r>
              <w:t>15</w:t>
            </w:r>
          </w:p>
        </w:tc>
        <w:tc>
          <w:tcPr>
            <w:tcW w:w="1687" w:type="dxa"/>
            <w:gridSpan w:val="2"/>
            <w:vAlign w:val="center"/>
          </w:tcPr>
          <w:p w14:paraId="6C4615D2"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proofErr w:type="spellStart"/>
            <w:r>
              <w:t>TreeDivNet</w:t>
            </w:r>
            <w:proofErr w:type="spellEnd"/>
            <w:r>
              <w:t xml:space="preserve"> – </w:t>
            </w:r>
            <w:proofErr w:type="spellStart"/>
            <w:r>
              <w:t>Orphee</w:t>
            </w:r>
            <w:proofErr w:type="spellEnd"/>
          </w:p>
        </w:tc>
        <w:tc>
          <w:tcPr>
            <w:tcW w:w="1275" w:type="dxa"/>
            <w:vAlign w:val="center"/>
          </w:tcPr>
          <w:p w14:paraId="57BFFC58"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proofErr w:type="spellStart"/>
            <w:r>
              <w:t>TreeDivNet</w:t>
            </w:r>
            <w:proofErr w:type="spellEnd"/>
          </w:p>
        </w:tc>
        <w:tc>
          <w:tcPr>
            <w:tcW w:w="709" w:type="dxa"/>
            <w:vAlign w:val="center"/>
          </w:tcPr>
          <w:p w14:paraId="7B409AE6"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15</w:t>
            </w:r>
          </w:p>
        </w:tc>
        <w:tc>
          <w:tcPr>
            <w:tcW w:w="709" w:type="dxa"/>
            <w:vAlign w:val="center"/>
          </w:tcPr>
          <w:p w14:paraId="78836F13"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9</w:t>
            </w:r>
          </w:p>
        </w:tc>
        <w:tc>
          <w:tcPr>
            <w:tcW w:w="1491" w:type="dxa"/>
            <w:vAlign w:val="center"/>
          </w:tcPr>
          <w:p w14:paraId="6549201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France</w:t>
            </w:r>
          </w:p>
        </w:tc>
        <w:tc>
          <w:tcPr>
            <w:tcW w:w="1164" w:type="dxa"/>
            <w:vAlign w:val="center"/>
          </w:tcPr>
          <w:p w14:paraId="4161EE3F"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44.740100</w:t>
            </w:r>
          </w:p>
        </w:tc>
        <w:tc>
          <w:tcPr>
            <w:tcW w:w="1551" w:type="dxa"/>
            <w:vAlign w:val="center"/>
          </w:tcPr>
          <w:p w14:paraId="64FDCE70"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r>
              <w:t>0.796800</w:t>
            </w:r>
          </w:p>
        </w:tc>
      </w:tr>
      <w:tr w:rsidR="004B0870" w14:paraId="21990B11"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975E2E8" w14:textId="77777777" w:rsidR="004B0870" w:rsidRPr="005C4253" w:rsidRDefault="004B0870" w:rsidP="004B0870">
            <w:pPr>
              <w:jc w:val="center"/>
            </w:pPr>
            <w:r w:rsidRPr="005C4253">
              <w:t>1</w:t>
            </w:r>
            <w:r>
              <w:t>6</w:t>
            </w:r>
          </w:p>
        </w:tc>
        <w:tc>
          <w:tcPr>
            <w:tcW w:w="1687" w:type="dxa"/>
            <w:gridSpan w:val="2"/>
            <w:vAlign w:val="center"/>
          </w:tcPr>
          <w:p w14:paraId="7A8EA456"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proofErr w:type="spellStart"/>
            <w:r>
              <w:t>TreeDivNet</w:t>
            </w:r>
            <w:proofErr w:type="spellEnd"/>
            <w:r>
              <w:t xml:space="preserve"> – Ident SSM</w:t>
            </w:r>
          </w:p>
        </w:tc>
        <w:tc>
          <w:tcPr>
            <w:tcW w:w="1275" w:type="dxa"/>
            <w:vAlign w:val="center"/>
          </w:tcPr>
          <w:p w14:paraId="4D43711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proofErr w:type="spellStart"/>
            <w:r>
              <w:t>TreeDivNet</w:t>
            </w:r>
            <w:proofErr w:type="spellEnd"/>
          </w:p>
        </w:tc>
        <w:tc>
          <w:tcPr>
            <w:tcW w:w="709" w:type="dxa"/>
            <w:vAlign w:val="center"/>
          </w:tcPr>
          <w:p w14:paraId="2F55CD3B"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16</w:t>
            </w:r>
          </w:p>
        </w:tc>
        <w:tc>
          <w:tcPr>
            <w:tcW w:w="709" w:type="dxa"/>
            <w:vAlign w:val="center"/>
          </w:tcPr>
          <w:p w14:paraId="09AF166C"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6</w:t>
            </w:r>
          </w:p>
        </w:tc>
        <w:tc>
          <w:tcPr>
            <w:tcW w:w="1491" w:type="dxa"/>
            <w:vAlign w:val="center"/>
          </w:tcPr>
          <w:p w14:paraId="1CFBD360"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Canada</w:t>
            </w:r>
          </w:p>
        </w:tc>
        <w:tc>
          <w:tcPr>
            <w:tcW w:w="1164" w:type="dxa"/>
            <w:vAlign w:val="center"/>
          </w:tcPr>
          <w:p w14:paraId="03E8CED0"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46.546501</w:t>
            </w:r>
          </w:p>
        </w:tc>
        <w:tc>
          <w:tcPr>
            <w:tcW w:w="1551" w:type="dxa"/>
            <w:vAlign w:val="center"/>
          </w:tcPr>
          <w:p w14:paraId="1552B93D"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84.455650</w:t>
            </w:r>
          </w:p>
        </w:tc>
      </w:tr>
      <w:tr w:rsidR="004B0870" w14:paraId="54938248"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74A3D9B" w14:textId="77777777" w:rsidR="004B0870" w:rsidRPr="005C4253" w:rsidRDefault="004B0870" w:rsidP="004B0870">
            <w:pPr>
              <w:jc w:val="center"/>
            </w:pPr>
            <w:r w:rsidRPr="005C4253">
              <w:t>1</w:t>
            </w:r>
            <w:r>
              <w:t>7</w:t>
            </w:r>
          </w:p>
        </w:tc>
        <w:tc>
          <w:tcPr>
            <w:tcW w:w="1687" w:type="dxa"/>
            <w:gridSpan w:val="2"/>
            <w:vAlign w:val="center"/>
          </w:tcPr>
          <w:p w14:paraId="462A2026"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proofErr w:type="spellStart"/>
            <w:r>
              <w:t>TreeDivNet</w:t>
            </w:r>
            <w:proofErr w:type="spellEnd"/>
            <w:r>
              <w:t xml:space="preserve"> – </w:t>
            </w:r>
            <w:proofErr w:type="spellStart"/>
            <w:r>
              <w:t>MyDiv</w:t>
            </w:r>
            <w:proofErr w:type="spellEnd"/>
          </w:p>
        </w:tc>
        <w:tc>
          <w:tcPr>
            <w:tcW w:w="1275" w:type="dxa"/>
            <w:vAlign w:val="center"/>
          </w:tcPr>
          <w:p w14:paraId="59203E86"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proofErr w:type="spellStart"/>
            <w:r>
              <w:t>TreeDivNet</w:t>
            </w:r>
            <w:proofErr w:type="spellEnd"/>
          </w:p>
        </w:tc>
        <w:tc>
          <w:tcPr>
            <w:tcW w:w="709" w:type="dxa"/>
            <w:vAlign w:val="center"/>
          </w:tcPr>
          <w:p w14:paraId="450B8A06"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17</w:t>
            </w:r>
          </w:p>
        </w:tc>
        <w:tc>
          <w:tcPr>
            <w:tcW w:w="709" w:type="dxa"/>
            <w:vAlign w:val="center"/>
          </w:tcPr>
          <w:p w14:paraId="66BADEDF"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3.5</w:t>
            </w:r>
          </w:p>
        </w:tc>
        <w:tc>
          <w:tcPr>
            <w:tcW w:w="1491" w:type="dxa"/>
            <w:vAlign w:val="center"/>
          </w:tcPr>
          <w:p w14:paraId="2A04F0EC"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Germany</w:t>
            </w:r>
          </w:p>
        </w:tc>
        <w:tc>
          <w:tcPr>
            <w:tcW w:w="1164" w:type="dxa"/>
            <w:vAlign w:val="center"/>
          </w:tcPr>
          <w:p w14:paraId="1A9B5465"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51.383000</w:t>
            </w:r>
          </w:p>
        </w:tc>
        <w:tc>
          <w:tcPr>
            <w:tcW w:w="1551" w:type="dxa"/>
            <w:vAlign w:val="center"/>
          </w:tcPr>
          <w:p w14:paraId="5401652E"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11.883000</w:t>
            </w:r>
          </w:p>
        </w:tc>
      </w:tr>
      <w:tr w:rsidR="004B0870" w14:paraId="696D0ABE"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9F9E590" w14:textId="77777777" w:rsidR="004B0870" w:rsidRPr="005C4253" w:rsidRDefault="004B0870" w:rsidP="004B0870">
            <w:pPr>
              <w:jc w:val="center"/>
            </w:pPr>
            <w:r w:rsidRPr="005C4253">
              <w:t>1</w:t>
            </w:r>
            <w:r>
              <w:t>8</w:t>
            </w:r>
          </w:p>
        </w:tc>
        <w:tc>
          <w:tcPr>
            <w:tcW w:w="1687" w:type="dxa"/>
            <w:gridSpan w:val="2"/>
            <w:vAlign w:val="center"/>
          </w:tcPr>
          <w:p w14:paraId="42E8A43F"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proofErr w:type="spellStart"/>
            <w:r>
              <w:t>TreeDivNet</w:t>
            </w:r>
            <w:proofErr w:type="spellEnd"/>
            <w:r>
              <w:t xml:space="preserve"> – IDENT Auclair</w:t>
            </w:r>
          </w:p>
        </w:tc>
        <w:tc>
          <w:tcPr>
            <w:tcW w:w="1275" w:type="dxa"/>
            <w:vAlign w:val="center"/>
          </w:tcPr>
          <w:p w14:paraId="71F1E40B"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proofErr w:type="spellStart"/>
            <w:r>
              <w:t>TreeDivNet</w:t>
            </w:r>
            <w:proofErr w:type="spellEnd"/>
          </w:p>
        </w:tc>
        <w:tc>
          <w:tcPr>
            <w:tcW w:w="709" w:type="dxa"/>
            <w:vAlign w:val="center"/>
          </w:tcPr>
          <w:p w14:paraId="67C66E0F"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18</w:t>
            </w:r>
          </w:p>
        </w:tc>
        <w:tc>
          <w:tcPr>
            <w:tcW w:w="709" w:type="dxa"/>
            <w:vAlign w:val="center"/>
          </w:tcPr>
          <w:p w14:paraId="42791D3A"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8</w:t>
            </w:r>
          </w:p>
        </w:tc>
        <w:tc>
          <w:tcPr>
            <w:tcW w:w="1491" w:type="dxa"/>
            <w:vAlign w:val="center"/>
          </w:tcPr>
          <w:p w14:paraId="3B630380"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Canada</w:t>
            </w:r>
          </w:p>
        </w:tc>
        <w:tc>
          <w:tcPr>
            <w:tcW w:w="1164" w:type="dxa"/>
            <w:vAlign w:val="center"/>
          </w:tcPr>
          <w:p w14:paraId="608A1FA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47.696611</w:t>
            </w:r>
          </w:p>
        </w:tc>
        <w:tc>
          <w:tcPr>
            <w:tcW w:w="1551" w:type="dxa"/>
            <w:vAlign w:val="center"/>
          </w:tcPr>
          <w:p w14:paraId="2DEC9DC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68.656306</w:t>
            </w:r>
          </w:p>
        </w:tc>
      </w:tr>
      <w:tr w:rsidR="004B0870" w14:paraId="79C964EF"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742111D" w14:textId="77777777" w:rsidR="004B0870" w:rsidRPr="005C4253" w:rsidRDefault="004B0870" w:rsidP="004B0870">
            <w:pPr>
              <w:jc w:val="center"/>
            </w:pPr>
            <w:r w:rsidRPr="005C4253">
              <w:t>1</w:t>
            </w:r>
            <w:r>
              <w:t>9</w:t>
            </w:r>
          </w:p>
        </w:tc>
        <w:tc>
          <w:tcPr>
            <w:tcW w:w="1687" w:type="dxa"/>
            <w:gridSpan w:val="2"/>
            <w:vAlign w:val="center"/>
          </w:tcPr>
          <w:p w14:paraId="5C974333" w14:textId="77777777" w:rsidR="004B0870" w:rsidRPr="00B02C24"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proofErr w:type="spellStart"/>
            <w:r>
              <w:t>TreeDivNet</w:t>
            </w:r>
            <w:proofErr w:type="spellEnd"/>
            <w:r>
              <w:t xml:space="preserve"> – IDENT Cloquet</w:t>
            </w:r>
          </w:p>
        </w:tc>
        <w:tc>
          <w:tcPr>
            <w:tcW w:w="1275" w:type="dxa"/>
            <w:vAlign w:val="center"/>
          </w:tcPr>
          <w:p w14:paraId="31F9E82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proofErr w:type="spellStart"/>
            <w:r>
              <w:t>TreeDivNet</w:t>
            </w:r>
            <w:proofErr w:type="spellEnd"/>
          </w:p>
        </w:tc>
        <w:tc>
          <w:tcPr>
            <w:tcW w:w="709" w:type="dxa"/>
            <w:vAlign w:val="center"/>
          </w:tcPr>
          <w:p w14:paraId="5B4CC85C"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19</w:t>
            </w:r>
          </w:p>
        </w:tc>
        <w:tc>
          <w:tcPr>
            <w:tcW w:w="709" w:type="dxa"/>
            <w:vAlign w:val="center"/>
          </w:tcPr>
          <w:p w14:paraId="2BAF4C3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8</w:t>
            </w:r>
          </w:p>
        </w:tc>
        <w:tc>
          <w:tcPr>
            <w:tcW w:w="1491" w:type="dxa"/>
            <w:vAlign w:val="center"/>
          </w:tcPr>
          <w:p w14:paraId="7F0C7954"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Canada</w:t>
            </w:r>
          </w:p>
        </w:tc>
        <w:tc>
          <w:tcPr>
            <w:tcW w:w="1164" w:type="dxa"/>
            <w:vAlign w:val="center"/>
          </w:tcPr>
          <w:p w14:paraId="1C977C0F"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46.705083</w:t>
            </w:r>
          </w:p>
        </w:tc>
        <w:tc>
          <w:tcPr>
            <w:tcW w:w="1551" w:type="dxa"/>
            <w:vAlign w:val="center"/>
          </w:tcPr>
          <w:p w14:paraId="7A7F1EB1"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r>
              <w:t>92.524972</w:t>
            </w:r>
          </w:p>
        </w:tc>
      </w:tr>
      <w:tr w:rsidR="004B0870" w14:paraId="574773E8" w14:textId="77777777" w:rsidTr="001E0883">
        <w:trPr>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E320FBF" w14:textId="77777777" w:rsidR="004B0870" w:rsidRDefault="004B0870" w:rsidP="004B0870">
            <w:pPr>
              <w:jc w:val="center"/>
            </w:pPr>
            <w:r>
              <w:t>20</w:t>
            </w:r>
          </w:p>
        </w:tc>
        <w:tc>
          <w:tcPr>
            <w:tcW w:w="1687" w:type="dxa"/>
            <w:gridSpan w:val="2"/>
            <w:vAlign w:val="center"/>
          </w:tcPr>
          <w:p w14:paraId="2192F405" w14:textId="77777777" w:rsidR="004B0870" w:rsidRPr="00B02C24" w:rsidRDefault="004B0870" w:rsidP="004B0870">
            <w:pPr>
              <w:jc w:val="center"/>
              <w:cnfStyle w:val="000000000000" w:firstRow="0" w:lastRow="0" w:firstColumn="0" w:lastColumn="0" w:oddVBand="0" w:evenVBand="0" w:oddHBand="0" w:evenHBand="0" w:firstRowFirstColumn="0" w:firstRowLastColumn="0" w:lastRowFirstColumn="0" w:lastRowLastColumn="0"/>
              <w:rPr>
                <w:b/>
                <w:bCs/>
              </w:rPr>
            </w:pPr>
            <w:proofErr w:type="spellStart"/>
            <w:r>
              <w:t>TreeDivNet</w:t>
            </w:r>
            <w:proofErr w:type="spellEnd"/>
            <w:r>
              <w:t xml:space="preserve"> – </w:t>
            </w:r>
            <w:proofErr w:type="spellStart"/>
            <w:r>
              <w:t>Sardinilla</w:t>
            </w:r>
            <w:proofErr w:type="spellEnd"/>
          </w:p>
        </w:tc>
        <w:tc>
          <w:tcPr>
            <w:tcW w:w="1275" w:type="dxa"/>
            <w:vAlign w:val="center"/>
          </w:tcPr>
          <w:p w14:paraId="1DA8314B"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proofErr w:type="spellStart"/>
            <w:r>
              <w:t>TreeDivNet</w:t>
            </w:r>
            <w:proofErr w:type="spellEnd"/>
          </w:p>
        </w:tc>
        <w:tc>
          <w:tcPr>
            <w:tcW w:w="709" w:type="dxa"/>
            <w:vAlign w:val="center"/>
          </w:tcPr>
          <w:p w14:paraId="5877DD0A"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20</w:t>
            </w:r>
          </w:p>
        </w:tc>
        <w:tc>
          <w:tcPr>
            <w:tcW w:w="709" w:type="dxa"/>
            <w:vAlign w:val="center"/>
          </w:tcPr>
          <w:p w14:paraId="0967BDD3"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16</w:t>
            </w:r>
          </w:p>
        </w:tc>
        <w:tc>
          <w:tcPr>
            <w:tcW w:w="1491" w:type="dxa"/>
            <w:vAlign w:val="center"/>
          </w:tcPr>
          <w:p w14:paraId="6BE9FE6C"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Panama</w:t>
            </w:r>
          </w:p>
        </w:tc>
        <w:tc>
          <w:tcPr>
            <w:tcW w:w="1164" w:type="dxa"/>
            <w:vAlign w:val="center"/>
          </w:tcPr>
          <w:p w14:paraId="0AD26CF9"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t>9.316667</w:t>
            </w:r>
          </w:p>
        </w:tc>
        <w:tc>
          <w:tcPr>
            <w:tcW w:w="1551" w:type="dxa"/>
            <w:vAlign w:val="center"/>
          </w:tcPr>
          <w:p w14:paraId="45AB4A1F" w14:textId="77777777" w:rsidR="004B0870" w:rsidRDefault="004B0870" w:rsidP="004B0870">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79.633333</w:t>
            </w:r>
          </w:p>
        </w:tc>
      </w:tr>
      <w:tr w:rsidR="004B0870" w14:paraId="1FBFA9B4" w14:textId="77777777" w:rsidTr="001E08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B3673A7" w14:textId="77777777" w:rsidR="004B0870" w:rsidRPr="00340A5A" w:rsidRDefault="004B0870" w:rsidP="004B0870">
            <w:pPr>
              <w:jc w:val="center"/>
              <w:rPr>
                <w:b w:val="0"/>
                <w:bCs w:val="0"/>
              </w:rPr>
            </w:pPr>
            <w:r>
              <w:t>21</w:t>
            </w:r>
          </w:p>
        </w:tc>
        <w:tc>
          <w:tcPr>
            <w:tcW w:w="1687" w:type="dxa"/>
            <w:gridSpan w:val="2"/>
            <w:vAlign w:val="center"/>
          </w:tcPr>
          <w:p w14:paraId="22FFCED9"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rPr>
                <w:b/>
                <w:bCs/>
              </w:rPr>
            </w:pPr>
            <w:proofErr w:type="spellStart"/>
            <w:r>
              <w:t>TreeDivNet</w:t>
            </w:r>
            <w:proofErr w:type="spellEnd"/>
            <w:r>
              <w:t xml:space="preserve"> – Agua Salud</w:t>
            </w:r>
          </w:p>
        </w:tc>
        <w:tc>
          <w:tcPr>
            <w:tcW w:w="1275" w:type="dxa"/>
            <w:vAlign w:val="center"/>
          </w:tcPr>
          <w:p w14:paraId="4AAF1401"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proofErr w:type="spellStart"/>
            <w:r>
              <w:t>TreeDivNet</w:t>
            </w:r>
            <w:proofErr w:type="spellEnd"/>
          </w:p>
        </w:tc>
        <w:tc>
          <w:tcPr>
            <w:tcW w:w="709" w:type="dxa"/>
            <w:vAlign w:val="center"/>
          </w:tcPr>
          <w:p w14:paraId="399F348B"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21</w:t>
            </w:r>
          </w:p>
        </w:tc>
        <w:tc>
          <w:tcPr>
            <w:tcW w:w="709" w:type="dxa"/>
            <w:vAlign w:val="center"/>
          </w:tcPr>
          <w:p w14:paraId="2BAF8B98"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7</w:t>
            </w:r>
          </w:p>
        </w:tc>
        <w:tc>
          <w:tcPr>
            <w:tcW w:w="1491" w:type="dxa"/>
            <w:vAlign w:val="center"/>
          </w:tcPr>
          <w:p w14:paraId="088B0A8F"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t>Panama</w:t>
            </w:r>
          </w:p>
        </w:tc>
        <w:tc>
          <w:tcPr>
            <w:tcW w:w="1164" w:type="dxa"/>
            <w:vAlign w:val="center"/>
          </w:tcPr>
          <w:p w14:paraId="5920B63D" w14:textId="77777777" w:rsidR="004B0870" w:rsidRDefault="004B0870" w:rsidP="004B0870">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9.216667</w:t>
            </w:r>
          </w:p>
        </w:tc>
        <w:tc>
          <w:tcPr>
            <w:tcW w:w="1551" w:type="dxa"/>
            <w:vAlign w:val="center"/>
          </w:tcPr>
          <w:p w14:paraId="56FC1508" w14:textId="77777777" w:rsidR="004B0870" w:rsidRPr="005C1177" w:rsidRDefault="004B0870" w:rsidP="004B08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−79.7833333</w:t>
            </w:r>
          </w:p>
        </w:tc>
      </w:tr>
    </w:tbl>
    <w:p w14:paraId="18464C56" w14:textId="77777777" w:rsidR="00F163AE" w:rsidRPr="006A6401" w:rsidRDefault="004B0870" w:rsidP="00F163AE">
      <w:pPr>
        <w:jc w:val="both"/>
      </w:pPr>
      <w:r>
        <w:br w:type="page"/>
      </w:r>
      <w:r w:rsidR="00F163AE">
        <w:rPr>
          <w:b/>
          <w:bCs/>
        </w:rPr>
        <w:lastRenderedPageBreak/>
        <w:t>Table S2</w:t>
      </w:r>
      <w:r w:rsidR="00F163AE">
        <w:t xml:space="preserve"> Species classified as commercial species for the comparison of mixed plantation to monocultures of commercial species.</w:t>
      </w:r>
    </w:p>
    <w:tbl>
      <w:tblPr>
        <w:tblStyle w:val="PlainTable2"/>
        <w:tblW w:w="0" w:type="auto"/>
        <w:tblLook w:val="04A0" w:firstRow="1" w:lastRow="0" w:firstColumn="1" w:lastColumn="0" w:noHBand="0" w:noVBand="1"/>
      </w:tblPr>
      <w:tblGrid>
        <w:gridCol w:w="3043"/>
        <w:gridCol w:w="3124"/>
        <w:gridCol w:w="2849"/>
      </w:tblGrid>
      <w:tr w:rsidR="00F163AE" w:rsidRPr="00F163AE" w14:paraId="23ED6568" w14:textId="77777777" w:rsidTr="001E0883">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56303E04" w14:textId="77777777" w:rsidR="00F163AE" w:rsidRPr="00F163AE" w:rsidRDefault="00F163AE" w:rsidP="00F163AE">
            <w:pPr>
              <w:spacing w:before="0" w:after="0"/>
              <w:jc w:val="center"/>
              <w:rPr>
                <w:rFonts w:eastAsia="Calibri" w:cs="Times New Roman"/>
                <w:szCs w:val="24"/>
              </w:rPr>
            </w:pPr>
            <w:r w:rsidRPr="00F163AE">
              <w:rPr>
                <w:rFonts w:eastAsia="Calibri" w:cs="Times New Roman"/>
                <w:szCs w:val="24"/>
              </w:rPr>
              <w:t>Study</w:t>
            </w:r>
          </w:p>
        </w:tc>
        <w:tc>
          <w:tcPr>
            <w:tcW w:w="3124" w:type="dxa"/>
            <w:vAlign w:val="center"/>
          </w:tcPr>
          <w:p w14:paraId="13C801C3" w14:textId="77777777" w:rsidR="00F163AE" w:rsidRPr="00F163AE" w:rsidRDefault="00F163AE" w:rsidP="00F163AE">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Country</w:t>
            </w:r>
          </w:p>
        </w:tc>
        <w:tc>
          <w:tcPr>
            <w:tcW w:w="2849" w:type="dxa"/>
            <w:vAlign w:val="center"/>
          </w:tcPr>
          <w:p w14:paraId="7AF8554D" w14:textId="77777777" w:rsidR="00F163AE" w:rsidRPr="00F163AE" w:rsidRDefault="00F163AE" w:rsidP="00F163AE">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Commercial species</w:t>
            </w:r>
          </w:p>
        </w:tc>
      </w:tr>
      <w:tr w:rsidR="00F163AE" w:rsidRPr="00F163AE" w14:paraId="379FC281" w14:textId="77777777" w:rsidTr="001E088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43" w:type="dxa"/>
            <w:vAlign w:val="bottom"/>
          </w:tcPr>
          <w:p w14:paraId="65581920"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Debell et al., 1997</w:t>
            </w:r>
          </w:p>
        </w:tc>
        <w:tc>
          <w:tcPr>
            <w:tcW w:w="3124" w:type="dxa"/>
            <w:vAlign w:val="center"/>
          </w:tcPr>
          <w:p w14:paraId="7FC8D25D" w14:textId="77777777" w:rsidR="00F163AE" w:rsidRPr="00F163AE"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F163AE">
              <w:rPr>
                <w:rFonts w:eastAsia="Calibri" w:cs="Times New Roman"/>
                <w:szCs w:val="24"/>
              </w:rPr>
              <w:t>USA (Hawaii)</w:t>
            </w:r>
          </w:p>
        </w:tc>
        <w:tc>
          <w:tcPr>
            <w:tcW w:w="2849" w:type="dxa"/>
            <w:vAlign w:val="center"/>
          </w:tcPr>
          <w:p w14:paraId="563B2FA5" w14:textId="77777777" w:rsidR="00F163AE" w:rsidRPr="00B5457C"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i/>
                <w:iCs/>
                <w:szCs w:val="24"/>
              </w:rPr>
            </w:pPr>
            <w:r w:rsidRPr="00B5457C">
              <w:rPr>
                <w:rFonts w:eastAsia="Calibri" w:cs="Times New Roman"/>
                <w:i/>
                <w:iCs/>
                <w:szCs w:val="24"/>
              </w:rPr>
              <w:t xml:space="preserve">Eucalyptus </w:t>
            </w:r>
            <w:proofErr w:type="spellStart"/>
            <w:r w:rsidRPr="00B5457C">
              <w:rPr>
                <w:rFonts w:eastAsia="Calibri" w:cs="Times New Roman"/>
                <w:i/>
                <w:iCs/>
                <w:szCs w:val="24"/>
              </w:rPr>
              <w:t>saligna</w:t>
            </w:r>
            <w:proofErr w:type="spellEnd"/>
          </w:p>
        </w:tc>
      </w:tr>
      <w:tr w:rsidR="00F163AE" w:rsidRPr="00F163AE" w14:paraId="573D3682" w14:textId="77777777" w:rsidTr="001E0883">
        <w:trPr>
          <w:trHeight w:val="424"/>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06F5A87B"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Forrester et al., 2013</w:t>
            </w:r>
          </w:p>
        </w:tc>
        <w:tc>
          <w:tcPr>
            <w:tcW w:w="3124" w:type="dxa"/>
            <w:vAlign w:val="center"/>
          </w:tcPr>
          <w:p w14:paraId="194D3374" w14:textId="77777777" w:rsidR="00F163AE" w:rsidRPr="00F163AE"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Australia</w:t>
            </w:r>
          </w:p>
        </w:tc>
        <w:tc>
          <w:tcPr>
            <w:tcW w:w="2849" w:type="dxa"/>
            <w:vAlign w:val="center"/>
          </w:tcPr>
          <w:p w14:paraId="41BBA888"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szCs w:val="24"/>
              </w:rPr>
            </w:pPr>
            <w:r w:rsidRPr="00B5457C">
              <w:rPr>
                <w:rFonts w:eastAsia="Calibri" w:cs="Times New Roman"/>
                <w:i/>
                <w:iCs/>
                <w:szCs w:val="24"/>
              </w:rPr>
              <w:t>Eucalyptus globulus</w:t>
            </w:r>
          </w:p>
        </w:tc>
      </w:tr>
      <w:tr w:rsidR="00F163AE" w:rsidRPr="00F163AE" w14:paraId="3E5F0C3C" w14:textId="77777777" w:rsidTr="001E0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6260EF8B"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Piotto et al., 2010</w:t>
            </w:r>
          </w:p>
        </w:tc>
        <w:tc>
          <w:tcPr>
            <w:tcW w:w="3124" w:type="dxa"/>
            <w:vAlign w:val="center"/>
          </w:tcPr>
          <w:p w14:paraId="3BD28AED" w14:textId="77777777" w:rsidR="00F163AE" w:rsidRPr="00F163AE"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F163AE">
              <w:rPr>
                <w:rFonts w:eastAsia="Calibri" w:cs="Times New Roman"/>
                <w:szCs w:val="24"/>
              </w:rPr>
              <w:t>Costa Rica</w:t>
            </w:r>
          </w:p>
        </w:tc>
        <w:tc>
          <w:tcPr>
            <w:tcW w:w="2849" w:type="dxa"/>
            <w:vAlign w:val="center"/>
          </w:tcPr>
          <w:p w14:paraId="1728815D" w14:textId="77777777" w:rsidR="00F163AE" w:rsidRPr="00B5457C"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i/>
                <w:iCs/>
                <w:color w:val="000000"/>
                <w:szCs w:val="24"/>
              </w:rPr>
            </w:pPr>
            <w:proofErr w:type="spellStart"/>
            <w:r w:rsidRPr="00B5457C">
              <w:rPr>
                <w:rFonts w:eastAsia="Calibri" w:cs="Times New Roman"/>
                <w:i/>
                <w:iCs/>
                <w:color w:val="000000"/>
                <w:szCs w:val="24"/>
              </w:rPr>
              <w:t>Vochysia</w:t>
            </w:r>
            <w:proofErr w:type="spellEnd"/>
            <w:r w:rsidRPr="00B5457C">
              <w:rPr>
                <w:rFonts w:eastAsia="Calibri" w:cs="Times New Roman"/>
                <w:i/>
                <w:iCs/>
                <w:color w:val="000000"/>
                <w:szCs w:val="24"/>
              </w:rPr>
              <w:t xml:space="preserve"> </w:t>
            </w:r>
            <w:proofErr w:type="spellStart"/>
            <w:r w:rsidRPr="00B5457C">
              <w:rPr>
                <w:rFonts w:eastAsia="Calibri" w:cs="Times New Roman"/>
                <w:i/>
                <w:iCs/>
                <w:color w:val="000000"/>
                <w:szCs w:val="24"/>
              </w:rPr>
              <w:t>guatemalensis</w:t>
            </w:r>
            <w:proofErr w:type="spellEnd"/>
            <w:r w:rsidRPr="00B5457C">
              <w:rPr>
                <w:rFonts w:eastAsia="Calibri" w:cs="Times New Roman"/>
                <w:i/>
                <w:iCs/>
                <w:color w:val="000000"/>
                <w:szCs w:val="24"/>
              </w:rPr>
              <w:t xml:space="preserve"> Terminalia </w:t>
            </w:r>
            <w:proofErr w:type="spellStart"/>
            <w:r w:rsidRPr="00B5457C">
              <w:rPr>
                <w:rFonts w:eastAsia="Calibri" w:cs="Times New Roman"/>
                <w:i/>
                <w:iCs/>
                <w:color w:val="000000"/>
                <w:szCs w:val="24"/>
              </w:rPr>
              <w:t>amazonia</w:t>
            </w:r>
            <w:proofErr w:type="spellEnd"/>
          </w:p>
          <w:p w14:paraId="07F78968" w14:textId="77777777" w:rsidR="00F163AE" w:rsidRPr="00B5457C"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i/>
                <w:iCs/>
                <w:color w:val="000000"/>
                <w:szCs w:val="24"/>
              </w:rPr>
            </w:pPr>
            <w:proofErr w:type="spellStart"/>
            <w:r w:rsidRPr="00B5457C">
              <w:rPr>
                <w:rFonts w:eastAsia="Calibri" w:cs="Times New Roman"/>
                <w:i/>
                <w:iCs/>
                <w:color w:val="000000"/>
                <w:szCs w:val="24"/>
              </w:rPr>
              <w:t>Hyeronima</w:t>
            </w:r>
            <w:proofErr w:type="spellEnd"/>
            <w:r w:rsidRPr="00B5457C">
              <w:rPr>
                <w:rFonts w:eastAsia="Calibri" w:cs="Times New Roman"/>
                <w:i/>
                <w:iCs/>
                <w:color w:val="000000"/>
                <w:szCs w:val="24"/>
              </w:rPr>
              <w:t xml:space="preserve"> </w:t>
            </w:r>
            <w:proofErr w:type="spellStart"/>
            <w:r w:rsidRPr="00B5457C">
              <w:rPr>
                <w:rFonts w:eastAsia="Calibri" w:cs="Times New Roman"/>
                <w:i/>
                <w:iCs/>
                <w:color w:val="000000"/>
                <w:szCs w:val="24"/>
              </w:rPr>
              <w:t>alchorneoides</w:t>
            </w:r>
            <w:proofErr w:type="spellEnd"/>
          </w:p>
        </w:tc>
      </w:tr>
      <w:tr w:rsidR="00F163AE" w:rsidRPr="00F163AE" w14:paraId="30F4C99E" w14:textId="77777777" w:rsidTr="001E0883">
        <w:trPr>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5F652F23"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Nunes et al., 2014</w:t>
            </w:r>
          </w:p>
        </w:tc>
        <w:tc>
          <w:tcPr>
            <w:tcW w:w="3124" w:type="dxa"/>
            <w:vAlign w:val="center"/>
          </w:tcPr>
          <w:p w14:paraId="47CE4DA5" w14:textId="77777777" w:rsidR="00F163AE" w:rsidRPr="00F163AE"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Portugal</w:t>
            </w:r>
          </w:p>
        </w:tc>
        <w:tc>
          <w:tcPr>
            <w:tcW w:w="2849" w:type="dxa"/>
            <w:vAlign w:val="center"/>
          </w:tcPr>
          <w:p w14:paraId="50859D6A"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proofErr w:type="spellStart"/>
            <w:r w:rsidRPr="00B5457C">
              <w:rPr>
                <w:rFonts w:eastAsia="Calibri" w:cs="Times New Roman"/>
                <w:i/>
                <w:iCs/>
                <w:color w:val="000000"/>
                <w:szCs w:val="24"/>
              </w:rPr>
              <w:t>Pseudotsuga</w:t>
            </w:r>
            <w:proofErr w:type="spellEnd"/>
            <w:r w:rsidRPr="00B5457C">
              <w:rPr>
                <w:rFonts w:eastAsia="Calibri" w:cs="Times New Roman"/>
                <w:i/>
                <w:iCs/>
                <w:color w:val="000000"/>
                <w:szCs w:val="24"/>
              </w:rPr>
              <w:t xml:space="preserve"> </w:t>
            </w:r>
            <w:proofErr w:type="spellStart"/>
            <w:r w:rsidRPr="00B5457C">
              <w:rPr>
                <w:rFonts w:eastAsia="Calibri" w:cs="Times New Roman"/>
                <w:i/>
                <w:iCs/>
                <w:color w:val="000000"/>
                <w:szCs w:val="24"/>
              </w:rPr>
              <w:t>menziesii</w:t>
            </w:r>
            <w:proofErr w:type="spellEnd"/>
          </w:p>
        </w:tc>
      </w:tr>
      <w:tr w:rsidR="00F163AE" w:rsidRPr="00F163AE" w14:paraId="3D002F64" w14:textId="77777777" w:rsidTr="001E088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39E791A2"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Wang et al., 2009</w:t>
            </w:r>
          </w:p>
        </w:tc>
        <w:tc>
          <w:tcPr>
            <w:tcW w:w="3124" w:type="dxa"/>
            <w:vAlign w:val="center"/>
          </w:tcPr>
          <w:p w14:paraId="03CAC886" w14:textId="77777777" w:rsidR="00F163AE" w:rsidRPr="00F163AE"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F163AE">
              <w:rPr>
                <w:rFonts w:eastAsia="Calibri" w:cs="Times New Roman"/>
                <w:szCs w:val="24"/>
              </w:rPr>
              <w:t>China</w:t>
            </w:r>
          </w:p>
        </w:tc>
        <w:tc>
          <w:tcPr>
            <w:tcW w:w="2849" w:type="dxa"/>
            <w:vAlign w:val="center"/>
          </w:tcPr>
          <w:p w14:paraId="157B79E6" w14:textId="77777777" w:rsidR="00F163AE" w:rsidRPr="00B5457C"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i/>
                <w:iCs/>
                <w:color w:val="000000"/>
                <w:szCs w:val="24"/>
              </w:rPr>
            </w:pPr>
            <w:proofErr w:type="spellStart"/>
            <w:r w:rsidRPr="00B5457C">
              <w:rPr>
                <w:rFonts w:eastAsia="Calibri" w:cs="Times New Roman"/>
                <w:i/>
                <w:iCs/>
                <w:color w:val="000000"/>
                <w:szCs w:val="24"/>
              </w:rPr>
              <w:t>Cunninghamia</w:t>
            </w:r>
            <w:proofErr w:type="spellEnd"/>
            <w:r w:rsidRPr="00B5457C">
              <w:rPr>
                <w:rFonts w:eastAsia="Calibri" w:cs="Times New Roman"/>
                <w:i/>
                <w:iCs/>
                <w:color w:val="000000"/>
                <w:szCs w:val="24"/>
              </w:rPr>
              <w:t xml:space="preserve"> lanceolata</w:t>
            </w:r>
          </w:p>
        </w:tc>
      </w:tr>
      <w:tr w:rsidR="00F163AE" w:rsidRPr="00F163AE" w14:paraId="0E1E23E0" w14:textId="77777777" w:rsidTr="001E0883">
        <w:trPr>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4B26EA11"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Mao et al., 2010</w:t>
            </w:r>
          </w:p>
        </w:tc>
        <w:tc>
          <w:tcPr>
            <w:tcW w:w="3124" w:type="dxa"/>
            <w:vAlign w:val="center"/>
          </w:tcPr>
          <w:p w14:paraId="2EEE66BE" w14:textId="77777777" w:rsidR="00F163AE" w:rsidRPr="00F163AE"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China</w:t>
            </w:r>
          </w:p>
        </w:tc>
        <w:tc>
          <w:tcPr>
            <w:tcW w:w="2849" w:type="dxa"/>
            <w:vAlign w:val="center"/>
          </w:tcPr>
          <w:p w14:paraId="0AE85554"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 xml:space="preserve">Populus </w:t>
            </w:r>
            <w:proofErr w:type="spellStart"/>
            <w:r w:rsidRPr="00B5457C">
              <w:rPr>
                <w:rFonts w:eastAsia="Calibri" w:cs="Times New Roman"/>
                <w:i/>
                <w:iCs/>
                <w:color w:val="000000"/>
                <w:szCs w:val="24"/>
              </w:rPr>
              <w:t>xiaozhuanica</w:t>
            </w:r>
            <w:proofErr w:type="spellEnd"/>
          </w:p>
        </w:tc>
      </w:tr>
      <w:tr w:rsidR="00F163AE" w:rsidRPr="00F163AE" w14:paraId="0351AE04" w14:textId="77777777" w:rsidTr="001E088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3553103B"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Nichols &amp; Carpenter, 2006</w:t>
            </w:r>
          </w:p>
        </w:tc>
        <w:tc>
          <w:tcPr>
            <w:tcW w:w="3124" w:type="dxa"/>
            <w:vAlign w:val="center"/>
          </w:tcPr>
          <w:p w14:paraId="4EA288B1" w14:textId="77777777" w:rsidR="00F163AE" w:rsidRPr="00F163AE"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F163AE">
              <w:rPr>
                <w:rFonts w:eastAsia="Calibri" w:cs="Times New Roman"/>
                <w:szCs w:val="24"/>
              </w:rPr>
              <w:t>Costa Rica</w:t>
            </w:r>
          </w:p>
        </w:tc>
        <w:tc>
          <w:tcPr>
            <w:tcW w:w="2849" w:type="dxa"/>
            <w:vAlign w:val="center"/>
          </w:tcPr>
          <w:p w14:paraId="4C62BF4C" w14:textId="77777777" w:rsidR="00F163AE" w:rsidRPr="00B5457C"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 xml:space="preserve">Terminalia </w:t>
            </w:r>
            <w:proofErr w:type="spellStart"/>
            <w:r w:rsidRPr="00B5457C">
              <w:rPr>
                <w:rFonts w:eastAsia="Calibri" w:cs="Times New Roman"/>
                <w:i/>
                <w:iCs/>
                <w:color w:val="000000"/>
                <w:szCs w:val="24"/>
              </w:rPr>
              <w:t>amazonia</w:t>
            </w:r>
            <w:proofErr w:type="spellEnd"/>
          </w:p>
        </w:tc>
      </w:tr>
      <w:tr w:rsidR="00F163AE" w:rsidRPr="00F163AE" w14:paraId="4E647DF6" w14:textId="77777777" w:rsidTr="001E0883">
        <w:tc>
          <w:tcPr>
            <w:cnfStyle w:val="001000000000" w:firstRow="0" w:lastRow="0" w:firstColumn="1" w:lastColumn="0" w:oddVBand="0" w:evenVBand="0" w:oddHBand="0" w:evenHBand="0" w:firstRowFirstColumn="0" w:firstRowLastColumn="0" w:lastRowFirstColumn="0" w:lastRowLastColumn="0"/>
            <w:tcW w:w="3043" w:type="dxa"/>
            <w:vAlign w:val="center"/>
          </w:tcPr>
          <w:p w14:paraId="6F8D760A" w14:textId="77777777" w:rsidR="00F163AE" w:rsidRPr="00F163AE" w:rsidRDefault="00F163AE" w:rsidP="00F163AE">
            <w:pPr>
              <w:spacing w:before="0" w:after="0"/>
              <w:jc w:val="center"/>
              <w:rPr>
                <w:rFonts w:eastAsia="Calibri" w:cs="Times New Roman"/>
                <w:b w:val="0"/>
                <w:bCs w:val="0"/>
                <w:szCs w:val="24"/>
              </w:rPr>
            </w:pPr>
            <w:proofErr w:type="spellStart"/>
            <w:r w:rsidRPr="00F163AE">
              <w:rPr>
                <w:rFonts w:eastAsia="Calibri" w:cs="Times New Roman"/>
                <w:b w:val="0"/>
                <w:bCs w:val="0"/>
                <w:szCs w:val="24"/>
              </w:rPr>
              <w:t>TreeDivNet</w:t>
            </w:r>
            <w:proofErr w:type="spellEnd"/>
            <w:r w:rsidRPr="00F163AE">
              <w:rPr>
                <w:rFonts w:eastAsia="Calibri" w:cs="Times New Roman"/>
                <w:b w:val="0"/>
                <w:bCs w:val="0"/>
                <w:szCs w:val="24"/>
              </w:rPr>
              <w:t xml:space="preserve"> – Agua Salud</w:t>
            </w:r>
          </w:p>
        </w:tc>
        <w:tc>
          <w:tcPr>
            <w:tcW w:w="3124" w:type="dxa"/>
            <w:vAlign w:val="center"/>
          </w:tcPr>
          <w:p w14:paraId="20F64C62" w14:textId="77777777" w:rsidR="00F163AE" w:rsidRPr="00F163AE"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Panama</w:t>
            </w:r>
          </w:p>
        </w:tc>
        <w:tc>
          <w:tcPr>
            <w:tcW w:w="2849" w:type="dxa"/>
            <w:vAlign w:val="center"/>
          </w:tcPr>
          <w:p w14:paraId="23DD01A0"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 xml:space="preserve">Anacardium </w:t>
            </w:r>
            <w:proofErr w:type="spellStart"/>
            <w:r w:rsidRPr="00B5457C">
              <w:rPr>
                <w:rFonts w:eastAsia="Calibri" w:cs="Times New Roman"/>
                <w:i/>
                <w:iCs/>
                <w:color w:val="000000"/>
                <w:szCs w:val="24"/>
              </w:rPr>
              <w:t>excelsum</w:t>
            </w:r>
            <w:proofErr w:type="spellEnd"/>
          </w:p>
          <w:p w14:paraId="70942F8A"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Tabebuia rosea</w:t>
            </w:r>
          </w:p>
          <w:p w14:paraId="7FF0A7DB"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 xml:space="preserve">Terminalia </w:t>
            </w:r>
            <w:proofErr w:type="spellStart"/>
            <w:r w:rsidRPr="00B5457C">
              <w:rPr>
                <w:rFonts w:eastAsia="Calibri" w:cs="Times New Roman"/>
                <w:i/>
                <w:iCs/>
                <w:color w:val="000000"/>
                <w:szCs w:val="24"/>
              </w:rPr>
              <w:t>amazonia</w:t>
            </w:r>
            <w:proofErr w:type="spellEnd"/>
          </w:p>
        </w:tc>
      </w:tr>
      <w:tr w:rsidR="00F163AE" w:rsidRPr="00F163AE" w14:paraId="3DCA7364" w14:textId="77777777" w:rsidTr="001E088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00411486"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Kaye et al., 2000</w:t>
            </w:r>
          </w:p>
        </w:tc>
        <w:tc>
          <w:tcPr>
            <w:tcW w:w="3124" w:type="dxa"/>
            <w:vAlign w:val="center"/>
          </w:tcPr>
          <w:p w14:paraId="5BBCF719" w14:textId="77777777" w:rsidR="00F163AE" w:rsidRPr="00F163AE"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F163AE">
              <w:rPr>
                <w:rFonts w:eastAsia="Calibri" w:cs="Times New Roman"/>
                <w:szCs w:val="24"/>
              </w:rPr>
              <w:t>USA (Hawaii)</w:t>
            </w:r>
          </w:p>
        </w:tc>
        <w:tc>
          <w:tcPr>
            <w:tcW w:w="2849" w:type="dxa"/>
            <w:vAlign w:val="center"/>
          </w:tcPr>
          <w:p w14:paraId="7B60708B" w14:textId="77777777" w:rsidR="00F163AE" w:rsidRPr="00B5457C" w:rsidRDefault="00F163AE" w:rsidP="00F163AE">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 xml:space="preserve">Eucalyptus </w:t>
            </w:r>
            <w:proofErr w:type="spellStart"/>
            <w:r w:rsidRPr="00B5457C">
              <w:rPr>
                <w:rFonts w:eastAsia="Calibri" w:cs="Times New Roman"/>
                <w:i/>
                <w:iCs/>
                <w:color w:val="000000"/>
                <w:szCs w:val="24"/>
              </w:rPr>
              <w:t>saligna</w:t>
            </w:r>
            <w:proofErr w:type="spellEnd"/>
          </w:p>
        </w:tc>
      </w:tr>
      <w:tr w:rsidR="00F163AE" w:rsidRPr="00F163AE" w14:paraId="4ACC5399" w14:textId="77777777" w:rsidTr="001E0883">
        <w:trPr>
          <w:trHeight w:val="425"/>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1AB99693" w14:textId="77777777" w:rsidR="00F163AE" w:rsidRPr="00F163AE" w:rsidRDefault="00F163AE" w:rsidP="00F163AE">
            <w:pPr>
              <w:spacing w:before="0" w:after="0"/>
              <w:jc w:val="center"/>
              <w:rPr>
                <w:rFonts w:eastAsia="Calibri" w:cs="Times New Roman"/>
                <w:b w:val="0"/>
                <w:bCs w:val="0"/>
                <w:szCs w:val="24"/>
              </w:rPr>
            </w:pPr>
            <w:r w:rsidRPr="00F163AE">
              <w:rPr>
                <w:rFonts w:eastAsia="Calibri" w:cs="Times New Roman"/>
                <w:b w:val="0"/>
                <w:bCs w:val="0"/>
                <w:noProof/>
                <w:szCs w:val="24"/>
              </w:rPr>
              <w:t>Son et al., 2007</w:t>
            </w:r>
          </w:p>
        </w:tc>
        <w:tc>
          <w:tcPr>
            <w:tcW w:w="3124" w:type="dxa"/>
            <w:vAlign w:val="center"/>
          </w:tcPr>
          <w:p w14:paraId="5CD257AC" w14:textId="77777777" w:rsidR="00F163AE" w:rsidRPr="00F163AE"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F163AE">
              <w:rPr>
                <w:rFonts w:eastAsia="Calibri" w:cs="Times New Roman"/>
                <w:szCs w:val="24"/>
              </w:rPr>
              <w:t>South Korea</w:t>
            </w:r>
          </w:p>
        </w:tc>
        <w:tc>
          <w:tcPr>
            <w:tcW w:w="2849" w:type="dxa"/>
            <w:vAlign w:val="center"/>
          </w:tcPr>
          <w:p w14:paraId="0C7A4C43" w14:textId="77777777" w:rsidR="00F163AE" w:rsidRPr="00B5457C" w:rsidRDefault="00F163AE" w:rsidP="00F163AE">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Cs w:val="24"/>
              </w:rPr>
            </w:pPr>
            <w:r w:rsidRPr="00B5457C">
              <w:rPr>
                <w:rFonts w:eastAsia="Calibri" w:cs="Times New Roman"/>
                <w:i/>
                <w:iCs/>
                <w:color w:val="000000"/>
                <w:szCs w:val="24"/>
              </w:rPr>
              <w:t xml:space="preserve">Pinus </w:t>
            </w:r>
            <w:proofErr w:type="spellStart"/>
            <w:r w:rsidRPr="00B5457C">
              <w:rPr>
                <w:rFonts w:eastAsia="Calibri" w:cs="Times New Roman"/>
                <w:i/>
                <w:iCs/>
                <w:color w:val="000000"/>
                <w:szCs w:val="24"/>
              </w:rPr>
              <w:t>koraiensis</w:t>
            </w:r>
            <w:proofErr w:type="spellEnd"/>
          </w:p>
        </w:tc>
      </w:tr>
    </w:tbl>
    <w:p w14:paraId="6448DB5A" w14:textId="77777777" w:rsidR="00020C37" w:rsidRDefault="00020C37" w:rsidP="008A583C">
      <w:pPr>
        <w:sectPr w:rsidR="00020C37"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0B04E61E" w14:textId="6916193A" w:rsidR="00020C37" w:rsidRPr="00583CB0" w:rsidRDefault="00020C37" w:rsidP="00020C37">
      <w:pPr>
        <w:spacing w:after="0" w:line="276" w:lineRule="auto"/>
        <w:rPr>
          <w:lang w:val="en-GB"/>
        </w:rPr>
      </w:pPr>
      <w:r w:rsidRPr="00583CB0">
        <w:rPr>
          <w:b/>
          <w:bCs/>
          <w:lang w:val="en-GB"/>
        </w:rPr>
        <w:lastRenderedPageBreak/>
        <w:t xml:space="preserve">Table </w:t>
      </w:r>
      <w:r>
        <w:rPr>
          <w:b/>
          <w:bCs/>
          <w:lang w:val="en-GB"/>
        </w:rPr>
        <w:t>S3</w:t>
      </w:r>
      <w:r w:rsidRPr="00583CB0">
        <w:rPr>
          <w:b/>
          <w:bCs/>
          <w:lang w:val="en-GB"/>
        </w:rPr>
        <w:t xml:space="preserve"> </w:t>
      </w:r>
      <w:r w:rsidRPr="00583CB0">
        <w:rPr>
          <w:lang w:val="en-GB"/>
        </w:rPr>
        <w:t>Model structures used</w:t>
      </w:r>
      <w:r>
        <w:t xml:space="preserve"> for each research question. </w:t>
      </w:r>
      <w:r w:rsidR="007322A3">
        <w:t xml:space="preserve">Showing </w:t>
      </w:r>
      <w:r w:rsidRPr="00583CB0">
        <w:rPr>
          <w:lang w:val="en-GB"/>
        </w:rPr>
        <w:t xml:space="preserve">the </w:t>
      </w:r>
      <w:r>
        <w:t>type</w:t>
      </w:r>
      <w:r w:rsidRPr="00583CB0">
        <w:rPr>
          <w:lang w:val="en-GB"/>
        </w:rPr>
        <w:t xml:space="preserve"> of monoculture </w:t>
      </w:r>
      <w:r>
        <w:t>used to calculate</w:t>
      </w:r>
      <w:r w:rsidRPr="00583CB0">
        <w:rPr>
          <w:lang w:val="en-GB"/>
        </w:rPr>
        <w:t xml:space="preserve"> the Standardised Mean Difference (SMD) </w:t>
      </w:r>
      <w:r>
        <w:t xml:space="preserve">for each mixed vs monoculture comparison, the size of the dataset, the random </w:t>
      </w:r>
      <w:proofErr w:type="gramStart"/>
      <w:r>
        <w:t>effects</w:t>
      </w:r>
      <w:proofErr w:type="gramEnd"/>
      <w:r>
        <w:t xml:space="preserve"> structure and the moderator used if applicable. </w:t>
      </w:r>
    </w:p>
    <w:tbl>
      <w:tblPr>
        <w:tblStyle w:val="PlainTable2"/>
        <w:tblW w:w="13948" w:type="dxa"/>
        <w:tblLayout w:type="fixed"/>
        <w:tblLook w:val="04A0" w:firstRow="1" w:lastRow="0" w:firstColumn="1" w:lastColumn="0" w:noHBand="0" w:noVBand="1"/>
      </w:tblPr>
      <w:tblGrid>
        <w:gridCol w:w="2830"/>
        <w:gridCol w:w="1584"/>
        <w:gridCol w:w="1540"/>
        <w:gridCol w:w="5240"/>
        <w:gridCol w:w="2754"/>
      </w:tblGrid>
      <w:tr w:rsidR="00020C37" w:rsidRPr="00583CB0" w14:paraId="5B4DBF76" w14:textId="77777777" w:rsidTr="00C12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FCBCB4" w14:textId="77777777" w:rsidR="00020C37" w:rsidRPr="00583CB0" w:rsidRDefault="00020C37" w:rsidP="00CC6D66">
            <w:pPr>
              <w:spacing w:after="0" w:line="276" w:lineRule="auto"/>
              <w:jc w:val="center"/>
            </w:pPr>
          </w:p>
        </w:tc>
        <w:tc>
          <w:tcPr>
            <w:tcW w:w="1584" w:type="dxa"/>
            <w:vAlign w:val="center"/>
          </w:tcPr>
          <w:p w14:paraId="5BE01AE2" w14:textId="77777777" w:rsidR="00020C37" w:rsidRPr="00583CB0" w:rsidRDefault="00020C37" w:rsidP="00CC6D66">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583CB0">
              <w:t>SMD calculated relative to</w:t>
            </w:r>
          </w:p>
        </w:tc>
        <w:tc>
          <w:tcPr>
            <w:tcW w:w="1540" w:type="dxa"/>
            <w:vAlign w:val="center"/>
          </w:tcPr>
          <w:p w14:paraId="3F74339B" w14:textId="77777777" w:rsidR="00020C37" w:rsidRPr="00583CB0" w:rsidRDefault="00020C37" w:rsidP="00CC6D66">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583CB0">
              <w:t>Number of comparisons</w:t>
            </w:r>
          </w:p>
        </w:tc>
        <w:tc>
          <w:tcPr>
            <w:tcW w:w="5240" w:type="dxa"/>
            <w:vAlign w:val="center"/>
          </w:tcPr>
          <w:p w14:paraId="67ECA38A" w14:textId="77777777" w:rsidR="00020C37" w:rsidRPr="00583CB0" w:rsidRDefault="00020C37" w:rsidP="00CC6D66">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583CB0">
              <w:t>Random effects</w:t>
            </w:r>
          </w:p>
        </w:tc>
        <w:tc>
          <w:tcPr>
            <w:tcW w:w="2754" w:type="dxa"/>
            <w:vAlign w:val="center"/>
          </w:tcPr>
          <w:p w14:paraId="7C4AC3FD" w14:textId="77777777" w:rsidR="00020C37" w:rsidRPr="00583CB0" w:rsidRDefault="00020C37" w:rsidP="00CC6D66">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583CB0">
              <w:t>Moderator</w:t>
            </w:r>
          </w:p>
        </w:tc>
      </w:tr>
      <w:tr w:rsidR="00020C37" w:rsidRPr="00583CB0" w14:paraId="68013395" w14:textId="77777777" w:rsidTr="00C1215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50B70A20" w14:textId="77777777" w:rsidR="00020C37" w:rsidRPr="00583CB0" w:rsidRDefault="00020C37" w:rsidP="00CC6D66">
            <w:pPr>
              <w:spacing w:after="0" w:line="276" w:lineRule="auto"/>
              <w:jc w:val="center"/>
            </w:pPr>
            <w:r w:rsidRPr="00583CB0">
              <w:t xml:space="preserve">Are carbon stocks in </w:t>
            </w:r>
            <w:proofErr w:type="gramStart"/>
            <w:r w:rsidRPr="00583CB0">
              <w:t>mixed-species</w:t>
            </w:r>
            <w:proofErr w:type="gramEnd"/>
            <w:r w:rsidRPr="00583CB0">
              <w:t xml:space="preserve"> planted forests higher than in monocultures?</w:t>
            </w:r>
          </w:p>
        </w:tc>
        <w:tc>
          <w:tcPr>
            <w:tcW w:w="1584" w:type="dxa"/>
            <w:vAlign w:val="center"/>
          </w:tcPr>
          <w:p w14:paraId="190C5BEC"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Average of monocultures</w:t>
            </w:r>
          </w:p>
        </w:tc>
        <w:tc>
          <w:tcPr>
            <w:tcW w:w="1540" w:type="dxa"/>
            <w:vAlign w:val="center"/>
          </w:tcPr>
          <w:p w14:paraId="0A2F2E9A"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79</w:t>
            </w:r>
          </w:p>
        </w:tc>
        <w:tc>
          <w:tcPr>
            <w:tcW w:w="5240" w:type="dxa"/>
            <w:vAlign w:val="center"/>
          </w:tcPr>
          <w:p w14:paraId="4F1B7075"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~1|site,~1|comparison ID)</w:t>
            </w:r>
          </w:p>
        </w:tc>
        <w:tc>
          <w:tcPr>
            <w:tcW w:w="2754" w:type="dxa"/>
            <w:vAlign w:val="center"/>
          </w:tcPr>
          <w:p w14:paraId="6AB62047"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NA</w:t>
            </w:r>
          </w:p>
        </w:tc>
      </w:tr>
      <w:tr w:rsidR="00020C37" w:rsidRPr="00583CB0" w14:paraId="17EC7A53" w14:textId="77777777" w:rsidTr="00C1215D">
        <w:trPr>
          <w:trHeight w:val="405"/>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1124DBA2" w14:textId="77777777" w:rsidR="00020C37" w:rsidRPr="00583CB0" w:rsidRDefault="00020C37" w:rsidP="00CC6D66">
            <w:pPr>
              <w:spacing w:after="0" w:line="276" w:lineRule="auto"/>
              <w:jc w:val="center"/>
            </w:pPr>
          </w:p>
        </w:tc>
        <w:tc>
          <w:tcPr>
            <w:tcW w:w="1584" w:type="dxa"/>
            <w:vAlign w:val="center"/>
          </w:tcPr>
          <w:p w14:paraId="4E0A9D08" w14:textId="08C91626" w:rsidR="00020C37" w:rsidRPr="00583CB0" w:rsidRDefault="00305515"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t>Most productive monoculture</w:t>
            </w:r>
          </w:p>
        </w:tc>
        <w:tc>
          <w:tcPr>
            <w:tcW w:w="1540" w:type="dxa"/>
            <w:vAlign w:val="center"/>
          </w:tcPr>
          <w:p w14:paraId="08372B2E"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79</w:t>
            </w:r>
          </w:p>
        </w:tc>
        <w:tc>
          <w:tcPr>
            <w:tcW w:w="5240" w:type="dxa"/>
            <w:vAlign w:val="center"/>
          </w:tcPr>
          <w:p w14:paraId="47802D12"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1B4DEF92"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NA</w:t>
            </w:r>
          </w:p>
        </w:tc>
      </w:tr>
      <w:tr w:rsidR="00020C37" w:rsidRPr="00583CB0" w14:paraId="3AF0CAE8" w14:textId="77777777" w:rsidTr="00C1215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661D842A" w14:textId="77777777" w:rsidR="00020C37" w:rsidRPr="00583CB0" w:rsidRDefault="00020C37" w:rsidP="00CC6D66">
            <w:pPr>
              <w:spacing w:after="0" w:line="276" w:lineRule="auto"/>
              <w:jc w:val="center"/>
            </w:pPr>
          </w:p>
        </w:tc>
        <w:tc>
          <w:tcPr>
            <w:tcW w:w="1584" w:type="dxa"/>
            <w:vAlign w:val="center"/>
          </w:tcPr>
          <w:p w14:paraId="15641A13"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Commercial monoculture</w:t>
            </w:r>
          </w:p>
        </w:tc>
        <w:tc>
          <w:tcPr>
            <w:tcW w:w="1540" w:type="dxa"/>
            <w:vAlign w:val="center"/>
          </w:tcPr>
          <w:p w14:paraId="3C490413"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38</w:t>
            </w:r>
          </w:p>
        </w:tc>
        <w:tc>
          <w:tcPr>
            <w:tcW w:w="5240" w:type="dxa"/>
            <w:vAlign w:val="center"/>
          </w:tcPr>
          <w:p w14:paraId="582E1715"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1|site/shared mixture or monoculture plot ID, ~1|comparison ID)</w:t>
            </w:r>
          </w:p>
        </w:tc>
        <w:tc>
          <w:tcPr>
            <w:tcW w:w="2754" w:type="dxa"/>
            <w:vAlign w:val="center"/>
          </w:tcPr>
          <w:p w14:paraId="7B3853B9"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NA</w:t>
            </w:r>
          </w:p>
        </w:tc>
      </w:tr>
      <w:tr w:rsidR="00020C37" w:rsidRPr="00583CB0" w14:paraId="69F7D62B" w14:textId="77777777" w:rsidTr="00C1215D">
        <w:trPr>
          <w:trHeight w:val="1076"/>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42A4F2EF" w14:textId="77777777" w:rsidR="00020C37" w:rsidRPr="00583CB0" w:rsidRDefault="00020C37" w:rsidP="00CC6D66">
            <w:pPr>
              <w:spacing w:after="0" w:line="276" w:lineRule="auto"/>
              <w:jc w:val="center"/>
            </w:pPr>
            <w:r w:rsidRPr="00583CB0">
              <w:t>Is any advantage of mixtures over monocultures positively related to how species rich the mixture is?</w:t>
            </w:r>
          </w:p>
        </w:tc>
        <w:tc>
          <w:tcPr>
            <w:tcW w:w="1584" w:type="dxa"/>
            <w:vAlign w:val="center"/>
          </w:tcPr>
          <w:p w14:paraId="4D088DB2"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Average of monocultures</w:t>
            </w:r>
          </w:p>
        </w:tc>
        <w:tc>
          <w:tcPr>
            <w:tcW w:w="1540" w:type="dxa"/>
            <w:vAlign w:val="center"/>
          </w:tcPr>
          <w:p w14:paraId="5C30BB75"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79</w:t>
            </w:r>
          </w:p>
        </w:tc>
        <w:tc>
          <w:tcPr>
            <w:tcW w:w="5240" w:type="dxa"/>
            <w:vAlign w:val="center"/>
          </w:tcPr>
          <w:p w14:paraId="54945085"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58E1D010"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Species richness (continuous 2-6)</w:t>
            </w:r>
          </w:p>
        </w:tc>
      </w:tr>
      <w:tr w:rsidR="00020C37" w:rsidRPr="00583CB0" w14:paraId="0DA06D92" w14:textId="77777777" w:rsidTr="00C1215D">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63E02016" w14:textId="77777777" w:rsidR="00020C37" w:rsidRPr="00583CB0" w:rsidRDefault="00020C37" w:rsidP="00CC6D66">
            <w:pPr>
              <w:spacing w:after="0" w:line="276" w:lineRule="auto"/>
              <w:jc w:val="center"/>
            </w:pPr>
          </w:p>
        </w:tc>
        <w:tc>
          <w:tcPr>
            <w:tcW w:w="1584" w:type="dxa"/>
            <w:vAlign w:val="center"/>
          </w:tcPr>
          <w:p w14:paraId="283BDE7C" w14:textId="6FF03DD1" w:rsidR="00020C37" w:rsidRPr="00583CB0" w:rsidRDefault="00305515"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t>Most productive monoculture</w:t>
            </w:r>
          </w:p>
        </w:tc>
        <w:tc>
          <w:tcPr>
            <w:tcW w:w="1540" w:type="dxa"/>
            <w:vAlign w:val="center"/>
          </w:tcPr>
          <w:p w14:paraId="1BD30381"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79</w:t>
            </w:r>
          </w:p>
        </w:tc>
        <w:tc>
          <w:tcPr>
            <w:tcW w:w="5240" w:type="dxa"/>
            <w:vAlign w:val="center"/>
          </w:tcPr>
          <w:p w14:paraId="093A3825"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19889379"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Species richness (continuous 2-6)</w:t>
            </w:r>
          </w:p>
        </w:tc>
      </w:tr>
      <w:tr w:rsidR="00020C37" w:rsidRPr="00583CB0" w14:paraId="70E53365" w14:textId="77777777" w:rsidTr="00C1215D">
        <w:trPr>
          <w:trHeight w:val="205"/>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192C836B" w14:textId="3CA54B2D" w:rsidR="00020C37" w:rsidRPr="00583CB0" w:rsidRDefault="00020C37" w:rsidP="00CC6D66">
            <w:pPr>
              <w:spacing w:after="0" w:line="276" w:lineRule="auto"/>
              <w:jc w:val="center"/>
            </w:pPr>
            <w:r w:rsidRPr="00583CB0">
              <w:t xml:space="preserve">Estimation of </w:t>
            </w:r>
            <w:r w:rsidR="001E300E">
              <w:t>mean</w:t>
            </w:r>
            <w:r w:rsidRPr="00583CB0">
              <w:t xml:space="preserve"> SMD for species richness 2</w:t>
            </w:r>
          </w:p>
        </w:tc>
        <w:tc>
          <w:tcPr>
            <w:tcW w:w="1584" w:type="dxa"/>
            <w:vAlign w:val="center"/>
          </w:tcPr>
          <w:p w14:paraId="5BBA5CDD"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Average of monocultures</w:t>
            </w:r>
          </w:p>
        </w:tc>
        <w:tc>
          <w:tcPr>
            <w:tcW w:w="1540" w:type="dxa"/>
            <w:vAlign w:val="center"/>
          </w:tcPr>
          <w:p w14:paraId="17895E95"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58</w:t>
            </w:r>
          </w:p>
        </w:tc>
        <w:tc>
          <w:tcPr>
            <w:tcW w:w="5240" w:type="dxa"/>
            <w:vAlign w:val="center"/>
          </w:tcPr>
          <w:p w14:paraId="0BFE3ADF"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33252E17"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NA</w:t>
            </w:r>
          </w:p>
        </w:tc>
      </w:tr>
      <w:tr w:rsidR="00020C37" w:rsidRPr="00583CB0" w14:paraId="677E1D1E" w14:textId="77777777" w:rsidTr="00C1215D">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4849AB84" w14:textId="77777777" w:rsidR="00020C37" w:rsidRPr="00583CB0" w:rsidRDefault="00020C37" w:rsidP="00CC6D66">
            <w:pPr>
              <w:spacing w:after="0" w:line="276" w:lineRule="auto"/>
              <w:jc w:val="center"/>
            </w:pPr>
          </w:p>
        </w:tc>
        <w:tc>
          <w:tcPr>
            <w:tcW w:w="1584" w:type="dxa"/>
            <w:vAlign w:val="center"/>
          </w:tcPr>
          <w:p w14:paraId="4D45CF8D" w14:textId="52AFCAC5" w:rsidR="00020C37" w:rsidRPr="00583CB0" w:rsidRDefault="00305515"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t>Most productive monoculture</w:t>
            </w:r>
          </w:p>
        </w:tc>
        <w:tc>
          <w:tcPr>
            <w:tcW w:w="1540" w:type="dxa"/>
            <w:vAlign w:val="center"/>
          </w:tcPr>
          <w:p w14:paraId="0A3843F2"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58</w:t>
            </w:r>
          </w:p>
        </w:tc>
        <w:tc>
          <w:tcPr>
            <w:tcW w:w="5240" w:type="dxa"/>
            <w:vAlign w:val="center"/>
          </w:tcPr>
          <w:p w14:paraId="2B9347B9"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4C334F82"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NA</w:t>
            </w:r>
          </w:p>
        </w:tc>
      </w:tr>
      <w:tr w:rsidR="00020C37" w:rsidRPr="00583CB0" w14:paraId="0AE42DB8" w14:textId="77777777" w:rsidTr="00C1215D">
        <w:trPr>
          <w:trHeight w:val="205"/>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6C300181" w14:textId="77777777" w:rsidR="00020C37" w:rsidRPr="00583CB0" w:rsidRDefault="00020C37" w:rsidP="00CC6D66">
            <w:pPr>
              <w:spacing w:after="0" w:line="276" w:lineRule="auto"/>
              <w:jc w:val="center"/>
            </w:pPr>
          </w:p>
        </w:tc>
        <w:tc>
          <w:tcPr>
            <w:tcW w:w="1584" w:type="dxa"/>
            <w:vAlign w:val="center"/>
          </w:tcPr>
          <w:p w14:paraId="08B6AA80"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Commercial monoculture</w:t>
            </w:r>
          </w:p>
        </w:tc>
        <w:tc>
          <w:tcPr>
            <w:tcW w:w="1540" w:type="dxa"/>
            <w:vAlign w:val="center"/>
          </w:tcPr>
          <w:p w14:paraId="62B7B50F"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32</w:t>
            </w:r>
          </w:p>
        </w:tc>
        <w:tc>
          <w:tcPr>
            <w:tcW w:w="5240" w:type="dxa"/>
            <w:vAlign w:val="center"/>
          </w:tcPr>
          <w:p w14:paraId="3CA9E202"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1|site/shared mixture or monoculture plot ID, ~1|comparison ID)</w:t>
            </w:r>
          </w:p>
        </w:tc>
        <w:tc>
          <w:tcPr>
            <w:tcW w:w="2754" w:type="dxa"/>
            <w:vAlign w:val="center"/>
          </w:tcPr>
          <w:p w14:paraId="5C502D3C"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NA</w:t>
            </w:r>
          </w:p>
        </w:tc>
      </w:tr>
      <w:tr w:rsidR="00020C37" w:rsidRPr="00583CB0" w14:paraId="12BE92A0" w14:textId="77777777" w:rsidTr="00C1215D">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6EBA93EE" w14:textId="34BE0785" w:rsidR="00020C37" w:rsidRPr="00583CB0" w:rsidRDefault="00020C37" w:rsidP="00CC6D66">
            <w:pPr>
              <w:spacing w:after="0" w:line="276" w:lineRule="auto"/>
              <w:jc w:val="center"/>
            </w:pPr>
            <w:r w:rsidRPr="00583CB0">
              <w:t xml:space="preserve">Estimation of </w:t>
            </w:r>
            <w:r w:rsidR="001E300E">
              <w:t>mean</w:t>
            </w:r>
            <w:r w:rsidRPr="00583CB0">
              <w:t xml:space="preserve"> SMD for species richness 4</w:t>
            </w:r>
          </w:p>
        </w:tc>
        <w:tc>
          <w:tcPr>
            <w:tcW w:w="1584" w:type="dxa"/>
            <w:vAlign w:val="center"/>
          </w:tcPr>
          <w:p w14:paraId="06C9F21F"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Average of monocultures</w:t>
            </w:r>
          </w:p>
        </w:tc>
        <w:tc>
          <w:tcPr>
            <w:tcW w:w="1540" w:type="dxa"/>
            <w:vAlign w:val="center"/>
          </w:tcPr>
          <w:p w14:paraId="0C5A4F07"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11</w:t>
            </w:r>
          </w:p>
        </w:tc>
        <w:tc>
          <w:tcPr>
            <w:tcW w:w="5240" w:type="dxa"/>
            <w:vAlign w:val="center"/>
          </w:tcPr>
          <w:p w14:paraId="7F96891E"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4D175256"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NA</w:t>
            </w:r>
          </w:p>
        </w:tc>
      </w:tr>
      <w:tr w:rsidR="00020C37" w:rsidRPr="00583CB0" w14:paraId="4293E115" w14:textId="77777777" w:rsidTr="00C1215D">
        <w:trPr>
          <w:trHeight w:val="205"/>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340BAE63" w14:textId="77777777" w:rsidR="00020C37" w:rsidRPr="00583CB0" w:rsidRDefault="00020C37" w:rsidP="00CC6D66">
            <w:pPr>
              <w:spacing w:after="0" w:line="276" w:lineRule="auto"/>
              <w:jc w:val="center"/>
            </w:pPr>
          </w:p>
        </w:tc>
        <w:tc>
          <w:tcPr>
            <w:tcW w:w="1584" w:type="dxa"/>
            <w:vAlign w:val="center"/>
          </w:tcPr>
          <w:p w14:paraId="3F2DD086" w14:textId="3046677C" w:rsidR="00020C37" w:rsidRPr="00583CB0" w:rsidRDefault="00305515"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t>Most productive monoculture</w:t>
            </w:r>
          </w:p>
        </w:tc>
        <w:tc>
          <w:tcPr>
            <w:tcW w:w="1540" w:type="dxa"/>
            <w:vAlign w:val="center"/>
          </w:tcPr>
          <w:p w14:paraId="5BA5863C"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11</w:t>
            </w:r>
          </w:p>
        </w:tc>
        <w:tc>
          <w:tcPr>
            <w:tcW w:w="5240" w:type="dxa"/>
            <w:vAlign w:val="center"/>
          </w:tcPr>
          <w:p w14:paraId="781B98AA"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55BCAF09"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NA</w:t>
            </w:r>
          </w:p>
        </w:tc>
      </w:tr>
      <w:tr w:rsidR="00020C37" w:rsidRPr="00583CB0" w14:paraId="0EF25896" w14:textId="77777777" w:rsidTr="00C1215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3E2EC349" w14:textId="4627E440" w:rsidR="00020C37" w:rsidRPr="00583CB0" w:rsidRDefault="00020C37" w:rsidP="00CC6D66">
            <w:pPr>
              <w:spacing w:after="0" w:line="276" w:lineRule="auto"/>
              <w:jc w:val="center"/>
            </w:pPr>
            <w:r w:rsidRPr="00583CB0">
              <w:t xml:space="preserve">Estimation of </w:t>
            </w:r>
            <w:r w:rsidR="001E300E">
              <w:t>mean</w:t>
            </w:r>
            <w:r w:rsidRPr="00583CB0">
              <w:t xml:space="preserve"> SMD for species richness 6</w:t>
            </w:r>
          </w:p>
        </w:tc>
        <w:tc>
          <w:tcPr>
            <w:tcW w:w="1584" w:type="dxa"/>
            <w:vAlign w:val="center"/>
          </w:tcPr>
          <w:p w14:paraId="2306AD80"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Average of monocultures</w:t>
            </w:r>
          </w:p>
        </w:tc>
        <w:tc>
          <w:tcPr>
            <w:tcW w:w="1540" w:type="dxa"/>
            <w:vAlign w:val="center"/>
          </w:tcPr>
          <w:p w14:paraId="523AC324"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8</w:t>
            </w:r>
          </w:p>
        </w:tc>
        <w:tc>
          <w:tcPr>
            <w:tcW w:w="5240" w:type="dxa"/>
            <w:vAlign w:val="center"/>
          </w:tcPr>
          <w:p w14:paraId="335D2C66"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187D033F"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NA</w:t>
            </w:r>
          </w:p>
        </w:tc>
      </w:tr>
      <w:tr w:rsidR="00020C37" w:rsidRPr="00583CB0" w14:paraId="1E302C68" w14:textId="77777777" w:rsidTr="00C1215D">
        <w:trPr>
          <w:trHeight w:val="61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023D3E06" w14:textId="77777777" w:rsidR="00020C37" w:rsidRPr="00583CB0" w:rsidRDefault="00020C37" w:rsidP="00CC6D66">
            <w:pPr>
              <w:spacing w:after="0" w:line="276" w:lineRule="auto"/>
              <w:jc w:val="center"/>
            </w:pPr>
          </w:p>
        </w:tc>
        <w:tc>
          <w:tcPr>
            <w:tcW w:w="1584" w:type="dxa"/>
            <w:vAlign w:val="center"/>
          </w:tcPr>
          <w:p w14:paraId="02812342" w14:textId="59D2700D" w:rsidR="00020C37" w:rsidRPr="00583CB0" w:rsidRDefault="00305515"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t>Most productive monoculture</w:t>
            </w:r>
          </w:p>
        </w:tc>
        <w:tc>
          <w:tcPr>
            <w:tcW w:w="1540" w:type="dxa"/>
            <w:vAlign w:val="center"/>
          </w:tcPr>
          <w:p w14:paraId="2F323B80"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8</w:t>
            </w:r>
          </w:p>
        </w:tc>
        <w:tc>
          <w:tcPr>
            <w:tcW w:w="5240" w:type="dxa"/>
            <w:vAlign w:val="center"/>
          </w:tcPr>
          <w:p w14:paraId="35216188"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5CA76DE7"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NA</w:t>
            </w:r>
          </w:p>
        </w:tc>
      </w:tr>
      <w:tr w:rsidR="00020C37" w:rsidRPr="00583CB0" w14:paraId="61D5442F" w14:textId="77777777" w:rsidTr="00C1215D">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3924646E" w14:textId="77777777" w:rsidR="00020C37" w:rsidRPr="00583CB0" w:rsidRDefault="00020C37" w:rsidP="00CC6D66">
            <w:pPr>
              <w:spacing w:after="0" w:line="276" w:lineRule="auto"/>
              <w:jc w:val="center"/>
            </w:pPr>
            <w:r w:rsidRPr="00583CB0">
              <w:t>Effect of nitrogen fixers on difference in carbon stocks between mixtures and monocultures (species richness 2 only)</w:t>
            </w:r>
          </w:p>
        </w:tc>
        <w:tc>
          <w:tcPr>
            <w:tcW w:w="1584" w:type="dxa"/>
            <w:vAlign w:val="center"/>
          </w:tcPr>
          <w:p w14:paraId="442D90D9"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Average of monocultures</w:t>
            </w:r>
          </w:p>
        </w:tc>
        <w:tc>
          <w:tcPr>
            <w:tcW w:w="1540" w:type="dxa"/>
            <w:vAlign w:val="center"/>
          </w:tcPr>
          <w:p w14:paraId="231ABA36"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58</w:t>
            </w:r>
          </w:p>
        </w:tc>
        <w:tc>
          <w:tcPr>
            <w:tcW w:w="5240" w:type="dxa"/>
            <w:vAlign w:val="center"/>
          </w:tcPr>
          <w:p w14:paraId="53667A3D"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1D6C6116"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Nitrogen fixer (2 level factor: present, absent)</w:t>
            </w:r>
          </w:p>
        </w:tc>
      </w:tr>
      <w:tr w:rsidR="00020C37" w:rsidRPr="00583CB0" w14:paraId="0A78BFE1" w14:textId="77777777" w:rsidTr="00C1215D">
        <w:trPr>
          <w:trHeight w:val="920"/>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4DA5ABF2" w14:textId="77777777" w:rsidR="00020C37" w:rsidRPr="00583CB0" w:rsidRDefault="00020C37" w:rsidP="00CC6D66">
            <w:pPr>
              <w:spacing w:after="0" w:line="276" w:lineRule="auto"/>
              <w:jc w:val="center"/>
            </w:pPr>
          </w:p>
        </w:tc>
        <w:tc>
          <w:tcPr>
            <w:tcW w:w="1584" w:type="dxa"/>
            <w:vAlign w:val="center"/>
          </w:tcPr>
          <w:p w14:paraId="67C239D4" w14:textId="151BED55" w:rsidR="00020C37" w:rsidRPr="00583CB0" w:rsidRDefault="00305515"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t>Most productive monoculture</w:t>
            </w:r>
          </w:p>
        </w:tc>
        <w:tc>
          <w:tcPr>
            <w:tcW w:w="1540" w:type="dxa"/>
            <w:vAlign w:val="center"/>
          </w:tcPr>
          <w:p w14:paraId="21316ED5"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58</w:t>
            </w:r>
          </w:p>
        </w:tc>
        <w:tc>
          <w:tcPr>
            <w:tcW w:w="5240" w:type="dxa"/>
            <w:vAlign w:val="center"/>
          </w:tcPr>
          <w:p w14:paraId="00759BAD"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3AE1FB76"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Nitrogen fixer (2 level factor: present, absent)</w:t>
            </w:r>
          </w:p>
        </w:tc>
      </w:tr>
      <w:tr w:rsidR="00020C37" w:rsidRPr="00583CB0" w14:paraId="20DCD672" w14:textId="77777777" w:rsidTr="00C1215D">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5565C9CB" w14:textId="77777777" w:rsidR="00020C37" w:rsidRPr="00583CB0" w:rsidRDefault="00020C37" w:rsidP="00CC6D66">
            <w:pPr>
              <w:spacing w:after="0" w:line="276" w:lineRule="auto"/>
              <w:jc w:val="center"/>
            </w:pPr>
          </w:p>
        </w:tc>
        <w:tc>
          <w:tcPr>
            <w:tcW w:w="1584" w:type="dxa"/>
            <w:vAlign w:val="center"/>
          </w:tcPr>
          <w:p w14:paraId="3CFB4D48"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Commercial monoculture</w:t>
            </w:r>
          </w:p>
        </w:tc>
        <w:tc>
          <w:tcPr>
            <w:tcW w:w="1540" w:type="dxa"/>
            <w:vAlign w:val="center"/>
          </w:tcPr>
          <w:p w14:paraId="0FD0A983"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32</w:t>
            </w:r>
          </w:p>
        </w:tc>
        <w:tc>
          <w:tcPr>
            <w:tcW w:w="5240" w:type="dxa"/>
            <w:vAlign w:val="center"/>
          </w:tcPr>
          <w:p w14:paraId="5303BEB6"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1|site/shared mixture or monoculture plot ID, ~1|comparison ID)</w:t>
            </w:r>
          </w:p>
        </w:tc>
        <w:tc>
          <w:tcPr>
            <w:tcW w:w="2754" w:type="dxa"/>
            <w:vAlign w:val="center"/>
          </w:tcPr>
          <w:p w14:paraId="51B827D4"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Nitrogen fixer (2 level factor: present, absent)</w:t>
            </w:r>
          </w:p>
        </w:tc>
      </w:tr>
      <w:tr w:rsidR="00020C37" w:rsidRPr="00583CB0" w14:paraId="6DC9C894" w14:textId="77777777" w:rsidTr="00C1215D">
        <w:trPr>
          <w:trHeight w:val="920"/>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531B9281" w14:textId="77777777" w:rsidR="00020C37" w:rsidRPr="00583CB0" w:rsidRDefault="00020C37" w:rsidP="00CC6D66">
            <w:pPr>
              <w:spacing w:after="0" w:line="276" w:lineRule="auto"/>
              <w:jc w:val="center"/>
            </w:pPr>
            <w:r w:rsidRPr="00583CB0">
              <w:t>Effect of species origin on difference in carbon stocks between mixtures and monocultures (species richness 2 only)</w:t>
            </w:r>
          </w:p>
        </w:tc>
        <w:tc>
          <w:tcPr>
            <w:tcW w:w="1584" w:type="dxa"/>
            <w:vAlign w:val="center"/>
          </w:tcPr>
          <w:p w14:paraId="63D03674"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Average of monocultures</w:t>
            </w:r>
          </w:p>
        </w:tc>
        <w:tc>
          <w:tcPr>
            <w:tcW w:w="1540" w:type="dxa"/>
            <w:vAlign w:val="center"/>
          </w:tcPr>
          <w:p w14:paraId="45C5E6F1"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58</w:t>
            </w:r>
          </w:p>
        </w:tc>
        <w:tc>
          <w:tcPr>
            <w:tcW w:w="5240" w:type="dxa"/>
            <w:vAlign w:val="center"/>
          </w:tcPr>
          <w:p w14:paraId="54398D7B"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3EF59108"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Species origin (2 level factor: native, non-native)</w:t>
            </w:r>
          </w:p>
        </w:tc>
      </w:tr>
      <w:tr w:rsidR="00020C37" w:rsidRPr="00583CB0" w14:paraId="35054AAF" w14:textId="77777777" w:rsidTr="00C1215D">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7120CC73" w14:textId="77777777" w:rsidR="00020C37" w:rsidRPr="00583CB0" w:rsidRDefault="00020C37" w:rsidP="00CC6D66">
            <w:pPr>
              <w:spacing w:after="0" w:line="276" w:lineRule="auto"/>
              <w:jc w:val="center"/>
            </w:pPr>
          </w:p>
        </w:tc>
        <w:tc>
          <w:tcPr>
            <w:tcW w:w="1584" w:type="dxa"/>
            <w:vAlign w:val="center"/>
          </w:tcPr>
          <w:p w14:paraId="12504D31" w14:textId="3E963174" w:rsidR="00020C37" w:rsidRPr="00583CB0" w:rsidRDefault="00305515"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t>Most productive monoculture</w:t>
            </w:r>
          </w:p>
        </w:tc>
        <w:tc>
          <w:tcPr>
            <w:tcW w:w="1540" w:type="dxa"/>
            <w:vAlign w:val="center"/>
          </w:tcPr>
          <w:p w14:paraId="2DAE1C8E"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58</w:t>
            </w:r>
          </w:p>
        </w:tc>
        <w:tc>
          <w:tcPr>
            <w:tcW w:w="5240" w:type="dxa"/>
            <w:vAlign w:val="center"/>
          </w:tcPr>
          <w:p w14:paraId="0B8A3F91"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51B55832"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Species origin (2 level factor: native, non-native/mixed origin)</w:t>
            </w:r>
          </w:p>
        </w:tc>
      </w:tr>
      <w:tr w:rsidR="00020C37" w:rsidRPr="00583CB0" w14:paraId="678ED5AC" w14:textId="77777777" w:rsidTr="00C1215D">
        <w:trPr>
          <w:trHeight w:val="920"/>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270EF138" w14:textId="77777777" w:rsidR="00020C37" w:rsidRPr="00583CB0" w:rsidRDefault="00020C37" w:rsidP="00CC6D66">
            <w:pPr>
              <w:spacing w:after="0" w:line="276" w:lineRule="auto"/>
              <w:jc w:val="center"/>
            </w:pPr>
          </w:p>
        </w:tc>
        <w:tc>
          <w:tcPr>
            <w:tcW w:w="1584" w:type="dxa"/>
            <w:vAlign w:val="center"/>
          </w:tcPr>
          <w:p w14:paraId="0348BC6D"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Commercial monoculture</w:t>
            </w:r>
          </w:p>
        </w:tc>
        <w:tc>
          <w:tcPr>
            <w:tcW w:w="1540" w:type="dxa"/>
            <w:vAlign w:val="center"/>
          </w:tcPr>
          <w:p w14:paraId="1871553A"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32</w:t>
            </w:r>
          </w:p>
        </w:tc>
        <w:tc>
          <w:tcPr>
            <w:tcW w:w="5240" w:type="dxa"/>
            <w:vAlign w:val="center"/>
          </w:tcPr>
          <w:p w14:paraId="4EDF4B51"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1|site/shared mixture or monoculture plot ID, ~1|comparison ID)</w:t>
            </w:r>
          </w:p>
        </w:tc>
        <w:tc>
          <w:tcPr>
            <w:tcW w:w="2754" w:type="dxa"/>
            <w:vAlign w:val="center"/>
          </w:tcPr>
          <w:p w14:paraId="67594A93"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Species origin (2 level factor: native, non-native)</w:t>
            </w:r>
          </w:p>
        </w:tc>
      </w:tr>
      <w:tr w:rsidR="00020C37" w:rsidRPr="00583CB0" w14:paraId="67D96F7F" w14:textId="77777777" w:rsidTr="00C1215D">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6DA81361" w14:textId="77777777" w:rsidR="00020C37" w:rsidRPr="00583CB0" w:rsidRDefault="00020C37" w:rsidP="00CC6D66">
            <w:pPr>
              <w:spacing w:after="0" w:line="276" w:lineRule="auto"/>
              <w:jc w:val="center"/>
            </w:pPr>
            <w:r w:rsidRPr="00583CB0">
              <w:t>Effect of study design on difference in carbon stocks between mixtures and monocultures (species richness 2 only)</w:t>
            </w:r>
          </w:p>
        </w:tc>
        <w:tc>
          <w:tcPr>
            <w:tcW w:w="1584" w:type="dxa"/>
            <w:vAlign w:val="center"/>
          </w:tcPr>
          <w:p w14:paraId="63FC5FA8"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Average of monocultures</w:t>
            </w:r>
          </w:p>
        </w:tc>
        <w:tc>
          <w:tcPr>
            <w:tcW w:w="1540" w:type="dxa"/>
            <w:vAlign w:val="center"/>
          </w:tcPr>
          <w:p w14:paraId="63EE8DC4"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58</w:t>
            </w:r>
          </w:p>
        </w:tc>
        <w:tc>
          <w:tcPr>
            <w:tcW w:w="5240" w:type="dxa"/>
            <w:vAlign w:val="center"/>
          </w:tcPr>
          <w:p w14:paraId="51C17AF5"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0696F248"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Study design (2 level factor: designed experiment, existing plantation</w:t>
            </w:r>
          </w:p>
        </w:tc>
      </w:tr>
      <w:tr w:rsidR="00020C37" w:rsidRPr="00583CB0" w14:paraId="5EEE9748" w14:textId="77777777" w:rsidTr="00C1215D">
        <w:trPr>
          <w:trHeight w:val="920"/>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1B9755F2" w14:textId="77777777" w:rsidR="00020C37" w:rsidRPr="00583CB0" w:rsidRDefault="00020C37" w:rsidP="00CC6D66">
            <w:pPr>
              <w:spacing w:after="0" w:line="276" w:lineRule="auto"/>
              <w:jc w:val="center"/>
            </w:pPr>
          </w:p>
        </w:tc>
        <w:tc>
          <w:tcPr>
            <w:tcW w:w="1584" w:type="dxa"/>
            <w:vAlign w:val="center"/>
          </w:tcPr>
          <w:p w14:paraId="17C8F397" w14:textId="07B5CF1A" w:rsidR="00020C37" w:rsidRPr="00583CB0" w:rsidRDefault="00305515"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t>Most productive monoculture</w:t>
            </w:r>
          </w:p>
        </w:tc>
        <w:tc>
          <w:tcPr>
            <w:tcW w:w="1540" w:type="dxa"/>
            <w:vAlign w:val="center"/>
          </w:tcPr>
          <w:p w14:paraId="1335B70F"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58</w:t>
            </w:r>
          </w:p>
        </w:tc>
        <w:tc>
          <w:tcPr>
            <w:tcW w:w="5240" w:type="dxa"/>
            <w:vAlign w:val="center"/>
          </w:tcPr>
          <w:p w14:paraId="0EBC6DB4"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6DC94F28"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Study design (2 level factor: designed experiment, existing plantation</w:t>
            </w:r>
          </w:p>
        </w:tc>
      </w:tr>
      <w:tr w:rsidR="00020C37" w:rsidRPr="00583CB0" w14:paraId="1FD7AF55" w14:textId="77777777" w:rsidTr="00C1215D">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022E98C6" w14:textId="77777777" w:rsidR="00020C37" w:rsidRPr="00583CB0" w:rsidRDefault="00020C37" w:rsidP="00CC6D66">
            <w:pPr>
              <w:spacing w:after="0" w:line="276" w:lineRule="auto"/>
              <w:jc w:val="center"/>
            </w:pPr>
          </w:p>
        </w:tc>
        <w:tc>
          <w:tcPr>
            <w:tcW w:w="1584" w:type="dxa"/>
            <w:vAlign w:val="center"/>
          </w:tcPr>
          <w:p w14:paraId="50A7A1D2"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Commercial monoculture</w:t>
            </w:r>
          </w:p>
        </w:tc>
        <w:tc>
          <w:tcPr>
            <w:tcW w:w="1540" w:type="dxa"/>
            <w:vAlign w:val="center"/>
          </w:tcPr>
          <w:p w14:paraId="49F7D07B"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32</w:t>
            </w:r>
          </w:p>
        </w:tc>
        <w:tc>
          <w:tcPr>
            <w:tcW w:w="5240" w:type="dxa"/>
            <w:vAlign w:val="center"/>
          </w:tcPr>
          <w:p w14:paraId="4305CB56"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1|site/shared mixture or monoculture plot ID, ~1|comparison ID)</w:t>
            </w:r>
          </w:p>
        </w:tc>
        <w:tc>
          <w:tcPr>
            <w:tcW w:w="2754" w:type="dxa"/>
            <w:vAlign w:val="center"/>
          </w:tcPr>
          <w:p w14:paraId="5056751D"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Study design (2 level factor: designed experiment, existing plantation</w:t>
            </w:r>
          </w:p>
        </w:tc>
      </w:tr>
      <w:tr w:rsidR="00020C37" w:rsidRPr="00583CB0" w14:paraId="44210448" w14:textId="77777777" w:rsidTr="00C1215D">
        <w:trPr>
          <w:trHeight w:val="817"/>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306E0288" w14:textId="77777777" w:rsidR="00020C37" w:rsidRPr="00583CB0" w:rsidRDefault="00020C37" w:rsidP="00CC6D66">
            <w:pPr>
              <w:spacing w:after="0" w:line="276" w:lineRule="auto"/>
              <w:jc w:val="center"/>
            </w:pPr>
            <w:r w:rsidRPr="00583CB0">
              <w:t>Effect of age on difference in carbon stocks between mixtures and monocultures (species richness 2 only)</w:t>
            </w:r>
          </w:p>
        </w:tc>
        <w:tc>
          <w:tcPr>
            <w:tcW w:w="1584" w:type="dxa"/>
            <w:vAlign w:val="center"/>
          </w:tcPr>
          <w:p w14:paraId="0763ED28"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Average of monocultures</w:t>
            </w:r>
          </w:p>
        </w:tc>
        <w:tc>
          <w:tcPr>
            <w:tcW w:w="1540" w:type="dxa"/>
            <w:vAlign w:val="center"/>
          </w:tcPr>
          <w:p w14:paraId="1F8DD187"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58</w:t>
            </w:r>
          </w:p>
        </w:tc>
        <w:tc>
          <w:tcPr>
            <w:tcW w:w="5240" w:type="dxa"/>
            <w:vAlign w:val="center"/>
          </w:tcPr>
          <w:p w14:paraId="1EABF226"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~1|site, ~1|comparison ID)</w:t>
            </w:r>
          </w:p>
        </w:tc>
        <w:tc>
          <w:tcPr>
            <w:tcW w:w="2754" w:type="dxa"/>
            <w:vAlign w:val="center"/>
          </w:tcPr>
          <w:p w14:paraId="457567EF"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Age (continuous: 3.5-28 years)</w:t>
            </w:r>
          </w:p>
        </w:tc>
      </w:tr>
      <w:tr w:rsidR="00020C37" w:rsidRPr="00583CB0" w14:paraId="632C2203" w14:textId="77777777" w:rsidTr="00C1215D">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41AE0A6F" w14:textId="77777777" w:rsidR="00020C37" w:rsidRPr="00583CB0" w:rsidRDefault="00020C37" w:rsidP="00CC6D66">
            <w:pPr>
              <w:spacing w:after="0" w:line="276" w:lineRule="auto"/>
              <w:jc w:val="center"/>
            </w:pPr>
          </w:p>
        </w:tc>
        <w:tc>
          <w:tcPr>
            <w:tcW w:w="1584" w:type="dxa"/>
            <w:vAlign w:val="center"/>
          </w:tcPr>
          <w:p w14:paraId="4CD31AB7" w14:textId="1CB94CAC" w:rsidR="00020C37" w:rsidRPr="00583CB0" w:rsidRDefault="00305515"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t>Most productive monoculture</w:t>
            </w:r>
          </w:p>
        </w:tc>
        <w:tc>
          <w:tcPr>
            <w:tcW w:w="1540" w:type="dxa"/>
            <w:vAlign w:val="center"/>
          </w:tcPr>
          <w:p w14:paraId="59B4C8E1"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58</w:t>
            </w:r>
          </w:p>
        </w:tc>
        <w:tc>
          <w:tcPr>
            <w:tcW w:w="5240" w:type="dxa"/>
            <w:vAlign w:val="center"/>
          </w:tcPr>
          <w:p w14:paraId="078B36E2"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proofErr w:type="gramStart"/>
            <w:r w:rsidRPr="00583CB0">
              <w:t>list(</w:t>
            </w:r>
            <w:proofErr w:type="gramEnd"/>
            <w:r w:rsidRPr="00583CB0">
              <w:t>~ 1|site/monoculture plot ID, ~1|comparison ID)</w:t>
            </w:r>
          </w:p>
        </w:tc>
        <w:tc>
          <w:tcPr>
            <w:tcW w:w="2754" w:type="dxa"/>
            <w:vAlign w:val="center"/>
          </w:tcPr>
          <w:p w14:paraId="02C53919" w14:textId="77777777" w:rsidR="00020C37" w:rsidRPr="00583CB0" w:rsidRDefault="00020C37" w:rsidP="00CC6D66">
            <w:pPr>
              <w:spacing w:after="0" w:line="276" w:lineRule="auto"/>
              <w:jc w:val="center"/>
              <w:cnfStyle w:val="000000100000" w:firstRow="0" w:lastRow="0" w:firstColumn="0" w:lastColumn="0" w:oddVBand="0" w:evenVBand="0" w:oddHBand="1" w:evenHBand="0" w:firstRowFirstColumn="0" w:firstRowLastColumn="0" w:lastRowFirstColumn="0" w:lastRowLastColumn="0"/>
            </w:pPr>
            <w:r w:rsidRPr="00583CB0">
              <w:t>Age (continuous: 3.5-28 years)</w:t>
            </w:r>
          </w:p>
        </w:tc>
      </w:tr>
      <w:tr w:rsidR="00020C37" w:rsidRPr="00583CB0" w14:paraId="1B74D011" w14:textId="77777777" w:rsidTr="00C1215D">
        <w:trPr>
          <w:trHeight w:val="817"/>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2F21B432" w14:textId="77777777" w:rsidR="00020C37" w:rsidRPr="00583CB0" w:rsidRDefault="00020C37" w:rsidP="00CC6D66">
            <w:pPr>
              <w:spacing w:after="0" w:line="276" w:lineRule="auto"/>
              <w:jc w:val="center"/>
            </w:pPr>
          </w:p>
        </w:tc>
        <w:tc>
          <w:tcPr>
            <w:tcW w:w="1584" w:type="dxa"/>
            <w:vAlign w:val="center"/>
          </w:tcPr>
          <w:p w14:paraId="3B0AAA3F"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Commercial monoculture</w:t>
            </w:r>
          </w:p>
        </w:tc>
        <w:tc>
          <w:tcPr>
            <w:tcW w:w="1540" w:type="dxa"/>
            <w:vAlign w:val="center"/>
          </w:tcPr>
          <w:p w14:paraId="233202B0"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32</w:t>
            </w:r>
          </w:p>
        </w:tc>
        <w:tc>
          <w:tcPr>
            <w:tcW w:w="5240" w:type="dxa"/>
            <w:vAlign w:val="center"/>
          </w:tcPr>
          <w:p w14:paraId="509DDE92"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proofErr w:type="gramStart"/>
            <w:r w:rsidRPr="00583CB0">
              <w:t>list(</w:t>
            </w:r>
            <w:proofErr w:type="gramEnd"/>
            <w:r w:rsidRPr="00583CB0">
              <w:t>~ 1|site/shared mixture or monoculture plot ID, ~1|comparison ID)</w:t>
            </w:r>
          </w:p>
        </w:tc>
        <w:tc>
          <w:tcPr>
            <w:tcW w:w="2754" w:type="dxa"/>
            <w:vAlign w:val="center"/>
          </w:tcPr>
          <w:p w14:paraId="53706F90" w14:textId="77777777" w:rsidR="00020C37" w:rsidRPr="00583CB0" w:rsidRDefault="00020C37" w:rsidP="00CC6D66">
            <w:pPr>
              <w:spacing w:after="0" w:line="276" w:lineRule="auto"/>
              <w:jc w:val="center"/>
              <w:cnfStyle w:val="000000000000" w:firstRow="0" w:lastRow="0" w:firstColumn="0" w:lastColumn="0" w:oddVBand="0" w:evenVBand="0" w:oddHBand="0" w:evenHBand="0" w:firstRowFirstColumn="0" w:firstRowLastColumn="0" w:lastRowFirstColumn="0" w:lastRowLastColumn="0"/>
            </w:pPr>
            <w:r w:rsidRPr="00583CB0">
              <w:t>Age (continuous: 3.5-28 years)</w:t>
            </w:r>
          </w:p>
        </w:tc>
      </w:tr>
    </w:tbl>
    <w:p w14:paraId="6B5ECD1A" w14:textId="77777777" w:rsidR="00020C37" w:rsidRPr="00583CB0" w:rsidRDefault="00020C37" w:rsidP="00020C37">
      <w:pPr>
        <w:spacing w:after="0" w:line="276" w:lineRule="auto"/>
        <w:rPr>
          <w:lang w:val="en-GB"/>
        </w:rPr>
      </w:pPr>
    </w:p>
    <w:p w14:paraId="662486D3" w14:textId="77777777" w:rsidR="00020C37" w:rsidRDefault="00020C37" w:rsidP="008A583C"/>
    <w:p w14:paraId="47EAC066" w14:textId="77777777" w:rsidR="00020C37" w:rsidRDefault="00020C37" w:rsidP="008A583C"/>
    <w:p w14:paraId="0CF1EBDD" w14:textId="77777777" w:rsidR="00020C37" w:rsidRDefault="00020C37" w:rsidP="008A583C">
      <w:pPr>
        <w:sectPr w:rsidR="00020C37" w:rsidSect="00B5457C">
          <w:pgSz w:w="15840" w:h="12240" w:orient="landscape"/>
          <w:pgMar w:top="1281" w:right="1140" w:bottom="1179" w:left="1140" w:header="720" w:footer="720" w:gutter="0"/>
          <w:cols w:space="720"/>
          <w:titlePg/>
          <w:docGrid w:linePitch="360"/>
        </w:sectPr>
      </w:pPr>
    </w:p>
    <w:p w14:paraId="02780347" w14:textId="44AF9E5F" w:rsidR="008A583C" w:rsidRDefault="008A583C" w:rsidP="00B5457C">
      <w:pPr>
        <w:spacing w:before="0" w:after="200" w:line="276" w:lineRule="auto"/>
      </w:pPr>
    </w:p>
    <w:p w14:paraId="66ABCB8E" w14:textId="77777777" w:rsidR="008A583C" w:rsidRPr="00562D04" w:rsidRDefault="008A583C" w:rsidP="00B5457C">
      <w:pPr>
        <w:jc w:val="both"/>
      </w:pPr>
      <w:r>
        <w:rPr>
          <w:noProof/>
        </w:rPr>
        <w:drawing>
          <wp:inline distT="0" distB="0" distL="0" distR="0" wp14:anchorId="4F0D1772" wp14:editId="44495BF0">
            <wp:extent cx="5731510" cy="1618615"/>
            <wp:effectExtent l="0" t="0" r="2540" b="635"/>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1618615"/>
                    </a:xfrm>
                    <a:prstGeom prst="rect">
                      <a:avLst/>
                    </a:prstGeom>
                  </pic:spPr>
                </pic:pic>
              </a:graphicData>
            </a:graphic>
          </wp:inline>
        </w:drawing>
      </w:r>
    </w:p>
    <w:p w14:paraId="67ACF793" w14:textId="1DB5BDCF" w:rsidR="008A583C" w:rsidRDefault="008A583C" w:rsidP="008A583C">
      <w:pPr>
        <w:jc w:val="both"/>
      </w:pPr>
      <w:r>
        <w:rPr>
          <w:b/>
          <w:bCs/>
        </w:rPr>
        <w:t>Figure S</w:t>
      </w:r>
      <w:r w:rsidR="00EC7237">
        <w:rPr>
          <w:b/>
          <w:bCs/>
        </w:rPr>
        <w:t>1</w:t>
      </w:r>
      <w:r>
        <w:rPr>
          <w:b/>
          <w:bCs/>
        </w:rPr>
        <w:t xml:space="preserve"> </w:t>
      </w:r>
      <w:r>
        <w:t>Number of mixed to monoculture comparisons at each level of species richness for (a) mixed plantations compared to the average of relevant monocultures/</w:t>
      </w:r>
      <w:r w:rsidR="00305515">
        <w:t>most productive monoculture</w:t>
      </w:r>
      <w:r>
        <w:t xml:space="preserve"> and (b) mixed plantations compared to commercial monocultures. </w:t>
      </w:r>
    </w:p>
    <w:p w14:paraId="71A2BF4E" w14:textId="77777777" w:rsidR="008A583C" w:rsidRDefault="008A583C" w:rsidP="008A583C">
      <w:pPr>
        <w:spacing w:line="480" w:lineRule="auto"/>
      </w:pPr>
    </w:p>
    <w:p w14:paraId="4F0EF955" w14:textId="366F3A3F" w:rsidR="008A583C" w:rsidRDefault="008A583C" w:rsidP="008A583C">
      <w:pPr>
        <w:jc w:val="both"/>
        <w:sectPr w:rsidR="008A583C" w:rsidSect="0093429D">
          <w:pgSz w:w="12240" w:h="15840"/>
          <w:pgMar w:top="1138" w:right="1181" w:bottom="1138" w:left="1282" w:header="720" w:footer="720" w:gutter="0"/>
          <w:cols w:space="720"/>
          <w:titlePg/>
          <w:docGrid w:linePitch="360"/>
        </w:sectPr>
      </w:pPr>
    </w:p>
    <w:p w14:paraId="23920862" w14:textId="322E381F" w:rsidR="008A583C" w:rsidRPr="00943896" w:rsidRDefault="008A583C" w:rsidP="008A583C">
      <w:pPr>
        <w:jc w:val="both"/>
      </w:pPr>
      <w:r>
        <w:rPr>
          <w:b/>
          <w:bCs/>
        </w:rPr>
        <w:lastRenderedPageBreak/>
        <w:t>Table S</w:t>
      </w:r>
      <w:r w:rsidR="00C43AA4">
        <w:rPr>
          <w:b/>
          <w:bCs/>
        </w:rPr>
        <w:t>4</w:t>
      </w:r>
      <w:r>
        <w:t xml:space="preserve"> Carbon accumulation in each mixed plantation</w:t>
      </w:r>
      <w:r w:rsidR="00C5799B">
        <w:t xml:space="preserve"> (</w:t>
      </w:r>
      <w:proofErr w:type="spellStart"/>
      <w:r w:rsidR="00C5799B">
        <w:t>MxP</w:t>
      </w:r>
      <w:proofErr w:type="spellEnd"/>
      <w:r w:rsidR="00C5799B">
        <w:t>)</w:t>
      </w:r>
      <w:r>
        <w:t>, the average of monoculture plantations</w:t>
      </w:r>
      <w:r w:rsidR="00C5799B">
        <w:t xml:space="preserve"> (average of MPs)</w:t>
      </w:r>
      <w:r>
        <w:t xml:space="preserve"> and the most productive monoculture</w:t>
      </w:r>
      <w:r w:rsidR="00C5799B">
        <w:t xml:space="preserve"> (most productive MP)</w:t>
      </w:r>
      <w:r>
        <w:t xml:space="preserve"> for each comparison. The % carbon in the mixed plantation relative to the average of monocultures and </w:t>
      </w:r>
      <w:r w:rsidR="00305515">
        <w:t>most productive monoculture</w:t>
      </w:r>
      <w:r>
        <w:t xml:space="preserve"> is also shown. The comparisons are ordered by species richness</w:t>
      </w:r>
      <w:r w:rsidR="00C5799B">
        <w:t xml:space="preserve"> (SR)</w:t>
      </w:r>
      <w:r>
        <w:t xml:space="preserve"> and the % of the average of monocultures carbon in the mixed plantation. The age and species in the mixed and most productive monoculture plantations are given.</w:t>
      </w:r>
    </w:p>
    <w:tbl>
      <w:tblPr>
        <w:tblStyle w:val="PlainTable2"/>
        <w:tblW w:w="14257" w:type="dxa"/>
        <w:tblLook w:val="04A0" w:firstRow="1" w:lastRow="0" w:firstColumn="1" w:lastColumn="0" w:noHBand="0" w:noVBand="1"/>
      </w:tblPr>
      <w:tblGrid>
        <w:gridCol w:w="990"/>
        <w:gridCol w:w="1043"/>
        <w:gridCol w:w="1060"/>
        <w:gridCol w:w="1323"/>
        <w:gridCol w:w="1620"/>
        <w:gridCol w:w="1523"/>
        <w:gridCol w:w="960"/>
        <w:gridCol w:w="3520"/>
        <w:gridCol w:w="2480"/>
      </w:tblGrid>
      <w:tr w:rsidR="008A583C" w:rsidRPr="008A583C" w14:paraId="76B51452" w14:textId="77777777" w:rsidTr="001E0883">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586467" w14:textId="1AD95D2F"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color w:val="000000"/>
                <w:szCs w:val="24"/>
                <w:lang w:eastAsia="en-GB"/>
              </w:rPr>
              <w:t>SR</w:t>
            </w:r>
          </w:p>
        </w:tc>
        <w:tc>
          <w:tcPr>
            <w:tcW w:w="1000" w:type="dxa"/>
            <w:hideMark/>
          </w:tcPr>
          <w:p w14:paraId="3E10A43A" w14:textId="322BD7B4" w:rsidR="008A583C" w:rsidRPr="008A583C" w:rsidRDefault="00C5799B"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proofErr w:type="spellStart"/>
            <w:r>
              <w:rPr>
                <w:rFonts w:eastAsia="Times New Roman" w:cs="Times New Roman"/>
                <w:color w:val="000000"/>
                <w:szCs w:val="24"/>
                <w:lang w:eastAsia="en-GB"/>
              </w:rPr>
              <w:t>Mx</w:t>
            </w:r>
            <w:r w:rsidR="008A583C" w:rsidRPr="008A583C">
              <w:rPr>
                <w:rFonts w:eastAsia="Times New Roman" w:cs="Times New Roman"/>
                <w:color w:val="000000"/>
                <w:szCs w:val="24"/>
                <w:lang w:eastAsia="en-GB"/>
              </w:rPr>
              <w:t>P</w:t>
            </w:r>
            <w:proofErr w:type="spellEnd"/>
            <w:r w:rsidR="008A583C" w:rsidRPr="008A583C">
              <w:rPr>
                <w:rFonts w:eastAsia="Times New Roman" w:cs="Times New Roman"/>
                <w:color w:val="000000"/>
                <w:szCs w:val="24"/>
                <w:lang w:eastAsia="en-GB"/>
              </w:rPr>
              <w:t xml:space="preserve"> carbon (Mg/ha)</w:t>
            </w:r>
          </w:p>
        </w:tc>
        <w:tc>
          <w:tcPr>
            <w:tcW w:w="1060" w:type="dxa"/>
            <w:hideMark/>
          </w:tcPr>
          <w:p w14:paraId="1F7912A0" w14:textId="77777777"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average of MPs carbon (Mg/ha)</w:t>
            </w:r>
          </w:p>
        </w:tc>
        <w:tc>
          <w:tcPr>
            <w:tcW w:w="1260" w:type="dxa"/>
            <w:hideMark/>
          </w:tcPr>
          <w:p w14:paraId="02CC3788" w14:textId="77777777"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most productive MP carbon (Mg/ha)</w:t>
            </w:r>
          </w:p>
        </w:tc>
        <w:tc>
          <w:tcPr>
            <w:tcW w:w="1620" w:type="dxa"/>
            <w:hideMark/>
          </w:tcPr>
          <w:p w14:paraId="6F7B00BE" w14:textId="56FED115"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 xml:space="preserve">% of average of monocultures carbon in </w:t>
            </w:r>
            <w:proofErr w:type="spellStart"/>
            <w:r w:rsidR="00C5799B">
              <w:rPr>
                <w:rFonts w:eastAsia="Times New Roman" w:cs="Times New Roman"/>
                <w:color w:val="000000"/>
                <w:szCs w:val="24"/>
                <w:lang w:eastAsia="en-GB"/>
              </w:rPr>
              <w:t>Mx</w:t>
            </w:r>
            <w:r w:rsidRPr="008A583C">
              <w:rPr>
                <w:rFonts w:eastAsia="Times New Roman" w:cs="Times New Roman"/>
                <w:color w:val="000000"/>
                <w:szCs w:val="24"/>
                <w:lang w:eastAsia="en-GB"/>
              </w:rPr>
              <w:t>P</w:t>
            </w:r>
            <w:proofErr w:type="spellEnd"/>
          </w:p>
        </w:tc>
        <w:tc>
          <w:tcPr>
            <w:tcW w:w="1397" w:type="dxa"/>
            <w:hideMark/>
          </w:tcPr>
          <w:p w14:paraId="5CD87CE6" w14:textId="08A7F16B"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 xml:space="preserve">% of most productive monoculture carbon in </w:t>
            </w:r>
            <w:proofErr w:type="spellStart"/>
            <w:r w:rsidR="00C5799B">
              <w:rPr>
                <w:rFonts w:eastAsia="Times New Roman" w:cs="Times New Roman"/>
                <w:color w:val="000000"/>
                <w:szCs w:val="24"/>
                <w:lang w:eastAsia="en-GB"/>
              </w:rPr>
              <w:t>Mx</w:t>
            </w:r>
            <w:r w:rsidRPr="008A583C">
              <w:rPr>
                <w:rFonts w:eastAsia="Times New Roman" w:cs="Times New Roman"/>
                <w:color w:val="000000"/>
                <w:szCs w:val="24"/>
                <w:lang w:eastAsia="en-GB"/>
              </w:rPr>
              <w:t>P</w:t>
            </w:r>
            <w:proofErr w:type="spellEnd"/>
          </w:p>
        </w:tc>
        <w:tc>
          <w:tcPr>
            <w:tcW w:w="960" w:type="dxa"/>
            <w:noWrap/>
            <w:hideMark/>
          </w:tcPr>
          <w:p w14:paraId="783C687B" w14:textId="77777777"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Age</w:t>
            </w:r>
          </w:p>
        </w:tc>
        <w:tc>
          <w:tcPr>
            <w:tcW w:w="3520" w:type="dxa"/>
            <w:noWrap/>
            <w:hideMark/>
          </w:tcPr>
          <w:p w14:paraId="40812A39" w14:textId="77777777"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Mixed plantation species</w:t>
            </w:r>
          </w:p>
        </w:tc>
        <w:tc>
          <w:tcPr>
            <w:tcW w:w="2480" w:type="dxa"/>
            <w:hideMark/>
          </w:tcPr>
          <w:p w14:paraId="363DAA25" w14:textId="77777777" w:rsidR="008A583C" w:rsidRPr="008A583C" w:rsidRDefault="008A583C" w:rsidP="001E088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en-GB"/>
              </w:rPr>
            </w:pPr>
            <w:r w:rsidRPr="008A583C">
              <w:rPr>
                <w:rFonts w:eastAsia="Times New Roman" w:cs="Times New Roman"/>
                <w:color w:val="000000"/>
                <w:szCs w:val="24"/>
                <w:lang w:eastAsia="en-GB"/>
              </w:rPr>
              <w:t>Most productive monoculture species</w:t>
            </w:r>
          </w:p>
        </w:tc>
      </w:tr>
      <w:tr w:rsidR="008A583C" w:rsidRPr="008A583C" w14:paraId="793A01E4"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D9878D"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0331E62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4.9</w:t>
            </w:r>
          </w:p>
        </w:tc>
        <w:tc>
          <w:tcPr>
            <w:tcW w:w="1060" w:type="dxa"/>
            <w:noWrap/>
            <w:hideMark/>
          </w:tcPr>
          <w:p w14:paraId="2C56DC9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1260" w:type="dxa"/>
            <w:noWrap/>
            <w:hideMark/>
          </w:tcPr>
          <w:p w14:paraId="1B58EA0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3D167A8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48</w:t>
            </w:r>
          </w:p>
        </w:tc>
        <w:tc>
          <w:tcPr>
            <w:tcW w:w="1397" w:type="dxa"/>
            <w:noWrap/>
            <w:hideMark/>
          </w:tcPr>
          <w:p w14:paraId="2267C6D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29</w:t>
            </w:r>
          </w:p>
        </w:tc>
        <w:tc>
          <w:tcPr>
            <w:tcW w:w="960" w:type="dxa"/>
            <w:noWrap/>
            <w:hideMark/>
          </w:tcPr>
          <w:p w14:paraId="0244F81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2AEF0C4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 Quercus rubra</w:t>
            </w:r>
          </w:p>
        </w:tc>
        <w:tc>
          <w:tcPr>
            <w:tcW w:w="2480" w:type="dxa"/>
            <w:noWrap/>
            <w:hideMark/>
          </w:tcPr>
          <w:p w14:paraId="2FB621C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w:t>
            </w:r>
          </w:p>
        </w:tc>
      </w:tr>
      <w:tr w:rsidR="008A583C" w:rsidRPr="008A583C" w14:paraId="6777B5AB"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676FAE"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83436C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8.2</w:t>
            </w:r>
          </w:p>
        </w:tc>
        <w:tc>
          <w:tcPr>
            <w:tcW w:w="1060" w:type="dxa"/>
            <w:noWrap/>
            <w:hideMark/>
          </w:tcPr>
          <w:p w14:paraId="4625946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11.7</w:t>
            </w:r>
          </w:p>
        </w:tc>
        <w:tc>
          <w:tcPr>
            <w:tcW w:w="1260" w:type="dxa"/>
            <w:noWrap/>
            <w:hideMark/>
          </w:tcPr>
          <w:p w14:paraId="2ABC25A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12.9</w:t>
            </w:r>
          </w:p>
        </w:tc>
        <w:tc>
          <w:tcPr>
            <w:tcW w:w="1620" w:type="dxa"/>
            <w:noWrap/>
            <w:hideMark/>
          </w:tcPr>
          <w:p w14:paraId="0EFCCAB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397" w:type="dxa"/>
            <w:noWrap/>
            <w:hideMark/>
          </w:tcPr>
          <w:p w14:paraId="12F9828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63</w:t>
            </w:r>
          </w:p>
        </w:tc>
        <w:tc>
          <w:tcPr>
            <w:tcW w:w="960" w:type="dxa"/>
            <w:noWrap/>
            <w:hideMark/>
          </w:tcPr>
          <w:p w14:paraId="091264A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21ABC65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saccharum, Picea glauca</w:t>
            </w:r>
          </w:p>
        </w:tc>
        <w:tc>
          <w:tcPr>
            <w:tcW w:w="2480" w:type="dxa"/>
            <w:noWrap/>
            <w:hideMark/>
          </w:tcPr>
          <w:p w14:paraId="55E5AF0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saccharum</w:t>
            </w:r>
          </w:p>
        </w:tc>
      </w:tr>
      <w:tr w:rsidR="008A583C" w:rsidRPr="008A583C" w14:paraId="223D7A49"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814812"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8B6CA6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9.9</w:t>
            </w:r>
          </w:p>
        </w:tc>
        <w:tc>
          <w:tcPr>
            <w:tcW w:w="1060" w:type="dxa"/>
            <w:noWrap/>
            <w:hideMark/>
          </w:tcPr>
          <w:p w14:paraId="777FD8F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13.6</w:t>
            </w:r>
          </w:p>
        </w:tc>
        <w:tc>
          <w:tcPr>
            <w:tcW w:w="1260" w:type="dxa"/>
            <w:noWrap/>
            <w:hideMark/>
          </w:tcPr>
          <w:p w14:paraId="7EB345C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3E880F0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73</w:t>
            </w:r>
          </w:p>
        </w:tc>
        <w:tc>
          <w:tcPr>
            <w:tcW w:w="1397" w:type="dxa"/>
            <w:noWrap/>
            <w:hideMark/>
          </w:tcPr>
          <w:p w14:paraId="04B43FA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58</w:t>
            </w:r>
          </w:p>
        </w:tc>
        <w:tc>
          <w:tcPr>
            <w:tcW w:w="960" w:type="dxa"/>
            <w:noWrap/>
            <w:hideMark/>
          </w:tcPr>
          <w:p w14:paraId="11FABC8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5B1FCFE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Larix laricina,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6E78901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w:t>
            </w:r>
          </w:p>
        </w:tc>
      </w:tr>
      <w:tr w:rsidR="008A583C" w:rsidRPr="008A583C" w14:paraId="6DD12405"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88FC9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414EFDE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68.5</w:t>
            </w:r>
          </w:p>
        </w:tc>
        <w:tc>
          <w:tcPr>
            <w:tcW w:w="1060" w:type="dxa"/>
            <w:noWrap/>
            <w:hideMark/>
          </w:tcPr>
          <w:p w14:paraId="0E705B7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82.2</w:t>
            </w:r>
          </w:p>
        </w:tc>
        <w:tc>
          <w:tcPr>
            <w:tcW w:w="1260" w:type="dxa"/>
            <w:noWrap/>
            <w:hideMark/>
          </w:tcPr>
          <w:p w14:paraId="0771D36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82.2</w:t>
            </w:r>
          </w:p>
        </w:tc>
        <w:tc>
          <w:tcPr>
            <w:tcW w:w="1620" w:type="dxa"/>
            <w:noWrap/>
            <w:hideMark/>
          </w:tcPr>
          <w:p w14:paraId="34C8C55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83</w:t>
            </w:r>
          </w:p>
        </w:tc>
        <w:tc>
          <w:tcPr>
            <w:tcW w:w="1397" w:type="dxa"/>
            <w:noWrap/>
            <w:hideMark/>
          </w:tcPr>
          <w:p w14:paraId="1547F5D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83</w:t>
            </w:r>
          </w:p>
        </w:tc>
        <w:tc>
          <w:tcPr>
            <w:tcW w:w="960" w:type="dxa"/>
            <w:noWrap/>
            <w:hideMark/>
          </w:tcPr>
          <w:p w14:paraId="04AF4BB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27</w:t>
            </w:r>
          </w:p>
        </w:tc>
        <w:tc>
          <w:tcPr>
            <w:tcW w:w="3520" w:type="dxa"/>
            <w:hideMark/>
          </w:tcPr>
          <w:p w14:paraId="53F97D8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Alnus hirsute, Pinus </w:t>
            </w:r>
            <w:proofErr w:type="spellStart"/>
            <w:r w:rsidRPr="008A583C">
              <w:rPr>
                <w:rFonts w:eastAsia="Times New Roman" w:cs="Times New Roman"/>
                <w:i/>
                <w:iCs/>
                <w:color w:val="000000"/>
                <w:szCs w:val="24"/>
                <w:lang w:eastAsia="en-GB"/>
              </w:rPr>
              <w:t>koraiensis</w:t>
            </w:r>
            <w:proofErr w:type="spellEnd"/>
          </w:p>
        </w:tc>
        <w:tc>
          <w:tcPr>
            <w:tcW w:w="2480" w:type="dxa"/>
            <w:noWrap/>
            <w:hideMark/>
          </w:tcPr>
          <w:p w14:paraId="2552A00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koraiensis</w:t>
            </w:r>
            <w:proofErr w:type="spellEnd"/>
          </w:p>
        </w:tc>
      </w:tr>
      <w:tr w:rsidR="008A583C" w:rsidRPr="008A583C" w14:paraId="63D8C02E"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5FD5F8"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6A0523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1060" w:type="dxa"/>
            <w:noWrap/>
            <w:hideMark/>
          </w:tcPr>
          <w:p w14:paraId="7F7E56D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4.2</w:t>
            </w:r>
          </w:p>
        </w:tc>
        <w:tc>
          <w:tcPr>
            <w:tcW w:w="1260" w:type="dxa"/>
            <w:noWrap/>
            <w:hideMark/>
          </w:tcPr>
          <w:p w14:paraId="2CD5D6D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6.7</w:t>
            </w:r>
          </w:p>
        </w:tc>
        <w:tc>
          <w:tcPr>
            <w:tcW w:w="1620" w:type="dxa"/>
            <w:noWrap/>
            <w:hideMark/>
          </w:tcPr>
          <w:p w14:paraId="22A099A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84</w:t>
            </w:r>
          </w:p>
        </w:tc>
        <w:tc>
          <w:tcPr>
            <w:tcW w:w="1397" w:type="dxa"/>
            <w:noWrap/>
            <w:hideMark/>
          </w:tcPr>
          <w:p w14:paraId="06336C7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53</w:t>
            </w:r>
          </w:p>
        </w:tc>
        <w:tc>
          <w:tcPr>
            <w:tcW w:w="960" w:type="dxa"/>
            <w:noWrap/>
            <w:hideMark/>
          </w:tcPr>
          <w:p w14:paraId="7DD3FD8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48B2BD2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excelsium</w:t>
            </w:r>
            <w:proofErr w:type="spellEnd"/>
            <w:r w:rsidRPr="008A583C">
              <w:rPr>
                <w:rFonts w:eastAsia="Times New Roman" w:cs="Times New Roman"/>
                <w:i/>
                <w:iCs/>
                <w:color w:val="000000"/>
                <w:szCs w:val="24"/>
                <w:lang w:eastAsia="en-GB"/>
              </w:rPr>
              <w:t>, Tabebuia rosea</w:t>
            </w:r>
          </w:p>
        </w:tc>
        <w:tc>
          <w:tcPr>
            <w:tcW w:w="2480" w:type="dxa"/>
            <w:noWrap/>
            <w:hideMark/>
          </w:tcPr>
          <w:p w14:paraId="0C102E9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excelsum</w:t>
            </w:r>
            <w:proofErr w:type="spellEnd"/>
          </w:p>
        </w:tc>
      </w:tr>
      <w:tr w:rsidR="008A583C" w:rsidRPr="008A583C" w14:paraId="5999727F"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5196AE"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0E0E4F4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9.9</w:t>
            </w:r>
          </w:p>
        </w:tc>
        <w:tc>
          <w:tcPr>
            <w:tcW w:w="1060" w:type="dxa"/>
            <w:noWrap/>
            <w:hideMark/>
          </w:tcPr>
          <w:p w14:paraId="5603336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11.8</w:t>
            </w:r>
          </w:p>
        </w:tc>
        <w:tc>
          <w:tcPr>
            <w:tcW w:w="1260" w:type="dxa"/>
            <w:noWrap/>
            <w:hideMark/>
          </w:tcPr>
          <w:p w14:paraId="53D6BDA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12.2</w:t>
            </w:r>
          </w:p>
        </w:tc>
        <w:tc>
          <w:tcPr>
            <w:tcW w:w="1620" w:type="dxa"/>
            <w:noWrap/>
            <w:hideMark/>
          </w:tcPr>
          <w:p w14:paraId="70363FA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84</w:t>
            </w:r>
          </w:p>
        </w:tc>
        <w:tc>
          <w:tcPr>
            <w:tcW w:w="1397" w:type="dxa"/>
            <w:noWrap/>
            <w:hideMark/>
          </w:tcPr>
          <w:p w14:paraId="6C33D16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82</w:t>
            </w:r>
          </w:p>
        </w:tc>
        <w:tc>
          <w:tcPr>
            <w:tcW w:w="960" w:type="dxa"/>
            <w:noWrap/>
            <w:hideMark/>
          </w:tcPr>
          <w:p w14:paraId="1AF5A5C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5CE4934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Quercus rubra</w:t>
            </w:r>
          </w:p>
        </w:tc>
        <w:tc>
          <w:tcPr>
            <w:tcW w:w="2480" w:type="dxa"/>
            <w:noWrap/>
            <w:hideMark/>
          </w:tcPr>
          <w:p w14:paraId="47F33DD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p>
        </w:tc>
      </w:tr>
      <w:tr w:rsidR="008A583C" w:rsidRPr="008A583C" w14:paraId="0EF5190B"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CA4DD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219644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4.8</w:t>
            </w:r>
          </w:p>
        </w:tc>
        <w:tc>
          <w:tcPr>
            <w:tcW w:w="1060" w:type="dxa"/>
            <w:noWrap/>
            <w:hideMark/>
          </w:tcPr>
          <w:p w14:paraId="03281D8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5.4</w:t>
            </w:r>
          </w:p>
        </w:tc>
        <w:tc>
          <w:tcPr>
            <w:tcW w:w="1260" w:type="dxa"/>
            <w:noWrap/>
            <w:hideMark/>
          </w:tcPr>
          <w:p w14:paraId="3500BC6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6.6</w:t>
            </w:r>
          </w:p>
        </w:tc>
        <w:tc>
          <w:tcPr>
            <w:tcW w:w="1620" w:type="dxa"/>
            <w:noWrap/>
            <w:hideMark/>
          </w:tcPr>
          <w:p w14:paraId="78495DE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89</w:t>
            </w:r>
          </w:p>
        </w:tc>
        <w:tc>
          <w:tcPr>
            <w:tcW w:w="1397" w:type="dxa"/>
            <w:noWrap/>
            <w:hideMark/>
          </w:tcPr>
          <w:p w14:paraId="31A4D35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73</w:t>
            </w:r>
          </w:p>
        </w:tc>
        <w:tc>
          <w:tcPr>
            <w:tcW w:w="960" w:type="dxa"/>
            <w:noWrap/>
            <w:hideMark/>
          </w:tcPr>
          <w:p w14:paraId="1B4BA74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405C913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saccharum, Picea glauca</w:t>
            </w:r>
          </w:p>
        </w:tc>
        <w:tc>
          <w:tcPr>
            <w:tcW w:w="2480" w:type="dxa"/>
            <w:noWrap/>
            <w:hideMark/>
          </w:tcPr>
          <w:p w14:paraId="3A3B45E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Picea glauca</w:t>
            </w:r>
          </w:p>
        </w:tc>
      </w:tr>
      <w:tr w:rsidR="008A583C" w:rsidRPr="008A583C" w14:paraId="25AEE7FD"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CE6CF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9376C3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13.1</w:t>
            </w:r>
          </w:p>
        </w:tc>
        <w:tc>
          <w:tcPr>
            <w:tcW w:w="1060" w:type="dxa"/>
            <w:noWrap/>
            <w:hideMark/>
          </w:tcPr>
          <w:p w14:paraId="0E3F593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14.0</w:t>
            </w:r>
          </w:p>
        </w:tc>
        <w:tc>
          <w:tcPr>
            <w:tcW w:w="1260" w:type="dxa"/>
            <w:noWrap/>
            <w:hideMark/>
          </w:tcPr>
          <w:p w14:paraId="2F4E67A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16.2</w:t>
            </w:r>
          </w:p>
        </w:tc>
        <w:tc>
          <w:tcPr>
            <w:tcW w:w="1620" w:type="dxa"/>
            <w:noWrap/>
            <w:hideMark/>
          </w:tcPr>
          <w:p w14:paraId="6DEB2EE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93</w:t>
            </w:r>
          </w:p>
        </w:tc>
        <w:tc>
          <w:tcPr>
            <w:tcW w:w="1397" w:type="dxa"/>
            <w:noWrap/>
            <w:hideMark/>
          </w:tcPr>
          <w:p w14:paraId="72727D4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81</w:t>
            </w:r>
          </w:p>
        </w:tc>
        <w:tc>
          <w:tcPr>
            <w:tcW w:w="960" w:type="dxa"/>
            <w:noWrap/>
            <w:hideMark/>
          </w:tcPr>
          <w:p w14:paraId="2D3DCDB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w:t>
            </w:r>
          </w:p>
        </w:tc>
        <w:tc>
          <w:tcPr>
            <w:tcW w:w="3520" w:type="dxa"/>
            <w:hideMark/>
          </w:tcPr>
          <w:p w14:paraId="370997C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strobus</w:t>
            </w:r>
            <w:proofErr w:type="spellEnd"/>
            <w:r w:rsidRPr="008A583C">
              <w:rPr>
                <w:rFonts w:eastAsia="Times New Roman" w:cs="Times New Roman"/>
                <w:i/>
                <w:iCs/>
                <w:color w:val="000000"/>
                <w:szCs w:val="24"/>
                <w:lang w:eastAsia="en-GB"/>
              </w:rPr>
              <w:t>, Quercus rubra</w:t>
            </w:r>
          </w:p>
        </w:tc>
        <w:tc>
          <w:tcPr>
            <w:tcW w:w="2480" w:type="dxa"/>
            <w:noWrap/>
            <w:hideMark/>
          </w:tcPr>
          <w:p w14:paraId="060FC2C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strobus</w:t>
            </w:r>
            <w:proofErr w:type="spellEnd"/>
          </w:p>
        </w:tc>
      </w:tr>
      <w:tr w:rsidR="008A583C" w:rsidRPr="008A583C" w14:paraId="2BC7A4E1"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069D2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2C74BD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8.1</w:t>
            </w:r>
          </w:p>
        </w:tc>
        <w:tc>
          <w:tcPr>
            <w:tcW w:w="1060" w:type="dxa"/>
            <w:noWrap/>
            <w:hideMark/>
          </w:tcPr>
          <w:p w14:paraId="02B44D5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8.5</w:t>
            </w:r>
          </w:p>
        </w:tc>
        <w:tc>
          <w:tcPr>
            <w:tcW w:w="1260" w:type="dxa"/>
            <w:noWrap/>
            <w:hideMark/>
          </w:tcPr>
          <w:p w14:paraId="5A0705B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10.3</w:t>
            </w:r>
          </w:p>
        </w:tc>
        <w:tc>
          <w:tcPr>
            <w:tcW w:w="1620" w:type="dxa"/>
            <w:noWrap/>
            <w:hideMark/>
          </w:tcPr>
          <w:p w14:paraId="5A7285B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96</w:t>
            </w:r>
          </w:p>
        </w:tc>
        <w:tc>
          <w:tcPr>
            <w:tcW w:w="1397" w:type="dxa"/>
            <w:noWrap/>
            <w:hideMark/>
          </w:tcPr>
          <w:p w14:paraId="768168B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79</w:t>
            </w:r>
          </w:p>
        </w:tc>
        <w:tc>
          <w:tcPr>
            <w:tcW w:w="960" w:type="dxa"/>
            <w:noWrap/>
            <w:hideMark/>
          </w:tcPr>
          <w:p w14:paraId="5D9C2CF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4B7702B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Picea glauca,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2FB0C6C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strobus</w:t>
            </w:r>
            <w:proofErr w:type="spellEnd"/>
          </w:p>
        </w:tc>
      </w:tr>
      <w:tr w:rsidR="008A583C" w:rsidRPr="008A583C" w14:paraId="18B56AB9"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0D0FA0"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2</w:t>
            </w:r>
          </w:p>
        </w:tc>
        <w:tc>
          <w:tcPr>
            <w:tcW w:w="1000" w:type="dxa"/>
            <w:noWrap/>
            <w:hideMark/>
          </w:tcPr>
          <w:p w14:paraId="011D365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060" w:type="dxa"/>
            <w:noWrap/>
            <w:hideMark/>
          </w:tcPr>
          <w:p w14:paraId="58BA201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6.9</w:t>
            </w:r>
          </w:p>
        </w:tc>
        <w:tc>
          <w:tcPr>
            <w:tcW w:w="1260" w:type="dxa"/>
            <w:noWrap/>
            <w:hideMark/>
          </w:tcPr>
          <w:p w14:paraId="776ECC1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620" w:type="dxa"/>
            <w:noWrap/>
            <w:hideMark/>
          </w:tcPr>
          <w:p w14:paraId="709814D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1397" w:type="dxa"/>
            <w:noWrap/>
            <w:hideMark/>
          </w:tcPr>
          <w:p w14:paraId="1565A7B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100</w:t>
            </w:r>
          </w:p>
        </w:tc>
        <w:tc>
          <w:tcPr>
            <w:tcW w:w="960" w:type="dxa"/>
            <w:noWrap/>
            <w:hideMark/>
          </w:tcPr>
          <w:p w14:paraId="77E02FA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6E913CD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excelsium</w:t>
            </w:r>
            <w:proofErr w:type="spellEnd"/>
            <w:r w:rsidRPr="008A583C">
              <w:rPr>
                <w:rFonts w:eastAsia="Times New Roman" w:cs="Times New Roman"/>
                <w:i/>
                <w:iCs/>
                <w:color w:val="000000"/>
                <w:szCs w:val="24"/>
                <w:lang w:eastAsia="en-GB"/>
              </w:rPr>
              <w:t>, Dalbergia retusa</w:t>
            </w:r>
          </w:p>
        </w:tc>
        <w:tc>
          <w:tcPr>
            <w:tcW w:w="2480" w:type="dxa"/>
            <w:noWrap/>
            <w:hideMark/>
          </w:tcPr>
          <w:p w14:paraId="54D8B57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Dalbergia retusa</w:t>
            </w:r>
          </w:p>
        </w:tc>
      </w:tr>
      <w:tr w:rsidR="008A583C" w:rsidRPr="008A583C" w14:paraId="12CE1238"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CBF74E"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5DB125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9.2</w:t>
            </w:r>
          </w:p>
        </w:tc>
        <w:tc>
          <w:tcPr>
            <w:tcW w:w="1060" w:type="dxa"/>
            <w:noWrap/>
            <w:hideMark/>
          </w:tcPr>
          <w:p w14:paraId="205CB8B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9.0</w:t>
            </w:r>
          </w:p>
        </w:tc>
        <w:tc>
          <w:tcPr>
            <w:tcW w:w="1260" w:type="dxa"/>
            <w:noWrap/>
            <w:hideMark/>
          </w:tcPr>
          <w:p w14:paraId="2026BB5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9.0</w:t>
            </w:r>
          </w:p>
        </w:tc>
        <w:tc>
          <w:tcPr>
            <w:tcW w:w="1620" w:type="dxa"/>
            <w:noWrap/>
            <w:hideMark/>
          </w:tcPr>
          <w:p w14:paraId="08EDCC4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1397" w:type="dxa"/>
            <w:noWrap/>
            <w:hideMark/>
          </w:tcPr>
          <w:p w14:paraId="25C37BB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960" w:type="dxa"/>
            <w:noWrap/>
            <w:hideMark/>
          </w:tcPr>
          <w:p w14:paraId="576D075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w:t>
            </w:r>
          </w:p>
        </w:tc>
        <w:tc>
          <w:tcPr>
            <w:tcW w:w="3520" w:type="dxa"/>
            <w:hideMark/>
          </w:tcPr>
          <w:p w14:paraId="0CBFB73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Populus </w:t>
            </w:r>
            <w:proofErr w:type="spellStart"/>
            <w:r w:rsidRPr="008A583C">
              <w:rPr>
                <w:rFonts w:eastAsia="Times New Roman" w:cs="Times New Roman"/>
                <w:i/>
                <w:iCs/>
                <w:color w:val="000000"/>
                <w:szCs w:val="24"/>
                <w:lang w:eastAsia="en-GB"/>
              </w:rPr>
              <w:t>xiaozhuanica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Hippophae</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rhamnoides</w:t>
            </w:r>
            <w:proofErr w:type="spellEnd"/>
          </w:p>
        </w:tc>
        <w:tc>
          <w:tcPr>
            <w:tcW w:w="2480" w:type="dxa"/>
            <w:noWrap/>
            <w:hideMark/>
          </w:tcPr>
          <w:p w14:paraId="31E3FF8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Populus </w:t>
            </w:r>
            <w:proofErr w:type="spellStart"/>
            <w:r w:rsidRPr="008A583C">
              <w:rPr>
                <w:rFonts w:eastAsia="Times New Roman" w:cs="Times New Roman"/>
                <w:i/>
                <w:iCs/>
                <w:color w:val="000000"/>
                <w:szCs w:val="24"/>
                <w:lang w:eastAsia="en-GB"/>
              </w:rPr>
              <w:t>xiaozhuanica</w:t>
            </w:r>
            <w:proofErr w:type="spellEnd"/>
          </w:p>
        </w:tc>
      </w:tr>
      <w:tr w:rsidR="008A583C" w:rsidRPr="008A583C" w14:paraId="77AE83F3"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9DA8B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95E3B1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67.2</w:t>
            </w:r>
          </w:p>
        </w:tc>
        <w:tc>
          <w:tcPr>
            <w:tcW w:w="1060" w:type="dxa"/>
            <w:noWrap/>
            <w:hideMark/>
          </w:tcPr>
          <w:p w14:paraId="5F0CB2B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63.8</w:t>
            </w:r>
          </w:p>
        </w:tc>
        <w:tc>
          <w:tcPr>
            <w:tcW w:w="1260" w:type="dxa"/>
            <w:noWrap/>
            <w:hideMark/>
          </w:tcPr>
          <w:p w14:paraId="0530475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88.3</w:t>
            </w:r>
          </w:p>
        </w:tc>
        <w:tc>
          <w:tcPr>
            <w:tcW w:w="1620" w:type="dxa"/>
            <w:noWrap/>
            <w:hideMark/>
          </w:tcPr>
          <w:p w14:paraId="282E4F1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105</w:t>
            </w:r>
          </w:p>
        </w:tc>
        <w:tc>
          <w:tcPr>
            <w:tcW w:w="1397" w:type="dxa"/>
            <w:noWrap/>
            <w:hideMark/>
          </w:tcPr>
          <w:p w14:paraId="139D07D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76</w:t>
            </w:r>
          </w:p>
        </w:tc>
        <w:tc>
          <w:tcPr>
            <w:tcW w:w="960" w:type="dxa"/>
            <w:noWrap/>
            <w:hideMark/>
          </w:tcPr>
          <w:p w14:paraId="0A4183F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28</w:t>
            </w:r>
          </w:p>
        </w:tc>
        <w:tc>
          <w:tcPr>
            <w:tcW w:w="3520" w:type="dxa"/>
            <w:hideMark/>
          </w:tcPr>
          <w:p w14:paraId="0E70669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Castanopsis</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hystrix</w:t>
            </w:r>
            <w:proofErr w:type="spellEnd"/>
            <w:r w:rsidRPr="008A583C">
              <w:rPr>
                <w:rFonts w:eastAsia="Times New Roman" w:cs="Times New Roman"/>
                <w:i/>
                <w:iCs/>
                <w:color w:val="000000"/>
                <w:szCs w:val="24"/>
                <w:lang w:eastAsia="en-GB"/>
              </w:rPr>
              <w:t xml:space="preserve">, Pinus </w:t>
            </w:r>
            <w:proofErr w:type="spellStart"/>
            <w:r w:rsidRPr="008A583C">
              <w:rPr>
                <w:rFonts w:eastAsia="Times New Roman" w:cs="Times New Roman"/>
                <w:i/>
                <w:iCs/>
                <w:color w:val="000000"/>
                <w:szCs w:val="24"/>
                <w:lang w:eastAsia="en-GB"/>
              </w:rPr>
              <w:t>massoniana</w:t>
            </w:r>
            <w:proofErr w:type="spellEnd"/>
          </w:p>
        </w:tc>
        <w:tc>
          <w:tcPr>
            <w:tcW w:w="2480" w:type="dxa"/>
            <w:noWrap/>
            <w:hideMark/>
          </w:tcPr>
          <w:p w14:paraId="091B4EE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massoniana</w:t>
            </w:r>
            <w:proofErr w:type="spellEnd"/>
          </w:p>
        </w:tc>
      </w:tr>
      <w:tr w:rsidR="008A583C" w:rsidRPr="008A583C" w14:paraId="48AFF114"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08FC88"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CCCE5F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24.7</w:t>
            </w:r>
          </w:p>
        </w:tc>
        <w:tc>
          <w:tcPr>
            <w:tcW w:w="1060" w:type="dxa"/>
            <w:noWrap/>
            <w:hideMark/>
          </w:tcPr>
          <w:p w14:paraId="3B9F189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23.1</w:t>
            </w:r>
          </w:p>
        </w:tc>
        <w:tc>
          <w:tcPr>
            <w:tcW w:w="1260" w:type="dxa"/>
            <w:noWrap/>
            <w:hideMark/>
          </w:tcPr>
          <w:p w14:paraId="617FF76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49.2</w:t>
            </w:r>
          </w:p>
        </w:tc>
        <w:tc>
          <w:tcPr>
            <w:tcW w:w="1620" w:type="dxa"/>
            <w:noWrap/>
            <w:hideMark/>
          </w:tcPr>
          <w:p w14:paraId="054234D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107</w:t>
            </w:r>
          </w:p>
        </w:tc>
        <w:tc>
          <w:tcPr>
            <w:tcW w:w="1397" w:type="dxa"/>
            <w:noWrap/>
            <w:hideMark/>
          </w:tcPr>
          <w:p w14:paraId="57F28F9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107</w:t>
            </w:r>
          </w:p>
        </w:tc>
        <w:tc>
          <w:tcPr>
            <w:tcW w:w="960" w:type="dxa"/>
            <w:noWrap/>
            <w:hideMark/>
          </w:tcPr>
          <w:p w14:paraId="0F7CAD5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w:t>
            </w:r>
          </w:p>
        </w:tc>
        <w:tc>
          <w:tcPr>
            <w:tcW w:w="3520" w:type="dxa"/>
            <w:hideMark/>
          </w:tcPr>
          <w:p w14:paraId="3D12AFA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Cunninghamia</w:t>
            </w:r>
            <w:proofErr w:type="spellEnd"/>
            <w:r w:rsidRPr="008A583C">
              <w:rPr>
                <w:rFonts w:eastAsia="Times New Roman" w:cs="Times New Roman"/>
                <w:i/>
                <w:iCs/>
                <w:color w:val="000000"/>
                <w:szCs w:val="24"/>
                <w:lang w:eastAsia="en-GB"/>
              </w:rPr>
              <w:t xml:space="preserve"> lanceolata, </w:t>
            </w:r>
            <w:proofErr w:type="spellStart"/>
            <w:r w:rsidRPr="008A583C">
              <w:rPr>
                <w:rFonts w:eastAsia="Times New Roman" w:cs="Times New Roman"/>
                <w:i/>
                <w:iCs/>
                <w:color w:val="000000"/>
                <w:szCs w:val="24"/>
                <w:lang w:eastAsia="en-GB"/>
              </w:rPr>
              <w:t>Kalopanax</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septemlobus</w:t>
            </w:r>
            <w:proofErr w:type="spellEnd"/>
          </w:p>
        </w:tc>
        <w:tc>
          <w:tcPr>
            <w:tcW w:w="2480" w:type="dxa"/>
            <w:noWrap/>
            <w:hideMark/>
          </w:tcPr>
          <w:p w14:paraId="10E8A93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Cunninghamia</w:t>
            </w:r>
            <w:proofErr w:type="spellEnd"/>
            <w:r w:rsidRPr="008A583C">
              <w:rPr>
                <w:rFonts w:eastAsia="Times New Roman" w:cs="Times New Roman"/>
                <w:i/>
                <w:iCs/>
                <w:color w:val="000000"/>
                <w:szCs w:val="24"/>
                <w:lang w:eastAsia="en-GB"/>
              </w:rPr>
              <w:t xml:space="preserve"> lanceolata</w:t>
            </w:r>
          </w:p>
        </w:tc>
      </w:tr>
      <w:tr w:rsidR="008A583C" w:rsidRPr="008A583C" w14:paraId="59242641"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C06728"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04229A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11.0</w:t>
            </w:r>
          </w:p>
        </w:tc>
        <w:tc>
          <w:tcPr>
            <w:tcW w:w="1060" w:type="dxa"/>
            <w:noWrap/>
            <w:hideMark/>
          </w:tcPr>
          <w:p w14:paraId="5545718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w:t>
            </w:r>
          </w:p>
        </w:tc>
        <w:tc>
          <w:tcPr>
            <w:tcW w:w="1260" w:type="dxa"/>
            <w:noWrap/>
            <w:hideMark/>
          </w:tcPr>
          <w:p w14:paraId="6421B4F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10.6</w:t>
            </w:r>
          </w:p>
        </w:tc>
        <w:tc>
          <w:tcPr>
            <w:tcW w:w="1620" w:type="dxa"/>
            <w:noWrap/>
            <w:hideMark/>
          </w:tcPr>
          <w:p w14:paraId="7C284EE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109</w:t>
            </w:r>
          </w:p>
        </w:tc>
        <w:tc>
          <w:tcPr>
            <w:tcW w:w="1397" w:type="dxa"/>
            <w:noWrap/>
            <w:hideMark/>
          </w:tcPr>
          <w:p w14:paraId="3167F8B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104</w:t>
            </w:r>
          </w:p>
        </w:tc>
        <w:tc>
          <w:tcPr>
            <w:tcW w:w="960" w:type="dxa"/>
            <w:noWrap/>
            <w:hideMark/>
          </w:tcPr>
          <w:p w14:paraId="7CBC730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6496578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Picea glauca,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76A954B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Picea glauca</w:t>
            </w:r>
          </w:p>
        </w:tc>
      </w:tr>
      <w:tr w:rsidR="008A583C" w:rsidRPr="008A583C" w14:paraId="4EE04FF5"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DC7EED"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7FE38D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4.8</w:t>
            </w:r>
          </w:p>
        </w:tc>
        <w:tc>
          <w:tcPr>
            <w:tcW w:w="1060" w:type="dxa"/>
            <w:noWrap/>
            <w:hideMark/>
          </w:tcPr>
          <w:p w14:paraId="4ED77BC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4.4</w:t>
            </w:r>
          </w:p>
        </w:tc>
        <w:tc>
          <w:tcPr>
            <w:tcW w:w="1260" w:type="dxa"/>
            <w:noWrap/>
            <w:hideMark/>
          </w:tcPr>
          <w:p w14:paraId="3BB45BC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620" w:type="dxa"/>
            <w:noWrap/>
            <w:hideMark/>
          </w:tcPr>
          <w:p w14:paraId="1132D7D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110</w:t>
            </w:r>
          </w:p>
        </w:tc>
        <w:tc>
          <w:tcPr>
            <w:tcW w:w="1397" w:type="dxa"/>
            <w:noWrap/>
            <w:hideMark/>
          </w:tcPr>
          <w:p w14:paraId="668FED9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68</w:t>
            </w:r>
          </w:p>
        </w:tc>
        <w:tc>
          <w:tcPr>
            <w:tcW w:w="960" w:type="dxa"/>
            <w:noWrap/>
            <w:hideMark/>
          </w:tcPr>
          <w:p w14:paraId="3A9A651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5024F5C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Dalbergia retusa, Tabebuia rosea</w:t>
            </w:r>
          </w:p>
        </w:tc>
        <w:tc>
          <w:tcPr>
            <w:tcW w:w="2480" w:type="dxa"/>
            <w:noWrap/>
            <w:hideMark/>
          </w:tcPr>
          <w:p w14:paraId="34F5A5A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Dalbergia retusa</w:t>
            </w:r>
          </w:p>
        </w:tc>
      </w:tr>
      <w:tr w:rsidR="008A583C" w:rsidRPr="008A583C" w14:paraId="2F1B7B8A"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683982"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4F72D8F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16.6</w:t>
            </w:r>
          </w:p>
        </w:tc>
        <w:tc>
          <w:tcPr>
            <w:tcW w:w="1060" w:type="dxa"/>
            <w:noWrap/>
            <w:hideMark/>
          </w:tcPr>
          <w:p w14:paraId="03FB348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15.1</w:t>
            </w:r>
          </w:p>
        </w:tc>
        <w:tc>
          <w:tcPr>
            <w:tcW w:w="1260" w:type="dxa"/>
            <w:noWrap/>
            <w:hideMark/>
          </w:tcPr>
          <w:p w14:paraId="571C12D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17.6</w:t>
            </w:r>
          </w:p>
        </w:tc>
        <w:tc>
          <w:tcPr>
            <w:tcW w:w="1620" w:type="dxa"/>
            <w:noWrap/>
            <w:hideMark/>
          </w:tcPr>
          <w:p w14:paraId="6B0B811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110</w:t>
            </w:r>
          </w:p>
        </w:tc>
        <w:tc>
          <w:tcPr>
            <w:tcW w:w="1397" w:type="dxa"/>
            <w:noWrap/>
            <w:hideMark/>
          </w:tcPr>
          <w:p w14:paraId="336552E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94</w:t>
            </w:r>
          </w:p>
        </w:tc>
        <w:tc>
          <w:tcPr>
            <w:tcW w:w="960" w:type="dxa"/>
            <w:noWrap/>
            <w:hideMark/>
          </w:tcPr>
          <w:p w14:paraId="5129930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w:t>
            </w:r>
          </w:p>
        </w:tc>
        <w:tc>
          <w:tcPr>
            <w:tcW w:w="3520" w:type="dxa"/>
            <w:hideMark/>
          </w:tcPr>
          <w:p w14:paraId="42FA2EB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Larix </w:t>
            </w:r>
            <w:proofErr w:type="spellStart"/>
            <w:r w:rsidRPr="008A583C">
              <w:rPr>
                <w:rFonts w:eastAsia="Times New Roman" w:cs="Times New Roman"/>
                <w:i/>
                <w:iCs/>
                <w:color w:val="000000"/>
                <w:szCs w:val="24"/>
                <w:lang w:eastAsia="en-GB"/>
              </w:rPr>
              <w:t>larcinia</w:t>
            </w:r>
            <w:proofErr w:type="spellEnd"/>
            <w:r w:rsidRPr="008A583C">
              <w:rPr>
                <w:rFonts w:eastAsia="Times New Roman" w:cs="Times New Roman"/>
                <w:i/>
                <w:iCs/>
                <w:color w:val="000000"/>
                <w:szCs w:val="24"/>
                <w:lang w:eastAsia="en-GB"/>
              </w:rPr>
              <w:t>, Picea glauca</w:t>
            </w:r>
          </w:p>
        </w:tc>
        <w:tc>
          <w:tcPr>
            <w:tcW w:w="2480" w:type="dxa"/>
            <w:noWrap/>
            <w:hideMark/>
          </w:tcPr>
          <w:p w14:paraId="12DFCF2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Larix </w:t>
            </w:r>
            <w:proofErr w:type="spellStart"/>
            <w:r w:rsidRPr="008A583C">
              <w:rPr>
                <w:rFonts w:eastAsia="Times New Roman" w:cs="Times New Roman"/>
                <w:i/>
                <w:iCs/>
                <w:color w:val="000000"/>
                <w:szCs w:val="24"/>
                <w:lang w:eastAsia="en-GB"/>
              </w:rPr>
              <w:t>larcinia</w:t>
            </w:r>
            <w:proofErr w:type="spellEnd"/>
          </w:p>
        </w:tc>
      </w:tr>
      <w:tr w:rsidR="008A583C" w:rsidRPr="008A583C" w14:paraId="02AC9F0F"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5F2B95"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A17D3C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10.6</w:t>
            </w:r>
          </w:p>
        </w:tc>
        <w:tc>
          <w:tcPr>
            <w:tcW w:w="1060" w:type="dxa"/>
            <w:noWrap/>
            <w:hideMark/>
          </w:tcPr>
          <w:p w14:paraId="7F24ABF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9.4</w:t>
            </w:r>
          </w:p>
        </w:tc>
        <w:tc>
          <w:tcPr>
            <w:tcW w:w="1260" w:type="dxa"/>
            <w:noWrap/>
            <w:hideMark/>
          </w:tcPr>
          <w:p w14:paraId="3CE737B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1620" w:type="dxa"/>
            <w:noWrap/>
            <w:hideMark/>
          </w:tcPr>
          <w:p w14:paraId="0D515ED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113</w:t>
            </w:r>
          </w:p>
        </w:tc>
        <w:tc>
          <w:tcPr>
            <w:tcW w:w="1397" w:type="dxa"/>
            <w:noWrap/>
            <w:hideMark/>
          </w:tcPr>
          <w:p w14:paraId="05B0458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89</w:t>
            </w:r>
          </w:p>
        </w:tc>
        <w:tc>
          <w:tcPr>
            <w:tcW w:w="960" w:type="dxa"/>
            <w:noWrap/>
            <w:hideMark/>
          </w:tcPr>
          <w:p w14:paraId="5667592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w:t>
            </w:r>
          </w:p>
        </w:tc>
        <w:tc>
          <w:tcPr>
            <w:tcW w:w="3520" w:type="dxa"/>
            <w:hideMark/>
          </w:tcPr>
          <w:p w14:paraId="55D5021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saccharum, Quercus rubra</w:t>
            </w:r>
          </w:p>
        </w:tc>
        <w:tc>
          <w:tcPr>
            <w:tcW w:w="2480" w:type="dxa"/>
            <w:noWrap/>
            <w:hideMark/>
          </w:tcPr>
          <w:p w14:paraId="67BE180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Quercus rubra</w:t>
            </w:r>
          </w:p>
        </w:tc>
      </w:tr>
      <w:tr w:rsidR="008A583C" w:rsidRPr="008A583C" w14:paraId="1B90AACB"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5EC61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5E2FAD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123.8</w:t>
            </w:r>
          </w:p>
        </w:tc>
        <w:tc>
          <w:tcPr>
            <w:tcW w:w="1060" w:type="dxa"/>
            <w:noWrap/>
            <w:hideMark/>
          </w:tcPr>
          <w:p w14:paraId="7FBDCC5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109.4</w:t>
            </w:r>
          </w:p>
        </w:tc>
        <w:tc>
          <w:tcPr>
            <w:tcW w:w="1260" w:type="dxa"/>
            <w:noWrap/>
            <w:hideMark/>
          </w:tcPr>
          <w:p w14:paraId="2F55155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127.8</w:t>
            </w:r>
          </w:p>
        </w:tc>
        <w:tc>
          <w:tcPr>
            <w:tcW w:w="1620" w:type="dxa"/>
            <w:noWrap/>
            <w:hideMark/>
          </w:tcPr>
          <w:p w14:paraId="6E1FE46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113</w:t>
            </w:r>
          </w:p>
        </w:tc>
        <w:tc>
          <w:tcPr>
            <w:tcW w:w="1397" w:type="dxa"/>
            <w:noWrap/>
            <w:hideMark/>
          </w:tcPr>
          <w:p w14:paraId="5889EF5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97</w:t>
            </w:r>
          </w:p>
        </w:tc>
        <w:tc>
          <w:tcPr>
            <w:tcW w:w="960" w:type="dxa"/>
            <w:noWrap/>
            <w:hideMark/>
          </w:tcPr>
          <w:p w14:paraId="3EAF2E1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6187707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23F2256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7CB4B0A7"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F4FC33"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2C7BEAD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16.6</w:t>
            </w:r>
          </w:p>
        </w:tc>
        <w:tc>
          <w:tcPr>
            <w:tcW w:w="1060" w:type="dxa"/>
            <w:noWrap/>
            <w:hideMark/>
          </w:tcPr>
          <w:p w14:paraId="28EC604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14.5</w:t>
            </w:r>
          </w:p>
        </w:tc>
        <w:tc>
          <w:tcPr>
            <w:tcW w:w="1260" w:type="dxa"/>
            <w:noWrap/>
            <w:hideMark/>
          </w:tcPr>
          <w:p w14:paraId="0F35F2B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16.2</w:t>
            </w:r>
          </w:p>
        </w:tc>
        <w:tc>
          <w:tcPr>
            <w:tcW w:w="1620" w:type="dxa"/>
            <w:noWrap/>
            <w:hideMark/>
          </w:tcPr>
          <w:p w14:paraId="23ACFA1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114</w:t>
            </w:r>
          </w:p>
        </w:tc>
        <w:tc>
          <w:tcPr>
            <w:tcW w:w="1397" w:type="dxa"/>
            <w:noWrap/>
            <w:hideMark/>
          </w:tcPr>
          <w:p w14:paraId="3E02691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103</w:t>
            </w:r>
          </w:p>
        </w:tc>
        <w:tc>
          <w:tcPr>
            <w:tcW w:w="960" w:type="dxa"/>
            <w:noWrap/>
            <w:hideMark/>
          </w:tcPr>
          <w:p w14:paraId="7D868E6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w:t>
            </w:r>
          </w:p>
        </w:tc>
        <w:tc>
          <w:tcPr>
            <w:tcW w:w="3520" w:type="dxa"/>
            <w:hideMark/>
          </w:tcPr>
          <w:p w14:paraId="2E126A6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xml:space="preserve">,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1388A87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strobus</w:t>
            </w:r>
            <w:proofErr w:type="spellEnd"/>
          </w:p>
        </w:tc>
      </w:tr>
      <w:tr w:rsidR="008A583C" w:rsidRPr="008A583C" w14:paraId="534B7C79"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E9F06D"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BB965E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12.3</w:t>
            </w:r>
          </w:p>
        </w:tc>
        <w:tc>
          <w:tcPr>
            <w:tcW w:w="1060" w:type="dxa"/>
            <w:noWrap/>
            <w:hideMark/>
          </w:tcPr>
          <w:p w14:paraId="5286523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10.6</w:t>
            </w:r>
          </w:p>
        </w:tc>
        <w:tc>
          <w:tcPr>
            <w:tcW w:w="1260" w:type="dxa"/>
            <w:noWrap/>
            <w:hideMark/>
          </w:tcPr>
          <w:p w14:paraId="060DBE6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10.8</w:t>
            </w:r>
          </w:p>
        </w:tc>
        <w:tc>
          <w:tcPr>
            <w:tcW w:w="1620" w:type="dxa"/>
            <w:noWrap/>
            <w:hideMark/>
          </w:tcPr>
          <w:p w14:paraId="584E8A3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117</w:t>
            </w:r>
          </w:p>
        </w:tc>
        <w:tc>
          <w:tcPr>
            <w:tcW w:w="1397" w:type="dxa"/>
            <w:noWrap/>
            <w:hideMark/>
          </w:tcPr>
          <w:p w14:paraId="5819A2D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114</w:t>
            </w:r>
          </w:p>
        </w:tc>
        <w:tc>
          <w:tcPr>
            <w:tcW w:w="960" w:type="dxa"/>
            <w:noWrap/>
            <w:hideMark/>
          </w:tcPr>
          <w:p w14:paraId="6A8A09A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4CA0E77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xml:space="preserve">,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53DCA8F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p>
        </w:tc>
      </w:tr>
      <w:tr w:rsidR="008A583C" w:rsidRPr="008A583C" w14:paraId="795186FE"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1F31F40"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702A64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5.2</w:t>
            </w:r>
          </w:p>
        </w:tc>
        <w:tc>
          <w:tcPr>
            <w:tcW w:w="1060" w:type="dxa"/>
            <w:noWrap/>
            <w:hideMark/>
          </w:tcPr>
          <w:p w14:paraId="7BB2BFD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4.4</w:t>
            </w:r>
          </w:p>
        </w:tc>
        <w:tc>
          <w:tcPr>
            <w:tcW w:w="1260" w:type="dxa"/>
            <w:noWrap/>
            <w:hideMark/>
          </w:tcPr>
          <w:p w14:paraId="1375D20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6.7</w:t>
            </w:r>
          </w:p>
        </w:tc>
        <w:tc>
          <w:tcPr>
            <w:tcW w:w="1620" w:type="dxa"/>
            <w:noWrap/>
            <w:hideMark/>
          </w:tcPr>
          <w:p w14:paraId="2A0812D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118</w:t>
            </w:r>
          </w:p>
        </w:tc>
        <w:tc>
          <w:tcPr>
            <w:tcW w:w="1397" w:type="dxa"/>
            <w:noWrap/>
            <w:hideMark/>
          </w:tcPr>
          <w:p w14:paraId="12C6AA7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78</w:t>
            </w:r>
          </w:p>
        </w:tc>
        <w:tc>
          <w:tcPr>
            <w:tcW w:w="960" w:type="dxa"/>
            <w:noWrap/>
            <w:hideMark/>
          </w:tcPr>
          <w:p w14:paraId="6A85E56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2DBE824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excelsium</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quinata</w:t>
            </w:r>
            <w:proofErr w:type="spellEnd"/>
          </w:p>
        </w:tc>
        <w:tc>
          <w:tcPr>
            <w:tcW w:w="2480" w:type="dxa"/>
            <w:noWrap/>
            <w:hideMark/>
          </w:tcPr>
          <w:p w14:paraId="009899D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excelsum</w:t>
            </w:r>
            <w:proofErr w:type="spellEnd"/>
          </w:p>
        </w:tc>
      </w:tr>
      <w:tr w:rsidR="008A583C" w:rsidRPr="008A583C" w14:paraId="7D6BCA5B"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B4B496"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2</w:t>
            </w:r>
          </w:p>
        </w:tc>
        <w:tc>
          <w:tcPr>
            <w:tcW w:w="1000" w:type="dxa"/>
            <w:noWrap/>
            <w:hideMark/>
          </w:tcPr>
          <w:p w14:paraId="7A80BCA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12.9</w:t>
            </w:r>
          </w:p>
        </w:tc>
        <w:tc>
          <w:tcPr>
            <w:tcW w:w="1060" w:type="dxa"/>
            <w:noWrap/>
            <w:hideMark/>
          </w:tcPr>
          <w:p w14:paraId="37D31F0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10.8</w:t>
            </w:r>
          </w:p>
        </w:tc>
        <w:tc>
          <w:tcPr>
            <w:tcW w:w="1260" w:type="dxa"/>
            <w:noWrap/>
            <w:hideMark/>
          </w:tcPr>
          <w:p w14:paraId="395B064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12.2</w:t>
            </w:r>
          </w:p>
        </w:tc>
        <w:tc>
          <w:tcPr>
            <w:tcW w:w="1620" w:type="dxa"/>
            <w:noWrap/>
            <w:hideMark/>
          </w:tcPr>
          <w:p w14:paraId="740C690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1397" w:type="dxa"/>
            <w:noWrap/>
            <w:hideMark/>
          </w:tcPr>
          <w:p w14:paraId="1B25CA7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106</w:t>
            </w:r>
          </w:p>
        </w:tc>
        <w:tc>
          <w:tcPr>
            <w:tcW w:w="960" w:type="dxa"/>
            <w:noWrap/>
            <w:hideMark/>
          </w:tcPr>
          <w:p w14:paraId="13D6305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1B09816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xml:space="preserve">,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56B51EC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p>
        </w:tc>
      </w:tr>
      <w:tr w:rsidR="008A583C" w:rsidRPr="008A583C" w14:paraId="356A2F2C"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3EF920"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29E8020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43.0</w:t>
            </w:r>
          </w:p>
        </w:tc>
        <w:tc>
          <w:tcPr>
            <w:tcW w:w="1060" w:type="dxa"/>
            <w:noWrap/>
            <w:hideMark/>
          </w:tcPr>
          <w:p w14:paraId="44A3031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36.0</w:t>
            </w:r>
          </w:p>
        </w:tc>
        <w:tc>
          <w:tcPr>
            <w:tcW w:w="1260" w:type="dxa"/>
            <w:noWrap/>
            <w:hideMark/>
          </w:tcPr>
          <w:p w14:paraId="3CB956F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36.0</w:t>
            </w:r>
          </w:p>
        </w:tc>
        <w:tc>
          <w:tcPr>
            <w:tcW w:w="1620" w:type="dxa"/>
            <w:noWrap/>
            <w:hideMark/>
          </w:tcPr>
          <w:p w14:paraId="2D4995D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1397" w:type="dxa"/>
            <w:noWrap/>
            <w:hideMark/>
          </w:tcPr>
          <w:p w14:paraId="7B05888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960" w:type="dxa"/>
            <w:noWrap/>
            <w:hideMark/>
          </w:tcPr>
          <w:p w14:paraId="1E54A5A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30649B8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globulus, Acacia </w:t>
            </w:r>
            <w:proofErr w:type="spellStart"/>
            <w:r w:rsidRPr="008A583C">
              <w:rPr>
                <w:rFonts w:eastAsia="Times New Roman" w:cs="Times New Roman"/>
                <w:i/>
                <w:iCs/>
                <w:color w:val="000000"/>
                <w:szCs w:val="24"/>
                <w:lang w:eastAsia="en-GB"/>
              </w:rPr>
              <w:t>mearnsii</w:t>
            </w:r>
            <w:proofErr w:type="spellEnd"/>
          </w:p>
        </w:tc>
        <w:tc>
          <w:tcPr>
            <w:tcW w:w="2480" w:type="dxa"/>
            <w:noWrap/>
            <w:hideMark/>
          </w:tcPr>
          <w:p w14:paraId="1EAEDD3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Acacia </w:t>
            </w:r>
            <w:proofErr w:type="spellStart"/>
            <w:r w:rsidRPr="008A583C">
              <w:rPr>
                <w:rFonts w:eastAsia="Times New Roman" w:cs="Times New Roman"/>
                <w:i/>
                <w:iCs/>
                <w:color w:val="000000"/>
                <w:szCs w:val="24"/>
                <w:lang w:eastAsia="en-GB"/>
              </w:rPr>
              <w:t>mearnsii</w:t>
            </w:r>
            <w:proofErr w:type="spellEnd"/>
          </w:p>
        </w:tc>
      </w:tr>
      <w:tr w:rsidR="008A583C" w:rsidRPr="008A583C" w14:paraId="1CD6D9E3"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A085C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A39C2A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43.1</w:t>
            </w:r>
          </w:p>
        </w:tc>
        <w:tc>
          <w:tcPr>
            <w:tcW w:w="1060" w:type="dxa"/>
            <w:noWrap/>
            <w:hideMark/>
          </w:tcPr>
          <w:p w14:paraId="54ECFE1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36.0</w:t>
            </w:r>
          </w:p>
        </w:tc>
        <w:tc>
          <w:tcPr>
            <w:tcW w:w="1260" w:type="dxa"/>
            <w:noWrap/>
            <w:hideMark/>
          </w:tcPr>
          <w:p w14:paraId="22DDBE5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36.0</w:t>
            </w:r>
          </w:p>
        </w:tc>
        <w:tc>
          <w:tcPr>
            <w:tcW w:w="1620" w:type="dxa"/>
            <w:noWrap/>
            <w:hideMark/>
          </w:tcPr>
          <w:p w14:paraId="2FDC93C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120</w:t>
            </w:r>
          </w:p>
        </w:tc>
        <w:tc>
          <w:tcPr>
            <w:tcW w:w="1397" w:type="dxa"/>
            <w:noWrap/>
            <w:hideMark/>
          </w:tcPr>
          <w:p w14:paraId="3C1D462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120</w:t>
            </w:r>
          </w:p>
        </w:tc>
        <w:tc>
          <w:tcPr>
            <w:tcW w:w="960" w:type="dxa"/>
            <w:noWrap/>
            <w:hideMark/>
          </w:tcPr>
          <w:p w14:paraId="4A1832D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1D63F7B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globulus, Acacia </w:t>
            </w:r>
            <w:proofErr w:type="spellStart"/>
            <w:r w:rsidRPr="008A583C">
              <w:rPr>
                <w:rFonts w:eastAsia="Times New Roman" w:cs="Times New Roman"/>
                <w:i/>
                <w:iCs/>
                <w:color w:val="000000"/>
                <w:szCs w:val="24"/>
                <w:lang w:eastAsia="en-GB"/>
              </w:rPr>
              <w:t>mearnsii</w:t>
            </w:r>
            <w:proofErr w:type="spellEnd"/>
          </w:p>
        </w:tc>
        <w:tc>
          <w:tcPr>
            <w:tcW w:w="2480" w:type="dxa"/>
            <w:noWrap/>
            <w:hideMark/>
          </w:tcPr>
          <w:p w14:paraId="1F23007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Acacia </w:t>
            </w:r>
            <w:proofErr w:type="spellStart"/>
            <w:r w:rsidRPr="008A583C">
              <w:rPr>
                <w:rFonts w:eastAsia="Times New Roman" w:cs="Times New Roman"/>
                <w:i/>
                <w:iCs/>
                <w:color w:val="000000"/>
                <w:szCs w:val="24"/>
                <w:lang w:eastAsia="en-GB"/>
              </w:rPr>
              <w:t>mearnsii</w:t>
            </w:r>
            <w:proofErr w:type="spellEnd"/>
          </w:p>
        </w:tc>
      </w:tr>
      <w:tr w:rsidR="008A583C" w:rsidRPr="008A583C" w14:paraId="45B857A9"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719375"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532DFF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131.9</w:t>
            </w:r>
          </w:p>
        </w:tc>
        <w:tc>
          <w:tcPr>
            <w:tcW w:w="1060" w:type="dxa"/>
            <w:noWrap/>
            <w:hideMark/>
          </w:tcPr>
          <w:p w14:paraId="5BC71FA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109.4</w:t>
            </w:r>
          </w:p>
        </w:tc>
        <w:tc>
          <w:tcPr>
            <w:tcW w:w="1260" w:type="dxa"/>
            <w:noWrap/>
            <w:hideMark/>
          </w:tcPr>
          <w:p w14:paraId="011665D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127.8</w:t>
            </w:r>
          </w:p>
        </w:tc>
        <w:tc>
          <w:tcPr>
            <w:tcW w:w="1620" w:type="dxa"/>
            <w:noWrap/>
            <w:hideMark/>
          </w:tcPr>
          <w:p w14:paraId="534CF17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120</w:t>
            </w:r>
          </w:p>
        </w:tc>
        <w:tc>
          <w:tcPr>
            <w:tcW w:w="1397" w:type="dxa"/>
            <w:noWrap/>
            <w:hideMark/>
          </w:tcPr>
          <w:p w14:paraId="49D7792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103</w:t>
            </w:r>
          </w:p>
        </w:tc>
        <w:tc>
          <w:tcPr>
            <w:tcW w:w="960" w:type="dxa"/>
            <w:noWrap/>
            <w:hideMark/>
          </w:tcPr>
          <w:p w14:paraId="6A50CC0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38B0EF9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76E4E1D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1C1A2CCB"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07B98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F6610D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60.0</w:t>
            </w:r>
          </w:p>
        </w:tc>
        <w:tc>
          <w:tcPr>
            <w:tcW w:w="1060" w:type="dxa"/>
            <w:noWrap/>
            <w:hideMark/>
          </w:tcPr>
          <w:p w14:paraId="699FFD6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49.2</w:t>
            </w:r>
          </w:p>
        </w:tc>
        <w:tc>
          <w:tcPr>
            <w:tcW w:w="1260" w:type="dxa"/>
            <w:noWrap/>
            <w:hideMark/>
          </w:tcPr>
          <w:p w14:paraId="39C99D0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49.2</w:t>
            </w:r>
          </w:p>
        </w:tc>
        <w:tc>
          <w:tcPr>
            <w:tcW w:w="1620" w:type="dxa"/>
            <w:noWrap/>
            <w:hideMark/>
          </w:tcPr>
          <w:p w14:paraId="069A075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122</w:t>
            </w:r>
          </w:p>
        </w:tc>
        <w:tc>
          <w:tcPr>
            <w:tcW w:w="1397" w:type="dxa"/>
            <w:noWrap/>
            <w:hideMark/>
          </w:tcPr>
          <w:p w14:paraId="5E192AE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122</w:t>
            </w:r>
          </w:p>
        </w:tc>
        <w:tc>
          <w:tcPr>
            <w:tcW w:w="960" w:type="dxa"/>
            <w:noWrap/>
            <w:hideMark/>
          </w:tcPr>
          <w:p w14:paraId="068F37D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w:t>
            </w:r>
          </w:p>
        </w:tc>
        <w:tc>
          <w:tcPr>
            <w:tcW w:w="3520" w:type="dxa"/>
            <w:hideMark/>
          </w:tcPr>
          <w:p w14:paraId="3F5DB96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Cunninghamia</w:t>
            </w:r>
            <w:proofErr w:type="spellEnd"/>
            <w:r w:rsidRPr="008A583C">
              <w:rPr>
                <w:rFonts w:eastAsia="Times New Roman" w:cs="Times New Roman"/>
                <w:i/>
                <w:iCs/>
                <w:color w:val="000000"/>
                <w:szCs w:val="24"/>
                <w:lang w:eastAsia="en-GB"/>
              </w:rPr>
              <w:t xml:space="preserve"> lanceolata, Alnus </w:t>
            </w:r>
            <w:proofErr w:type="spellStart"/>
            <w:r w:rsidRPr="008A583C">
              <w:rPr>
                <w:rFonts w:eastAsia="Times New Roman" w:cs="Times New Roman"/>
                <w:i/>
                <w:iCs/>
                <w:color w:val="000000"/>
                <w:szCs w:val="24"/>
                <w:lang w:eastAsia="en-GB"/>
              </w:rPr>
              <w:t>cremastogyne</w:t>
            </w:r>
            <w:proofErr w:type="spellEnd"/>
          </w:p>
        </w:tc>
        <w:tc>
          <w:tcPr>
            <w:tcW w:w="2480" w:type="dxa"/>
            <w:noWrap/>
            <w:hideMark/>
          </w:tcPr>
          <w:p w14:paraId="099E61C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Cunninghamia</w:t>
            </w:r>
            <w:proofErr w:type="spellEnd"/>
            <w:r w:rsidRPr="008A583C">
              <w:rPr>
                <w:rFonts w:eastAsia="Times New Roman" w:cs="Times New Roman"/>
                <w:i/>
                <w:iCs/>
                <w:color w:val="000000"/>
                <w:szCs w:val="24"/>
                <w:lang w:eastAsia="en-GB"/>
              </w:rPr>
              <w:t xml:space="preserve"> lanceolata</w:t>
            </w:r>
          </w:p>
        </w:tc>
      </w:tr>
      <w:tr w:rsidR="008A583C" w:rsidRPr="008A583C" w14:paraId="6EC34A7A"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353A3E"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C0835D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14.8</w:t>
            </w:r>
          </w:p>
        </w:tc>
        <w:tc>
          <w:tcPr>
            <w:tcW w:w="1060" w:type="dxa"/>
            <w:noWrap/>
            <w:hideMark/>
          </w:tcPr>
          <w:p w14:paraId="0206405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12.1</w:t>
            </w:r>
          </w:p>
        </w:tc>
        <w:tc>
          <w:tcPr>
            <w:tcW w:w="1260" w:type="dxa"/>
            <w:noWrap/>
            <w:hideMark/>
          </w:tcPr>
          <w:p w14:paraId="44DFFFA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14.8</w:t>
            </w:r>
          </w:p>
        </w:tc>
        <w:tc>
          <w:tcPr>
            <w:tcW w:w="1620" w:type="dxa"/>
            <w:noWrap/>
            <w:hideMark/>
          </w:tcPr>
          <w:p w14:paraId="605FC1F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122</w:t>
            </w:r>
          </w:p>
        </w:tc>
        <w:tc>
          <w:tcPr>
            <w:tcW w:w="1397" w:type="dxa"/>
            <w:noWrap/>
            <w:hideMark/>
          </w:tcPr>
          <w:p w14:paraId="54A24F0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w:t>
            </w:r>
          </w:p>
        </w:tc>
        <w:tc>
          <w:tcPr>
            <w:tcW w:w="960" w:type="dxa"/>
            <w:noWrap/>
            <w:hideMark/>
          </w:tcPr>
          <w:p w14:paraId="71BF390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4FFCA2A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Larix laricina,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29F9C9E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w:t>
            </w:r>
          </w:p>
        </w:tc>
      </w:tr>
      <w:tr w:rsidR="008A583C" w:rsidRPr="008A583C" w14:paraId="6671B689"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0D26ED"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49B2EA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12.2</w:t>
            </w:r>
          </w:p>
        </w:tc>
        <w:tc>
          <w:tcPr>
            <w:tcW w:w="1060" w:type="dxa"/>
            <w:noWrap/>
            <w:hideMark/>
          </w:tcPr>
          <w:p w14:paraId="0058E33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9.9</w:t>
            </w:r>
          </w:p>
        </w:tc>
        <w:tc>
          <w:tcPr>
            <w:tcW w:w="1260" w:type="dxa"/>
            <w:noWrap/>
            <w:hideMark/>
          </w:tcPr>
          <w:p w14:paraId="6D11208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12.9</w:t>
            </w:r>
          </w:p>
        </w:tc>
        <w:tc>
          <w:tcPr>
            <w:tcW w:w="1620" w:type="dxa"/>
            <w:noWrap/>
            <w:hideMark/>
          </w:tcPr>
          <w:p w14:paraId="45199E5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124</w:t>
            </w:r>
          </w:p>
        </w:tc>
        <w:tc>
          <w:tcPr>
            <w:tcW w:w="1397" w:type="dxa"/>
            <w:noWrap/>
            <w:hideMark/>
          </w:tcPr>
          <w:p w14:paraId="02DBE91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95</w:t>
            </w:r>
          </w:p>
        </w:tc>
        <w:tc>
          <w:tcPr>
            <w:tcW w:w="960" w:type="dxa"/>
            <w:noWrap/>
            <w:hideMark/>
          </w:tcPr>
          <w:p w14:paraId="4989D26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w:t>
            </w:r>
          </w:p>
        </w:tc>
        <w:tc>
          <w:tcPr>
            <w:tcW w:w="3520" w:type="dxa"/>
            <w:hideMark/>
          </w:tcPr>
          <w:p w14:paraId="475971F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Acer saccharum, Betula </w:t>
            </w:r>
            <w:proofErr w:type="spellStart"/>
            <w:r w:rsidRPr="008A583C">
              <w:rPr>
                <w:rFonts w:eastAsia="Times New Roman" w:cs="Times New Roman"/>
                <w:i/>
                <w:iCs/>
                <w:color w:val="000000"/>
                <w:szCs w:val="24"/>
                <w:lang w:eastAsia="en-GB"/>
              </w:rPr>
              <w:t>papyrifera</w:t>
            </w:r>
            <w:proofErr w:type="spellEnd"/>
          </w:p>
        </w:tc>
        <w:tc>
          <w:tcPr>
            <w:tcW w:w="2480" w:type="dxa"/>
            <w:noWrap/>
            <w:hideMark/>
          </w:tcPr>
          <w:p w14:paraId="4D76ED1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p>
        </w:tc>
      </w:tr>
      <w:tr w:rsidR="008A583C" w:rsidRPr="008A583C" w14:paraId="615A716F"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748E4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983BC0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060" w:type="dxa"/>
            <w:noWrap/>
            <w:hideMark/>
          </w:tcPr>
          <w:p w14:paraId="6DCFFCE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13.6</w:t>
            </w:r>
          </w:p>
        </w:tc>
        <w:tc>
          <w:tcPr>
            <w:tcW w:w="1260" w:type="dxa"/>
            <w:noWrap/>
            <w:hideMark/>
          </w:tcPr>
          <w:p w14:paraId="5F27016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766D256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124</w:t>
            </w:r>
          </w:p>
        </w:tc>
        <w:tc>
          <w:tcPr>
            <w:tcW w:w="1397" w:type="dxa"/>
            <w:noWrap/>
            <w:hideMark/>
          </w:tcPr>
          <w:p w14:paraId="543FE21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100</w:t>
            </w:r>
          </w:p>
        </w:tc>
        <w:tc>
          <w:tcPr>
            <w:tcW w:w="960" w:type="dxa"/>
            <w:noWrap/>
            <w:hideMark/>
          </w:tcPr>
          <w:p w14:paraId="31D15CE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47E5EDD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Larix laricina,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5AE369B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w:t>
            </w:r>
          </w:p>
        </w:tc>
      </w:tr>
      <w:tr w:rsidR="008A583C" w:rsidRPr="008A583C" w14:paraId="3AC4A1FD"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BE89C3"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9B7E0E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18.0</w:t>
            </w:r>
          </w:p>
        </w:tc>
        <w:tc>
          <w:tcPr>
            <w:tcW w:w="1060" w:type="dxa"/>
            <w:noWrap/>
            <w:hideMark/>
          </w:tcPr>
          <w:p w14:paraId="7E3B8FF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14.3</w:t>
            </w:r>
          </w:p>
        </w:tc>
        <w:tc>
          <w:tcPr>
            <w:tcW w:w="1260" w:type="dxa"/>
            <w:noWrap/>
            <w:hideMark/>
          </w:tcPr>
          <w:p w14:paraId="4E0F3B0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16.2</w:t>
            </w:r>
          </w:p>
        </w:tc>
        <w:tc>
          <w:tcPr>
            <w:tcW w:w="1620" w:type="dxa"/>
            <w:noWrap/>
            <w:hideMark/>
          </w:tcPr>
          <w:p w14:paraId="3958EAF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125</w:t>
            </w:r>
          </w:p>
        </w:tc>
        <w:tc>
          <w:tcPr>
            <w:tcW w:w="1397" w:type="dxa"/>
            <w:noWrap/>
            <w:hideMark/>
          </w:tcPr>
          <w:p w14:paraId="2339E02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111</w:t>
            </w:r>
          </w:p>
        </w:tc>
        <w:tc>
          <w:tcPr>
            <w:tcW w:w="960" w:type="dxa"/>
            <w:noWrap/>
            <w:hideMark/>
          </w:tcPr>
          <w:p w14:paraId="7E588E9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w:t>
            </w:r>
          </w:p>
        </w:tc>
        <w:tc>
          <w:tcPr>
            <w:tcW w:w="3520" w:type="dxa"/>
            <w:hideMark/>
          </w:tcPr>
          <w:p w14:paraId="2662CB3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Picea glauca,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371BA63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strobus</w:t>
            </w:r>
            <w:proofErr w:type="spellEnd"/>
          </w:p>
        </w:tc>
      </w:tr>
      <w:tr w:rsidR="008A583C" w:rsidRPr="008A583C" w14:paraId="67AC540E"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87331D"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1C0AEF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10.8</w:t>
            </w:r>
          </w:p>
        </w:tc>
        <w:tc>
          <w:tcPr>
            <w:tcW w:w="1060" w:type="dxa"/>
            <w:noWrap/>
            <w:hideMark/>
          </w:tcPr>
          <w:p w14:paraId="0804DB8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8.5</w:t>
            </w:r>
          </w:p>
        </w:tc>
        <w:tc>
          <w:tcPr>
            <w:tcW w:w="1260" w:type="dxa"/>
            <w:noWrap/>
            <w:hideMark/>
          </w:tcPr>
          <w:p w14:paraId="3D667A8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10.3</w:t>
            </w:r>
          </w:p>
        </w:tc>
        <w:tc>
          <w:tcPr>
            <w:tcW w:w="1620" w:type="dxa"/>
            <w:noWrap/>
            <w:hideMark/>
          </w:tcPr>
          <w:p w14:paraId="1F772E2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128</w:t>
            </w:r>
          </w:p>
        </w:tc>
        <w:tc>
          <w:tcPr>
            <w:tcW w:w="1397" w:type="dxa"/>
            <w:noWrap/>
            <w:hideMark/>
          </w:tcPr>
          <w:p w14:paraId="3A32BFA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105</w:t>
            </w:r>
          </w:p>
        </w:tc>
        <w:tc>
          <w:tcPr>
            <w:tcW w:w="960" w:type="dxa"/>
            <w:noWrap/>
            <w:hideMark/>
          </w:tcPr>
          <w:p w14:paraId="47F00F1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5F7FA48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Picea glauca, Pinus </w:t>
            </w:r>
            <w:proofErr w:type="spellStart"/>
            <w:r w:rsidRPr="008A583C">
              <w:rPr>
                <w:rFonts w:eastAsia="Times New Roman" w:cs="Times New Roman"/>
                <w:i/>
                <w:iCs/>
                <w:color w:val="000000"/>
                <w:szCs w:val="24"/>
                <w:lang w:eastAsia="en-GB"/>
              </w:rPr>
              <w:t>strobus</w:t>
            </w:r>
            <w:proofErr w:type="spellEnd"/>
          </w:p>
        </w:tc>
        <w:tc>
          <w:tcPr>
            <w:tcW w:w="2480" w:type="dxa"/>
            <w:noWrap/>
            <w:hideMark/>
          </w:tcPr>
          <w:p w14:paraId="3ED760E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Pinus </w:t>
            </w:r>
            <w:proofErr w:type="spellStart"/>
            <w:r w:rsidRPr="008A583C">
              <w:rPr>
                <w:rFonts w:eastAsia="Times New Roman" w:cs="Times New Roman"/>
                <w:i/>
                <w:iCs/>
                <w:color w:val="000000"/>
                <w:szCs w:val="24"/>
                <w:lang w:eastAsia="en-GB"/>
              </w:rPr>
              <w:t>strobus</w:t>
            </w:r>
            <w:proofErr w:type="spellEnd"/>
          </w:p>
        </w:tc>
      </w:tr>
      <w:tr w:rsidR="008A583C" w:rsidRPr="008A583C" w14:paraId="6F2FE06D"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217F6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521052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15.5</w:t>
            </w:r>
          </w:p>
        </w:tc>
        <w:tc>
          <w:tcPr>
            <w:tcW w:w="1060" w:type="dxa"/>
            <w:noWrap/>
            <w:hideMark/>
          </w:tcPr>
          <w:p w14:paraId="0ECFA39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1260" w:type="dxa"/>
            <w:noWrap/>
            <w:hideMark/>
          </w:tcPr>
          <w:p w14:paraId="4EC41D4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620" w:type="dxa"/>
            <w:noWrap/>
            <w:hideMark/>
          </w:tcPr>
          <w:p w14:paraId="54A4919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130</w:t>
            </w:r>
          </w:p>
        </w:tc>
        <w:tc>
          <w:tcPr>
            <w:tcW w:w="1397" w:type="dxa"/>
            <w:noWrap/>
            <w:hideMark/>
          </w:tcPr>
          <w:p w14:paraId="487376A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960" w:type="dxa"/>
            <w:noWrap/>
            <w:hideMark/>
          </w:tcPr>
          <w:p w14:paraId="109AA74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180F14E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r w:rsidRPr="008A583C">
              <w:rPr>
                <w:rFonts w:eastAsia="Times New Roman" w:cs="Times New Roman"/>
                <w:i/>
                <w:iCs/>
                <w:color w:val="000000"/>
                <w:szCs w:val="24"/>
                <w:lang w:eastAsia="en-GB"/>
              </w:rPr>
              <w:t>, Tabebuia rosea</w:t>
            </w:r>
          </w:p>
        </w:tc>
        <w:tc>
          <w:tcPr>
            <w:tcW w:w="2480" w:type="dxa"/>
            <w:noWrap/>
            <w:hideMark/>
          </w:tcPr>
          <w:p w14:paraId="15A17C7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5699934C"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C1AC96"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2</w:t>
            </w:r>
          </w:p>
        </w:tc>
        <w:tc>
          <w:tcPr>
            <w:tcW w:w="1000" w:type="dxa"/>
            <w:noWrap/>
            <w:hideMark/>
          </w:tcPr>
          <w:p w14:paraId="1306BB0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47.0</w:t>
            </w:r>
          </w:p>
        </w:tc>
        <w:tc>
          <w:tcPr>
            <w:tcW w:w="1060" w:type="dxa"/>
            <w:noWrap/>
            <w:hideMark/>
          </w:tcPr>
          <w:p w14:paraId="0442C34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36.0</w:t>
            </w:r>
          </w:p>
        </w:tc>
        <w:tc>
          <w:tcPr>
            <w:tcW w:w="1260" w:type="dxa"/>
            <w:noWrap/>
            <w:hideMark/>
          </w:tcPr>
          <w:p w14:paraId="104A67A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36.0</w:t>
            </w:r>
          </w:p>
        </w:tc>
        <w:tc>
          <w:tcPr>
            <w:tcW w:w="1620" w:type="dxa"/>
            <w:noWrap/>
            <w:hideMark/>
          </w:tcPr>
          <w:p w14:paraId="1177BBA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130</w:t>
            </w:r>
          </w:p>
        </w:tc>
        <w:tc>
          <w:tcPr>
            <w:tcW w:w="1397" w:type="dxa"/>
            <w:noWrap/>
            <w:hideMark/>
          </w:tcPr>
          <w:p w14:paraId="3967AA4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130</w:t>
            </w:r>
          </w:p>
        </w:tc>
        <w:tc>
          <w:tcPr>
            <w:tcW w:w="960" w:type="dxa"/>
            <w:noWrap/>
            <w:hideMark/>
          </w:tcPr>
          <w:p w14:paraId="58FD064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7DE644A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globulus, Acacia </w:t>
            </w:r>
            <w:proofErr w:type="spellStart"/>
            <w:r w:rsidRPr="008A583C">
              <w:rPr>
                <w:rFonts w:eastAsia="Times New Roman" w:cs="Times New Roman"/>
                <w:i/>
                <w:iCs/>
                <w:color w:val="000000"/>
                <w:szCs w:val="24"/>
                <w:lang w:eastAsia="en-GB"/>
              </w:rPr>
              <w:t>mearnsii</w:t>
            </w:r>
            <w:proofErr w:type="spellEnd"/>
          </w:p>
        </w:tc>
        <w:tc>
          <w:tcPr>
            <w:tcW w:w="2480" w:type="dxa"/>
            <w:noWrap/>
            <w:hideMark/>
          </w:tcPr>
          <w:p w14:paraId="05E5A93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Acacia </w:t>
            </w:r>
            <w:proofErr w:type="spellStart"/>
            <w:r w:rsidRPr="008A583C">
              <w:rPr>
                <w:rFonts w:eastAsia="Times New Roman" w:cs="Times New Roman"/>
                <w:i/>
                <w:iCs/>
                <w:color w:val="000000"/>
                <w:szCs w:val="24"/>
                <w:lang w:eastAsia="en-GB"/>
              </w:rPr>
              <w:t>mearnsii</w:t>
            </w:r>
            <w:proofErr w:type="spellEnd"/>
          </w:p>
        </w:tc>
      </w:tr>
      <w:tr w:rsidR="008A583C" w:rsidRPr="008A583C" w14:paraId="3DEF20D0"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B4AF2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AB0AEF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19.1</w:t>
            </w:r>
          </w:p>
        </w:tc>
        <w:tc>
          <w:tcPr>
            <w:tcW w:w="1060" w:type="dxa"/>
            <w:noWrap/>
            <w:hideMark/>
          </w:tcPr>
          <w:p w14:paraId="0734B88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14.6</w:t>
            </w:r>
          </w:p>
        </w:tc>
        <w:tc>
          <w:tcPr>
            <w:tcW w:w="1260" w:type="dxa"/>
            <w:noWrap/>
            <w:hideMark/>
          </w:tcPr>
          <w:p w14:paraId="0C9816D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620" w:type="dxa"/>
            <w:noWrap/>
            <w:hideMark/>
          </w:tcPr>
          <w:p w14:paraId="41B1235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131</w:t>
            </w:r>
          </w:p>
        </w:tc>
        <w:tc>
          <w:tcPr>
            <w:tcW w:w="1397" w:type="dxa"/>
            <w:noWrap/>
            <w:hideMark/>
          </w:tcPr>
          <w:p w14:paraId="43A6071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86</w:t>
            </w:r>
          </w:p>
        </w:tc>
        <w:tc>
          <w:tcPr>
            <w:tcW w:w="960" w:type="dxa"/>
            <w:noWrap/>
            <w:hideMark/>
          </w:tcPr>
          <w:p w14:paraId="536ADD9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45C2BFD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Dalbergia retusa, Terminalia </w:t>
            </w:r>
            <w:proofErr w:type="spellStart"/>
            <w:r w:rsidRPr="008A583C">
              <w:rPr>
                <w:rFonts w:eastAsia="Times New Roman" w:cs="Times New Roman"/>
                <w:i/>
                <w:iCs/>
                <w:color w:val="000000"/>
                <w:szCs w:val="24"/>
                <w:lang w:eastAsia="en-GB"/>
              </w:rPr>
              <w:t>amazonia</w:t>
            </w:r>
            <w:proofErr w:type="spellEnd"/>
          </w:p>
        </w:tc>
        <w:tc>
          <w:tcPr>
            <w:tcW w:w="2480" w:type="dxa"/>
            <w:noWrap/>
            <w:hideMark/>
          </w:tcPr>
          <w:p w14:paraId="5B4695D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038D12D1"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CA9EE3"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0D3E1D5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144.8</w:t>
            </w:r>
          </w:p>
        </w:tc>
        <w:tc>
          <w:tcPr>
            <w:tcW w:w="1060" w:type="dxa"/>
            <w:noWrap/>
            <w:hideMark/>
          </w:tcPr>
          <w:p w14:paraId="22F8794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109.4</w:t>
            </w:r>
          </w:p>
        </w:tc>
        <w:tc>
          <w:tcPr>
            <w:tcW w:w="1260" w:type="dxa"/>
            <w:noWrap/>
            <w:hideMark/>
          </w:tcPr>
          <w:p w14:paraId="3150ACF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127.8</w:t>
            </w:r>
          </w:p>
        </w:tc>
        <w:tc>
          <w:tcPr>
            <w:tcW w:w="1620" w:type="dxa"/>
            <w:noWrap/>
            <w:hideMark/>
          </w:tcPr>
          <w:p w14:paraId="7F0897A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132</w:t>
            </w:r>
          </w:p>
        </w:tc>
        <w:tc>
          <w:tcPr>
            <w:tcW w:w="1397" w:type="dxa"/>
            <w:noWrap/>
            <w:hideMark/>
          </w:tcPr>
          <w:p w14:paraId="07AFFC8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113</w:t>
            </w:r>
          </w:p>
        </w:tc>
        <w:tc>
          <w:tcPr>
            <w:tcW w:w="960" w:type="dxa"/>
            <w:noWrap/>
            <w:hideMark/>
          </w:tcPr>
          <w:p w14:paraId="057691F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30C9A36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428F03A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102669CA"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177EEB"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E6CD08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17.4</w:t>
            </w:r>
          </w:p>
        </w:tc>
        <w:tc>
          <w:tcPr>
            <w:tcW w:w="1060" w:type="dxa"/>
            <w:noWrap/>
            <w:hideMark/>
          </w:tcPr>
          <w:p w14:paraId="0F892FC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13.1</w:t>
            </w:r>
          </w:p>
        </w:tc>
        <w:tc>
          <w:tcPr>
            <w:tcW w:w="1260" w:type="dxa"/>
            <w:noWrap/>
            <w:hideMark/>
          </w:tcPr>
          <w:p w14:paraId="1CFB940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14.8</w:t>
            </w:r>
          </w:p>
        </w:tc>
        <w:tc>
          <w:tcPr>
            <w:tcW w:w="1620" w:type="dxa"/>
            <w:noWrap/>
            <w:hideMark/>
          </w:tcPr>
          <w:p w14:paraId="7A69BD9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133</w:t>
            </w:r>
          </w:p>
        </w:tc>
        <w:tc>
          <w:tcPr>
            <w:tcW w:w="1397" w:type="dxa"/>
            <w:noWrap/>
            <w:hideMark/>
          </w:tcPr>
          <w:p w14:paraId="459BDBF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118</w:t>
            </w:r>
          </w:p>
        </w:tc>
        <w:tc>
          <w:tcPr>
            <w:tcW w:w="960" w:type="dxa"/>
            <w:noWrap/>
            <w:hideMark/>
          </w:tcPr>
          <w:p w14:paraId="0751977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602CDE8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 Quercus rubra</w:t>
            </w:r>
          </w:p>
        </w:tc>
        <w:tc>
          <w:tcPr>
            <w:tcW w:w="2480" w:type="dxa"/>
            <w:noWrap/>
            <w:hideMark/>
          </w:tcPr>
          <w:p w14:paraId="3461347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Larix laricina</w:t>
            </w:r>
          </w:p>
        </w:tc>
      </w:tr>
      <w:tr w:rsidR="008A583C" w:rsidRPr="008A583C" w14:paraId="59846A99"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B5127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992664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31.4</w:t>
            </w:r>
          </w:p>
        </w:tc>
        <w:tc>
          <w:tcPr>
            <w:tcW w:w="1060" w:type="dxa"/>
            <w:noWrap/>
            <w:hideMark/>
          </w:tcPr>
          <w:p w14:paraId="40698B3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23.5</w:t>
            </w:r>
          </w:p>
        </w:tc>
        <w:tc>
          <w:tcPr>
            <w:tcW w:w="1260" w:type="dxa"/>
            <w:noWrap/>
            <w:hideMark/>
          </w:tcPr>
          <w:p w14:paraId="2C0F121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30.6</w:t>
            </w:r>
          </w:p>
        </w:tc>
        <w:tc>
          <w:tcPr>
            <w:tcW w:w="1620" w:type="dxa"/>
            <w:noWrap/>
            <w:hideMark/>
          </w:tcPr>
          <w:p w14:paraId="5935533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134</w:t>
            </w:r>
          </w:p>
        </w:tc>
        <w:tc>
          <w:tcPr>
            <w:tcW w:w="1397" w:type="dxa"/>
            <w:noWrap/>
            <w:hideMark/>
          </w:tcPr>
          <w:p w14:paraId="6DC66FE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103</w:t>
            </w:r>
          </w:p>
        </w:tc>
        <w:tc>
          <w:tcPr>
            <w:tcW w:w="960" w:type="dxa"/>
            <w:noWrap/>
            <w:hideMark/>
          </w:tcPr>
          <w:p w14:paraId="70BF9B4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w:t>
            </w:r>
          </w:p>
        </w:tc>
        <w:tc>
          <w:tcPr>
            <w:tcW w:w="3520" w:type="dxa"/>
            <w:hideMark/>
          </w:tcPr>
          <w:p w14:paraId="01B3D83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globulus, Acacia </w:t>
            </w:r>
            <w:proofErr w:type="spellStart"/>
            <w:r w:rsidRPr="008A583C">
              <w:rPr>
                <w:rFonts w:eastAsia="Times New Roman" w:cs="Times New Roman"/>
                <w:i/>
                <w:iCs/>
                <w:color w:val="000000"/>
                <w:szCs w:val="24"/>
                <w:lang w:eastAsia="en-GB"/>
              </w:rPr>
              <w:t>mearnsii</w:t>
            </w:r>
            <w:proofErr w:type="spellEnd"/>
          </w:p>
        </w:tc>
        <w:tc>
          <w:tcPr>
            <w:tcW w:w="2480" w:type="dxa"/>
            <w:noWrap/>
            <w:hideMark/>
          </w:tcPr>
          <w:p w14:paraId="6B7A9A7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Acacia </w:t>
            </w:r>
            <w:proofErr w:type="spellStart"/>
            <w:r w:rsidRPr="008A583C">
              <w:rPr>
                <w:rFonts w:eastAsia="Times New Roman" w:cs="Times New Roman"/>
                <w:i/>
                <w:iCs/>
                <w:color w:val="000000"/>
                <w:szCs w:val="24"/>
                <w:lang w:eastAsia="en-GB"/>
              </w:rPr>
              <w:t>mearnsii</w:t>
            </w:r>
            <w:proofErr w:type="spellEnd"/>
          </w:p>
        </w:tc>
      </w:tr>
      <w:tr w:rsidR="008A583C" w:rsidRPr="008A583C" w14:paraId="4B3DB041"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FA564F"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9CDEFA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66.9</w:t>
            </w:r>
          </w:p>
        </w:tc>
        <w:tc>
          <w:tcPr>
            <w:tcW w:w="1060" w:type="dxa"/>
            <w:noWrap/>
            <w:hideMark/>
          </w:tcPr>
          <w:p w14:paraId="1C7013D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48.9</w:t>
            </w:r>
          </w:p>
        </w:tc>
        <w:tc>
          <w:tcPr>
            <w:tcW w:w="1260" w:type="dxa"/>
            <w:noWrap/>
            <w:hideMark/>
          </w:tcPr>
          <w:p w14:paraId="12B6ED9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62.7</w:t>
            </w:r>
          </w:p>
        </w:tc>
        <w:tc>
          <w:tcPr>
            <w:tcW w:w="1620" w:type="dxa"/>
            <w:noWrap/>
            <w:hideMark/>
          </w:tcPr>
          <w:p w14:paraId="0EC5675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137</w:t>
            </w:r>
          </w:p>
        </w:tc>
        <w:tc>
          <w:tcPr>
            <w:tcW w:w="1397" w:type="dxa"/>
            <w:noWrap/>
            <w:hideMark/>
          </w:tcPr>
          <w:p w14:paraId="461A31E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107</w:t>
            </w:r>
          </w:p>
        </w:tc>
        <w:tc>
          <w:tcPr>
            <w:tcW w:w="960" w:type="dxa"/>
            <w:noWrap/>
            <w:hideMark/>
          </w:tcPr>
          <w:p w14:paraId="75F90E5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28</w:t>
            </w:r>
          </w:p>
        </w:tc>
        <w:tc>
          <w:tcPr>
            <w:tcW w:w="3520" w:type="dxa"/>
            <w:hideMark/>
          </w:tcPr>
          <w:p w14:paraId="6EA8B60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Pseudotsuga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menziesii</w:t>
            </w:r>
            <w:proofErr w:type="spellEnd"/>
            <w:r w:rsidRPr="008A583C">
              <w:rPr>
                <w:rFonts w:eastAsia="Times New Roman" w:cs="Times New Roman"/>
                <w:i/>
                <w:iCs/>
                <w:color w:val="000000"/>
                <w:szCs w:val="24"/>
                <w:lang w:eastAsia="en-GB"/>
              </w:rPr>
              <w:t>, Castanea sativa</w:t>
            </w:r>
          </w:p>
        </w:tc>
        <w:tc>
          <w:tcPr>
            <w:tcW w:w="2480" w:type="dxa"/>
            <w:noWrap/>
            <w:hideMark/>
          </w:tcPr>
          <w:p w14:paraId="595C769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Pseudotsuga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menziesii</w:t>
            </w:r>
            <w:proofErr w:type="spellEnd"/>
          </w:p>
        </w:tc>
      </w:tr>
      <w:tr w:rsidR="008A583C" w:rsidRPr="008A583C" w14:paraId="66BED762"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9F9910"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DBFC06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19.9</w:t>
            </w:r>
          </w:p>
        </w:tc>
        <w:tc>
          <w:tcPr>
            <w:tcW w:w="1060" w:type="dxa"/>
            <w:noWrap/>
            <w:hideMark/>
          </w:tcPr>
          <w:p w14:paraId="0045BF4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14.4</w:t>
            </w:r>
          </w:p>
        </w:tc>
        <w:tc>
          <w:tcPr>
            <w:tcW w:w="1260" w:type="dxa"/>
            <w:noWrap/>
            <w:hideMark/>
          </w:tcPr>
          <w:p w14:paraId="0EC7208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620" w:type="dxa"/>
            <w:noWrap/>
            <w:hideMark/>
          </w:tcPr>
          <w:p w14:paraId="0837441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138</w:t>
            </w:r>
          </w:p>
        </w:tc>
        <w:tc>
          <w:tcPr>
            <w:tcW w:w="1397" w:type="dxa"/>
            <w:noWrap/>
            <w:hideMark/>
          </w:tcPr>
          <w:p w14:paraId="4B3D04C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90</w:t>
            </w:r>
          </w:p>
        </w:tc>
        <w:tc>
          <w:tcPr>
            <w:tcW w:w="960" w:type="dxa"/>
            <w:noWrap/>
            <w:hideMark/>
          </w:tcPr>
          <w:p w14:paraId="7EED161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6874A36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excelsium</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Terminialia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amazonia</w:t>
            </w:r>
            <w:proofErr w:type="spellEnd"/>
          </w:p>
        </w:tc>
        <w:tc>
          <w:tcPr>
            <w:tcW w:w="2480" w:type="dxa"/>
            <w:noWrap/>
            <w:hideMark/>
          </w:tcPr>
          <w:p w14:paraId="5DAD91C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6E79F721"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59C51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08EB9C5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17.4</w:t>
            </w:r>
          </w:p>
        </w:tc>
        <w:tc>
          <w:tcPr>
            <w:tcW w:w="1060" w:type="dxa"/>
            <w:noWrap/>
            <w:hideMark/>
          </w:tcPr>
          <w:p w14:paraId="51D96EE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12.5</w:t>
            </w:r>
          </w:p>
        </w:tc>
        <w:tc>
          <w:tcPr>
            <w:tcW w:w="1260" w:type="dxa"/>
            <w:noWrap/>
            <w:hideMark/>
          </w:tcPr>
          <w:p w14:paraId="1D81523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12.9</w:t>
            </w:r>
          </w:p>
        </w:tc>
        <w:tc>
          <w:tcPr>
            <w:tcW w:w="1620" w:type="dxa"/>
            <w:noWrap/>
            <w:hideMark/>
          </w:tcPr>
          <w:p w14:paraId="053BD2D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139</w:t>
            </w:r>
          </w:p>
        </w:tc>
        <w:tc>
          <w:tcPr>
            <w:tcW w:w="1397" w:type="dxa"/>
            <w:noWrap/>
            <w:hideMark/>
          </w:tcPr>
          <w:p w14:paraId="631420D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135</w:t>
            </w:r>
          </w:p>
        </w:tc>
        <w:tc>
          <w:tcPr>
            <w:tcW w:w="960" w:type="dxa"/>
            <w:noWrap/>
            <w:hideMark/>
          </w:tcPr>
          <w:p w14:paraId="163C2AA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1D3C0C2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Acer saccharum, Betula </w:t>
            </w:r>
            <w:proofErr w:type="spellStart"/>
            <w:r w:rsidRPr="008A583C">
              <w:rPr>
                <w:rFonts w:eastAsia="Times New Roman" w:cs="Times New Roman"/>
                <w:i/>
                <w:iCs/>
                <w:color w:val="000000"/>
                <w:szCs w:val="24"/>
                <w:lang w:eastAsia="en-GB"/>
              </w:rPr>
              <w:t>papyrifera</w:t>
            </w:r>
            <w:proofErr w:type="spellEnd"/>
          </w:p>
        </w:tc>
        <w:tc>
          <w:tcPr>
            <w:tcW w:w="2480" w:type="dxa"/>
            <w:noWrap/>
            <w:hideMark/>
          </w:tcPr>
          <w:p w14:paraId="23AAE75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saccharum</w:t>
            </w:r>
          </w:p>
        </w:tc>
      </w:tr>
      <w:tr w:rsidR="008A583C" w:rsidRPr="008A583C" w14:paraId="1ED22DEF"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0A96D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294A691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170.3</w:t>
            </w:r>
          </w:p>
        </w:tc>
        <w:tc>
          <w:tcPr>
            <w:tcW w:w="1060" w:type="dxa"/>
            <w:noWrap/>
            <w:hideMark/>
          </w:tcPr>
          <w:p w14:paraId="26AE51C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120.5</w:t>
            </w:r>
          </w:p>
        </w:tc>
        <w:tc>
          <w:tcPr>
            <w:tcW w:w="1260" w:type="dxa"/>
            <w:noWrap/>
            <w:hideMark/>
          </w:tcPr>
          <w:p w14:paraId="0884F30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120.5</w:t>
            </w:r>
          </w:p>
        </w:tc>
        <w:tc>
          <w:tcPr>
            <w:tcW w:w="1620" w:type="dxa"/>
            <w:noWrap/>
            <w:hideMark/>
          </w:tcPr>
          <w:p w14:paraId="6F6C06F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141</w:t>
            </w:r>
          </w:p>
        </w:tc>
        <w:tc>
          <w:tcPr>
            <w:tcW w:w="1397" w:type="dxa"/>
            <w:noWrap/>
            <w:hideMark/>
          </w:tcPr>
          <w:p w14:paraId="1E533C9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141</w:t>
            </w:r>
          </w:p>
        </w:tc>
        <w:tc>
          <w:tcPr>
            <w:tcW w:w="960" w:type="dxa"/>
            <w:noWrap/>
            <w:hideMark/>
          </w:tcPr>
          <w:p w14:paraId="7A4956F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w:t>
            </w:r>
          </w:p>
        </w:tc>
        <w:tc>
          <w:tcPr>
            <w:tcW w:w="3520" w:type="dxa"/>
            <w:hideMark/>
          </w:tcPr>
          <w:p w14:paraId="6A9AD65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Populus </w:t>
            </w:r>
            <w:proofErr w:type="spellStart"/>
            <w:r w:rsidRPr="008A583C">
              <w:rPr>
                <w:rFonts w:eastAsia="Times New Roman" w:cs="Times New Roman"/>
                <w:i/>
                <w:iCs/>
                <w:color w:val="000000"/>
                <w:szCs w:val="24"/>
                <w:lang w:eastAsia="en-GB"/>
              </w:rPr>
              <w:t>xiaozhuanica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Hippophae</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rhamnoides</w:t>
            </w:r>
            <w:proofErr w:type="spellEnd"/>
          </w:p>
        </w:tc>
        <w:tc>
          <w:tcPr>
            <w:tcW w:w="2480" w:type="dxa"/>
            <w:noWrap/>
            <w:hideMark/>
          </w:tcPr>
          <w:p w14:paraId="511E9F4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Populus </w:t>
            </w:r>
            <w:proofErr w:type="spellStart"/>
            <w:r w:rsidRPr="008A583C">
              <w:rPr>
                <w:rFonts w:eastAsia="Times New Roman" w:cs="Times New Roman"/>
                <w:i/>
                <w:iCs/>
                <w:color w:val="000000"/>
                <w:szCs w:val="24"/>
                <w:lang w:eastAsia="en-GB"/>
              </w:rPr>
              <w:t>xiaozhuanica</w:t>
            </w:r>
            <w:proofErr w:type="spellEnd"/>
          </w:p>
        </w:tc>
      </w:tr>
      <w:tr w:rsidR="008A583C" w:rsidRPr="008A583C" w14:paraId="12CACB64"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38DEF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20CDE1C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162.1</w:t>
            </w:r>
          </w:p>
        </w:tc>
        <w:tc>
          <w:tcPr>
            <w:tcW w:w="1060" w:type="dxa"/>
            <w:noWrap/>
            <w:hideMark/>
          </w:tcPr>
          <w:p w14:paraId="155C40E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109.4</w:t>
            </w:r>
          </w:p>
        </w:tc>
        <w:tc>
          <w:tcPr>
            <w:tcW w:w="1260" w:type="dxa"/>
            <w:noWrap/>
            <w:hideMark/>
          </w:tcPr>
          <w:p w14:paraId="0F33A8F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127.8</w:t>
            </w:r>
          </w:p>
        </w:tc>
        <w:tc>
          <w:tcPr>
            <w:tcW w:w="1620" w:type="dxa"/>
            <w:noWrap/>
            <w:hideMark/>
          </w:tcPr>
          <w:p w14:paraId="4BE55ED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148</w:t>
            </w:r>
          </w:p>
        </w:tc>
        <w:tc>
          <w:tcPr>
            <w:tcW w:w="1397" w:type="dxa"/>
            <w:noWrap/>
            <w:hideMark/>
          </w:tcPr>
          <w:p w14:paraId="39748C3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127</w:t>
            </w:r>
          </w:p>
        </w:tc>
        <w:tc>
          <w:tcPr>
            <w:tcW w:w="960" w:type="dxa"/>
            <w:noWrap/>
            <w:hideMark/>
          </w:tcPr>
          <w:p w14:paraId="4734DF1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525F7AE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33F9D77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6E7352F8"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E97DCB"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2</w:t>
            </w:r>
          </w:p>
        </w:tc>
        <w:tc>
          <w:tcPr>
            <w:tcW w:w="1000" w:type="dxa"/>
            <w:noWrap/>
            <w:hideMark/>
          </w:tcPr>
          <w:p w14:paraId="008B8CA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35.0</w:t>
            </w:r>
          </w:p>
        </w:tc>
        <w:tc>
          <w:tcPr>
            <w:tcW w:w="1060" w:type="dxa"/>
            <w:noWrap/>
            <w:hideMark/>
          </w:tcPr>
          <w:p w14:paraId="049F5CC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23.5</w:t>
            </w:r>
          </w:p>
        </w:tc>
        <w:tc>
          <w:tcPr>
            <w:tcW w:w="1260" w:type="dxa"/>
            <w:noWrap/>
            <w:hideMark/>
          </w:tcPr>
          <w:p w14:paraId="70B5FE2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30.6</w:t>
            </w:r>
          </w:p>
        </w:tc>
        <w:tc>
          <w:tcPr>
            <w:tcW w:w="1620" w:type="dxa"/>
            <w:noWrap/>
            <w:hideMark/>
          </w:tcPr>
          <w:p w14:paraId="10E4F42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149</w:t>
            </w:r>
          </w:p>
        </w:tc>
        <w:tc>
          <w:tcPr>
            <w:tcW w:w="1397" w:type="dxa"/>
            <w:noWrap/>
            <w:hideMark/>
          </w:tcPr>
          <w:p w14:paraId="3A78254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115</w:t>
            </w:r>
          </w:p>
        </w:tc>
        <w:tc>
          <w:tcPr>
            <w:tcW w:w="960" w:type="dxa"/>
            <w:noWrap/>
            <w:hideMark/>
          </w:tcPr>
          <w:p w14:paraId="2E3A36A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w:t>
            </w:r>
          </w:p>
        </w:tc>
        <w:tc>
          <w:tcPr>
            <w:tcW w:w="3520" w:type="dxa"/>
            <w:hideMark/>
          </w:tcPr>
          <w:p w14:paraId="0A50AC0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globulus, Acacia </w:t>
            </w:r>
            <w:proofErr w:type="spellStart"/>
            <w:r w:rsidRPr="008A583C">
              <w:rPr>
                <w:rFonts w:eastAsia="Times New Roman" w:cs="Times New Roman"/>
                <w:i/>
                <w:iCs/>
                <w:color w:val="000000"/>
                <w:szCs w:val="24"/>
                <w:lang w:eastAsia="en-GB"/>
              </w:rPr>
              <w:t>mearnsii</w:t>
            </w:r>
            <w:proofErr w:type="spellEnd"/>
          </w:p>
        </w:tc>
        <w:tc>
          <w:tcPr>
            <w:tcW w:w="2480" w:type="dxa"/>
            <w:noWrap/>
            <w:hideMark/>
          </w:tcPr>
          <w:p w14:paraId="53E40A7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Acacia </w:t>
            </w:r>
            <w:proofErr w:type="spellStart"/>
            <w:r w:rsidRPr="008A583C">
              <w:rPr>
                <w:rFonts w:eastAsia="Times New Roman" w:cs="Times New Roman"/>
                <w:i/>
                <w:iCs/>
                <w:color w:val="000000"/>
                <w:szCs w:val="24"/>
                <w:lang w:eastAsia="en-GB"/>
              </w:rPr>
              <w:t>mearnsii</w:t>
            </w:r>
            <w:proofErr w:type="spellEnd"/>
          </w:p>
        </w:tc>
      </w:tr>
      <w:tr w:rsidR="008A583C" w:rsidRPr="008A583C" w14:paraId="33B6D8AB"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42F412"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89A39A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35.4</w:t>
            </w:r>
          </w:p>
        </w:tc>
        <w:tc>
          <w:tcPr>
            <w:tcW w:w="1060" w:type="dxa"/>
            <w:noWrap/>
            <w:hideMark/>
          </w:tcPr>
          <w:p w14:paraId="4FA33AE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23.5</w:t>
            </w:r>
          </w:p>
        </w:tc>
        <w:tc>
          <w:tcPr>
            <w:tcW w:w="1260" w:type="dxa"/>
            <w:noWrap/>
            <w:hideMark/>
          </w:tcPr>
          <w:p w14:paraId="441670A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30.6</w:t>
            </w:r>
          </w:p>
        </w:tc>
        <w:tc>
          <w:tcPr>
            <w:tcW w:w="1620" w:type="dxa"/>
            <w:noWrap/>
            <w:hideMark/>
          </w:tcPr>
          <w:p w14:paraId="2BEB8E6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151</w:t>
            </w:r>
          </w:p>
        </w:tc>
        <w:tc>
          <w:tcPr>
            <w:tcW w:w="1397" w:type="dxa"/>
            <w:noWrap/>
            <w:hideMark/>
          </w:tcPr>
          <w:p w14:paraId="06C1FA6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116</w:t>
            </w:r>
          </w:p>
        </w:tc>
        <w:tc>
          <w:tcPr>
            <w:tcW w:w="960" w:type="dxa"/>
            <w:noWrap/>
            <w:hideMark/>
          </w:tcPr>
          <w:p w14:paraId="5AB1039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w:t>
            </w:r>
          </w:p>
        </w:tc>
        <w:tc>
          <w:tcPr>
            <w:tcW w:w="3520" w:type="dxa"/>
            <w:hideMark/>
          </w:tcPr>
          <w:p w14:paraId="53E4539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globulus, Acacia </w:t>
            </w:r>
            <w:proofErr w:type="spellStart"/>
            <w:r w:rsidRPr="008A583C">
              <w:rPr>
                <w:rFonts w:eastAsia="Times New Roman" w:cs="Times New Roman"/>
                <w:i/>
                <w:iCs/>
                <w:color w:val="000000"/>
                <w:szCs w:val="24"/>
                <w:lang w:eastAsia="en-GB"/>
              </w:rPr>
              <w:t>mearnsii</w:t>
            </w:r>
            <w:proofErr w:type="spellEnd"/>
          </w:p>
        </w:tc>
        <w:tc>
          <w:tcPr>
            <w:tcW w:w="2480" w:type="dxa"/>
            <w:noWrap/>
            <w:hideMark/>
          </w:tcPr>
          <w:p w14:paraId="79685CA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Acacia </w:t>
            </w:r>
            <w:proofErr w:type="spellStart"/>
            <w:r w:rsidRPr="008A583C">
              <w:rPr>
                <w:rFonts w:eastAsia="Times New Roman" w:cs="Times New Roman"/>
                <w:i/>
                <w:iCs/>
                <w:color w:val="000000"/>
                <w:szCs w:val="24"/>
                <w:lang w:eastAsia="en-GB"/>
              </w:rPr>
              <w:t>mearnsii</w:t>
            </w:r>
            <w:proofErr w:type="spellEnd"/>
          </w:p>
        </w:tc>
      </w:tr>
      <w:tr w:rsidR="008A583C" w:rsidRPr="008A583C" w14:paraId="4E7CFB29"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A2F0EA"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E00FDD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156.1</w:t>
            </w:r>
          </w:p>
        </w:tc>
        <w:tc>
          <w:tcPr>
            <w:tcW w:w="1060" w:type="dxa"/>
            <w:noWrap/>
            <w:hideMark/>
          </w:tcPr>
          <w:p w14:paraId="37175A8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101.1</w:t>
            </w:r>
          </w:p>
        </w:tc>
        <w:tc>
          <w:tcPr>
            <w:tcW w:w="1260" w:type="dxa"/>
            <w:noWrap/>
            <w:hideMark/>
          </w:tcPr>
          <w:p w14:paraId="15F9C2A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100.7</w:t>
            </w:r>
          </w:p>
        </w:tc>
        <w:tc>
          <w:tcPr>
            <w:tcW w:w="1620" w:type="dxa"/>
            <w:noWrap/>
            <w:hideMark/>
          </w:tcPr>
          <w:p w14:paraId="29ACEB3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154</w:t>
            </w:r>
          </w:p>
        </w:tc>
        <w:tc>
          <w:tcPr>
            <w:tcW w:w="1397" w:type="dxa"/>
            <w:noWrap/>
            <w:hideMark/>
          </w:tcPr>
          <w:p w14:paraId="69C95EF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155</w:t>
            </w:r>
          </w:p>
        </w:tc>
        <w:tc>
          <w:tcPr>
            <w:tcW w:w="960" w:type="dxa"/>
            <w:noWrap/>
            <w:hideMark/>
          </w:tcPr>
          <w:p w14:paraId="6D4C574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3520" w:type="dxa"/>
            <w:hideMark/>
          </w:tcPr>
          <w:p w14:paraId="24BE530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348431F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0B905A3D"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BC437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074F17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19.2</w:t>
            </w:r>
          </w:p>
        </w:tc>
        <w:tc>
          <w:tcPr>
            <w:tcW w:w="1060" w:type="dxa"/>
            <w:noWrap/>
            <w:hideMark/>
          </w:tcPr>
          <w:p w14:paraId="516035C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12.1</w:t>
            </w:r>
          </w:p>
        </w:tc>
        <w:tc>
          <w:tcPr>
            <w:tcW w:w="1260" w:type="dxa"/>
            <w:noWrap/>
            <w:hideMark/>
          </w:tcPr>
          <w:p w14:paraId="72FBDB2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620" w:type="dxa"/>
            <w:noWrap/>
            <w:hideMark/>
          </w:tcPr>
          <w:p w14:paraId="4313221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158</w:t>
            </w:r>
          </w:p>
        </w:tc>
        <w:tc>
          <w:tcPr>
            <w:tcW w:w="1397" w:type="dxa"/>
            <w:noWrap/>
            <w:hideMark/>
          </w:tcPr>
          <w:p w14:paraId="500E90F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86</w:t>
            </w:r>
          </w:p>
        </w:tc>
        <w:tc>
          <w:tcPr>
            <w:tcW w:w="960" w:type="dxa"/>
            <w:noWrap/>
            <w:hideMark/>
          </w:tcPr>
          <w:p w14:paraId="59DBFC5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676C80A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quinate, Terminalia </w:t>
            </w:r>
            <w:proofErr w:type="spellStart"/>
            <w:r w:rsidRPr="008A583C">
              <w:rPr>
                <w:rFonts w:eastAsia="Times New Roman" w:cs="Times New Roman"/>
                <w:i/>
                <w:iCs/>
                <w:color w:val="000000"/>
                <w:szCs w:val="24"/>
                <w:lang w:eastAsia="en-GB"/>
              </w:rPr>
              <w:t>amazonia</w:t>
            </w:r>
            <w:proofErr w:type="spellEnd"/>
          </w:p>
        </w:tc>
        <w:tc>
          <w:tcPr>
            <w:tcW w:w="2480" w:type="dxa"/>
            <w:noWrap/>
            <w:hideMark/>
          </w:tcPr>
          <w:p w14:paraId="48915C5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15356A63"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E2877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C73A7A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180.6</w:t>
            </w:r>
          </w:p>
        </w:tc>
        <w:tc>
          <w:tcPr>
            <w:tcW w:w="1060" w:type="dxa"/>
            <w:noWrap/>
            <w:hideMark/>
          </w:tcPr>
          <w:p w14:paraId="7BF2F60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109.4</w:t>
            </w:r>
          </w:p>
        </w:tc>
        <w:tc>
          <w:tcPr>
            <w:tcW w:w="1260" w:type="dxa"/>
            <w:noWrap/>
            <w:hideMark/>
          </w:tcPr>
          <w:p w14:paraId="32D52DE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127.8</w:t>
            </w:r>
          </w:p>
        </w:tc>
        <w:tc>
          <w:tcPr>
            <w:tcW w:w="1620" w:type="dxa"/>
            <w:noWrap/>
            <w:hideMark/>
          </w:tcPr>
          <w:p w14:paraId="374EDC2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165</w:t>
            </w:r>
          </w:p>
        </w:tc>
        <w:tc>
          <w:tcPr>
            <w:tcW w:w="1397" w:type="dxa"/>
            <w:noWrap/>
            <w:hideMark/>
          </w:tcPr>
          <w:p w14:paraId="6760607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141</w:t>
            </w:r>
          </w:p>
        </w:tc>
        <w:tc>
          <w:tcPr>
            <w:tcW w:w="960" w:type="dxa"/>
            <w:noWrap/>
            <w:hideMark/>
          </w:tcPr>
          <w:p w14:paraId="77628E9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1B047E3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166AAB2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22B298B2"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3F22AB"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A21D7A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46.7</w:t>
            </w:r>
          </w:p>
        </w:tc>
        <w:tc>
          <w:tcPr>
            <w:tcW w:w="1060" w:type="dxa"/>
            <w:noWrap/>
            <w:hideMark/>
          </w:tcPr>
          <w:p w14:paraId="3F5A2FB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27.5</w:t>
            </w:r>
          </w:p>
        </w:tc>
        <w:tc>
          <w:tcPr>
            <w:tcW w:w="1260" w:type="dxa"/>
            <w:noWrap/>
            <w:hideMark/>
          </w:tcPr>
          <w:p w14:paraId="01E4DBA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40.6</w:t>
            </w:r>
          </w:p>
        </w:tc>
        <w:tc>
          <w:tcPr>
            <w:tcW w:w="1620" w:type="dxa"/>
            <w:noWrap/>
            <w:hideMark/>
          </w:tcPr>
          <w:p w14:paraId="43CBE95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170</w:t>
            </w:r>
          </w:p>
        </w:tc>
        <w:tc>
          <w:tcPr>
            <w:tcW w:w="1397" w:type="dxa"/>
            <w:noWrap/>
            <w:hideMark/>
          </w:tcPr>
          <w:p w14:paraId="00C38D9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115</w:t>
            </w:r>
          </w:p>
        </w:tc>
        <w:tc>
          <w:tcPr>
            <w:tcW w:w="960" w:type="dxa"/>
            <w:noWrap/>
            <w:hideMark/>
          </w:tcPr>
          <w:p w14:paraId="691CBD2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3520" w:type="dxa"/>
            <w:hideMark/>
          </w:tcPr>
          <w:p w14:paraId="0E91DB2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Vochysia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guatemalensis</w:t>
            </w:r>
            <w:proofErr w:type="spellEnd"/>
            <w:r w:rsidRPr="008A583C">
              <w:rPr>
                <w:rFonts w:eastAsia="Times New Roman" w:cs="Times New Roman"/>
                <w:i/>
                <w:iCs/>
                <w:color w:val="000000"/>
                <w:szCs w:val="24"/>
                <w:lang w:eastAsia="en-GB"/>
              </w:rPr>
              <w:t xml:space="preserve">, Jacaranda </w:t>
            </w:r>
            <w:proofErr w:type="spellStart"/>
            <w:r w:rsidRPr="008A583C">
              <w:rPr>
                <w:rFonts w:eastAsia="Times New Roman" w:cs="Times New Roman"/>
                <w:i/>
                <w:iCs/>
                <w:color w:val="000000"/>
                <w:szCs w:val="24"/>
                <w:lang w:eastAsia="en-GB"/>
              </w:rPr>
              <w:t>copaia</w:t>
            </w:r>
            <w:proofErr w:type="spellEnd"/>
          </w:p>
        </w:tc>
        <w:tc>
          <w:tcPr>
            <w:tcW w:w="2480" w:type="dxa"/>
            <w:noWrap/>
            <w:hideMark/>
          </w:tcPr>
          <w:p w14:paraId="0C909BB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Vochysia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guatemalensis</w:t>
            </w:r>
            <w:proofErr w:type="spellEnd"/>
          </w:p>
        </w:tc>
      </w:tr>
      <w:tr w:rsidR="008A583C" w:rsidRPr="008A583C" w14:paraId="4CF6DC1D"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9896A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0D7F15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83.7</w:t>
            </w:r>
          </w:p>
        </w:tc>
        <w:tc>
          <w:tcPr>
            <w:tcW w:w="1060" w:type="dxa"/>
            <w:noWrap/>
            <w:hideMark/>
          </w:tcPr>
          <w:p w14:paraId="07524F5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48.9</w:t>
            </w:r>
          </w:p>
        </w:tc>
        <w:tc>
          <w:tcPr>
            <w:tcW w:w="1260" w:type="dxa"/>
            <w:noWrap/>
            <w:hideMark/>
          </w:tcPr>
          <w:p w14:paraId="7BBA103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62.7</w:t>
            </w:r>
          </w:p>
        </w:tc>
        <w:tc>
          <w:tcPr>
            <w:tcW w:w="1620" w:type="dxa"/>
            <w:noWrap/>
            <w:hideMark/>
          </w:tcPr>
          <w:p w14:paraId="2C0E2CB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171</w:t>
            </w:r>
          </w:p>
        </w:tc>
        <w:tc>
          <w:tcPr>
            <w:tcW w:w="1397" w:type="dxa"/>
            <w:noWrap/>
            <w:hideMark/>
          </w:tcPr>
          <w:p w14:paraId="36D6044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133</w:t>
            </w:r>
          </w:p>
        </w:tc>
        <w:tc>
          <w:tcPr>
            <w:tcW w:w="960" w:type="dxa"/>
            <w:noWrap/>
            <w:hideMark/>
          </w:tcPr>
          <w:p w14:paraId="4B6F008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28</w:t>
            </w:r>
          </w:p>
        </w:tc>
        <w:tc>
          <w:tcPr>
            <w:tcW w:w="3520" w:type="dxa"/>
            <w:hideMark/>
          </w:tcPr>
          <w:p w14:paraId="7C74ABC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Pseudotsuga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menziesii</w:t>
            </w:r>
            <w:proofErr w:type="spellEnd"/>
            <w:r w:rsidRPr="008A583C">
              <w:rPr>
                <w:rFonts w:eastAsia="Times New Roman" w:cs="Times New Roman"/>
                <w:i/>
                <w:iCs/>
                <w:color w:val="000000"/>
                <w:szCs w:val="24"/>
                <w:lang w:eastAsia="en-GB"/>
              </w:rPr>
              <w:t>, Castanea sativa</w:t>
            </w:r>
          </w:p>
        </w:tc>
        <w:tc>
          <w:tcPr>
            <w:tcW w:w="2480" w:type="dxa"/>
            <w:noWrap/>
            <w:hideMark/>
          </w:tcPr>
          <w:p w14:paraId="22EF2F5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Pseudotsuga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menziesii</w:t>
            </w:r>
            <w:proofErr w:type="spellEnd"/>
          </w:p>
        </w:tc>
      </w:tr>
      <w:tr w:rsidR="008A583C" w:rsidRPr="008A583C" w14:paraId="59DC3340"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672C63"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521EA25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12.9</w:t>
            </w:r>
          </w:p>
        </w:tc>
        <w:tc>
          <w:tcPr>
            <w:tcW w:w="1060" w:type="dxa"/>
            <w:noWrap/>
            <w:hideMark/>
          </w:tcPr>
          <w:p w14:paraId="7C479FC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7.5</w:t>
            </w:r>
          </w:p>
        </w:tc>
        <w:tc>
          <w:tcPr>
            <w:tcW w:w="1260" w:type="dxa"/>
            <w:noWrap/>
            <w:hideMark/>
          </w:tcPr>
          <w:p w14:paraId="62CA696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10.8</w:t>
            </w:r>
          </w:p>
        </w:tc>
        <w:tc>
          <w:tcPr>
            <w:tcW w:w="1620" w:type="dxa"/>
            <w:noWrap/>
            <w:hideMark/>
          </w:tcPr>
          <w:p w14:paraId="0A3A0D2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172</w:t>
            </w:r>
          </w:p>
        </w:tc>
        <w:tc>
          <w:tcPr>
            <w:tcW w:w="1397" w:type="dxa"/>
            <w:noWrap/>
            <w:hideMark/>
          </w:tcPr>
          <w:p w14:paraId="7017534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960" w:type="dxa"/>
            <w:noWrap/>
            <w:hideMark/>
          </w:tcPr>
          <w:p w14:paraId="49E1C66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7584EC2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Acer saccharum, Betula </w:t>
            </w:r>
            <w:proofErr w:type="spellStart"/>
            <w:r w:rsidRPr="008A583C">
              <w:rPr>
                <w:rFonts w:eastAsia="Times New Roman" w:cs="Times New Roman"/>
                <w:i/>
                <w:iCs/>
                <w:color w:val="000000"/>
                <w:szCs w:val="24"/>
                <w:lang w:eastAsia="en-GB"/>
              </w:rPr>
              <w:t>papyrifera</w:t>
            </w:r>
            <w:proofErr w:type="spellEnd"/>
          </w:p>
        </w:tc>
        <w:tc>
          <w:tcPr>
            <w:tcW w:w="2480" w:type="dxa"/>
            <w:noWrap/>
            <w:hideMark/>
          </w:tcPr>
          <w:p w14:paraId="0765723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p>
        </w:tc>
      </w:tr>
      <w:tr w:rsidR="008A583C" w:rsidRPr="008A583C" w14:paraId="7A050611"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A6F4B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30701D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177.5</w:t>
            </w:r>
          </w:p>
        </w:tc>
        <w:tc>
          <w:tcPr>
            <w:tcW w:w="1060" w:type="dxa"/>
            <w:noWrap/>
            <w:hideMark/>
          </w:tcPr>
          <w:p w14:paraId="6EDEB4E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101.1</w:t>
            </w:r>
          </w:p>
        </w:tc>
        <w:tc>
          <w:tcPr>
            <w:tcW w:w="1260" w:type="dxa"/>
            <w:noWrap/>
            <w:hideMark/>
          </w:tcPr>
          <w:p w14:paraId="70CFD2D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100.7</w:t>
            </w:r>
          </w:p>
        </w:tc>
        <w:tc>
          <w:tcPr>
            <w:tcW w:w="1620" w:type="dxa"/>
            <w:noWrap/>
            <w:hideMark/>
          </w:tcPr>
          <w:p w14:paraId="6FD988B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176</w:t>
            </w:r>
          </w:p>
        </w:tc>
        <w:tc>
          <w:tcPr>
            <w:tcW w:w="1397" w:type="dxa"/>
            <w:noWrap/>
            <w:hideMark/>
          </w:tcPr>
          <w:p w14:paraId="075E5D8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176</w:t>
            </w:r>
          </w:p>
        </w:tc>
        <w:tc>
          <w:tcPr>
            <w:tcW w:w="960" w:type="dxa"/>
            <w:noWrap/>
            <w:hideMark/>
          </w:tcPr>
          <w:p w14:paraId="4A379CF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3520" w:type="dxa"/>
            <w:hideMark/>
          </w:tcPr>
          <w:p w14:paraId="528CEEF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03B9628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4BA1FE5D"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DC6A925"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953CAB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8.1</w:t>
            </w:r>
          </w:p>
        </w:tc>
        <w:tc>
          <w:tcPr>
            <w:tcW w:w="1060" w:type="dxa"/>
            <w:noWrap/>
            <w:hideMark/>
          </w:tcPr>
          <w:p w14:paraId="5E953D0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4.6</w:t>
            </w:r>
          </w:p>
        </w:tc>
        <w:tc>
          <w:tcPr>
            <w:tcW w:w="1260" w:type="dxa"/>
            <w:noWrap/>
            <w:hideMark/>
          </w:tcPr>
          <w:p w14:paraId="1E5402C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620" w:type="dxa"/>
            <w:noWrap/>
            <w:hideMark/>
          </w:tcPr>
          <w:p w14:paraId="17FA503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177</w:t>
            </w:r>
          </w:p>
        </w:tc>
        <w:tc>
          <w:tcPr>
            <w:tcW w:w="1397" w:type="dxa"/>
            <w:noWrap/>
            <w:hideMark/>
          </w:tcPr>
          <w:p w14:paraId="78E477B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115</w:t>
            </w:r>
          </w:p>
        </w:tc>
        <w:tc>
          <w:tcPr>
            <w:tcW w:w="960" w:type="dxa"/>
            <w:noWrap/>
            <w:hideMark/>
          </w:tcPr>
          <w:p w14:paraId="6FD0AB1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3340CA3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Dalbergia retusa, </w:t>
            </w: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quinata</w:t>
            </w:r>
            <w:proofErr w:type="spellEnd"/>
          </w:p>
        </w:tc>
        <w:tc>
          <w:tcPr>
            <w:tcW w:w="2480" w:type="dxa"/>
            <w:noWrap/>
            <w:hideMark/>
          </w:tcPr>
          <w:p w14:paraId="579A0AE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Dalbergia retusa</w:t>
            </w:r>
          </w:p>
        </w:tc>
      </w:tr>
      <w:tr w:rsidR="008A583C" w:rsidRPr="008A583C" w14:paraId="7DF09E83"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A80E9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2</w:t>
            </w:r>
          </w:p>
        </w:tc>
        <w:tc>
          <w:tcPr>
            <w:tcW w:w="1000" w:type="dxa"/>
            <w:noWrap/>
            <w:hideMark/>
          </w:tcPr>
          <w:p w14:paraId="6A44009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1060" w:type="dxa"/>
            <w:noWrap/>
            <w:hideMark/>
          </w:tcPr>
          <w:p w14:paraId="4DD8270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w:t>
            </w:r>
          </w:p>
        </w:tc>
        <w:tc>
          <w:tcPr>
            <w:tcW w:w="1260" w:type="dxa"/>
            <w:noWrap/>
            <w:hideMark/>
          </w:tcPr>
          <w:p w14:paraId="785E26E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2.1</w:t>
            </w:r>
          </w:p>
        </w:tc>
        <w:tc>
          <w:tcPr>
            <w:tcW w:w="1620" w:type="dxa"/>
            <w:noWrap/>
            <w:hideMark/>
          </w:tcPr>
          <w:p w14:paraId="4F06A92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185</w:t>
            </w:r>
          </w:p>
        </w:tc>
        <w:tc>
          <w:tcPr>
            <w:tcW w:w="1397" w:type="dxa"/>
            <w:noWrap/>
            <w:hideMark/>
          </w:tcPr>
          <w:p w14:paraId="4D94438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166</w:t>
            </w:r>
          </w:p>
        </w:tc>
        <w:tc>
          <w:tcPr>
            <w:tcW w:w="960" w:type="dxa"/>
            <w:noWrap/>
            <w:hideMark/>
          </w:tcPr>
          <w:p w14:paraId="4BEEEC9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27F6CA8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quinate, Tabebuia rosea</w:t>
            </w:r>
          </w:p>
        </w:tc>
        <w:tc>
          <w:tcPr>
            <w:tcW w:w="2480" w:type="dxa"/>
            <w:noWrap/>
            <w:hideMark/>
          </w:tcPr>
          <w:p w14:paraId="41C3571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quinata</w:t>
            </w:r>
            <w:proofErr w:type="spellEnd"/>
          </w:p>
        </w:tc>
      </w:tr>
      <w:tr w:rsidR="008A583C" w:rsidRPr="008A583C" w14:paraId="2B075463"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FDF84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342AC33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191.1</w:t>
            </w:r>
          </w:p>
        </w:tc>
        <w:tc>
          <w:tcPr>
            <w:tcW w:w="1060" w:type="dxa"/>
            <w:noWrap/>
            <w:hideMark/>
          </w:tcPr>
          <w:p w14:paraId="678EEAE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101.1</w:t>
            </w:r>
          </w:p>
        </w:tc>
        <w:tc>
          <w:tcPr>
            <w:tcW w:w="1260" w:type="dxa"/>
            <w:noWrap/>
            <w:hideMark/>
          </w:tcPr>
          <w:p w14:paraId="70D6209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100.7</w:t>
            </w:r>
          </w:p>
        </w:tc>
        <w:tc>
          <w:tcPr>
            <w:tcW w:w="1620" w:type="dxa"/>
            <w:noWrap/>
            <w:hideMark/>
          </w:tcPr>
          <w:p w14:paraId="61AD330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189</w:t>
            </w:r>
          </w:p>
        </w:tc>
        <w:tc>
          <w:tcPr>
            <w:tcW w:w="1397" w:type="dxa"/>
            <w:noWrap/>
            <w:hideMark/>
          </w:tcPr>
          <w:p w14:paraId="4C8C264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190</w:t>
            </w:r>
          </w:p>
        </w:tc>
        <w:tc>
          <w:tcPr>
            <w:tcW w:w="960" w:type="dxa"/>
            <w:noWrap/>
            <w:hideMark/>
          </w:tcPr>
          <w:p w14:paraId="37A65B1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3520" w:type="dxa"/>
            <w:hideMark/>
          </w:tcPr>
          <w:p w14:paraId="0401A2F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4DD622F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718D2FD5"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3D35D3"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6E46D40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209.9</w:t>
            </w:r>
          </w:p>
        </w:tc>
        <w:tc>
          <w:tcPr>
            <w:tcW w:w="1060" w:type="dxa"/>
            <w:noWrap/>
            <w:hideMark/>
          </w:tcPr>
          <w:p w14:paraId="2E407AA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101.1</w:t>
            </w:r>
          </w:p>
        </w:tc>
        <w:tc>
          <w:tcPr>
            <w:tcW w:w="1260" w:type="dxa"/>
            <w:noWrap/>
            <w:hideMark/>
          </w:tcPr>
          <w:p w14:paraId="7AAEA41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100.7</w:t>
            </w:r>
          </w:p>
        </w:tc>
        <w:tc>
          <w:tcPr>
            <w:tcW w:w="1620" w:type="dxa"/>
            <w:noWrap/>
            <w:hideMark/>
          </w:tcPr>
          <w:p w14:paraId="18DA32D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208</w:t>
            </w:r>
          </w:p>
        </w:tc>
        <w:tc>
          <w:tcPr>
            <w:tcW w:w="1397" w:type="dxa"/>
            <w:noWrap/>
            <w:hideMark/>
          </w:tcPr>
          <w:p w14:paraId="05DD415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208</w:t>
            </w:r>
          </w:p>
        </w:tc>
        <w:tc>
          <w:tcPr>
            <w:tcW w:w="960" w:type="dxa"/>
            <w:noWrap/>
            <w:hideMark/>
          </w:tcPr>
          <w:p w14:paraId="14207B4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3520" w:type="dxa"/>
            <w:hideMark/>
          </w:tcPr>
          <w:p w14:paraId="3D26100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Falcataria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moluccana</w:t>
            </w:r>
            <w:proofErr w:type="spellEnd"/>
          </w:p>
        </w:tc>
        <w:tc>
          <w:tcPr>
            <w:tcW w:w="2480" w:type="dxa"/>
            <w:noWrap/>
            <w:hideMark/>
          </w:tcPr>
          <w:p w14:paraId="784105E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Eucalyptus </w:t>
            </w:r>
            <w:proofErr w:type="spellStart"/>
            <w:r w:rsidRPr="008A583C">
              <w:rPr>
                <w:rFonts w:eastAsia="Times New Roman" w:cs="Times New Roman"/>
                <w:i/>
                <w:iCs/>
                <w:color w:val="000000"/>
                <w:szCs w:val="24"/>
                <w:lang w:eastAsia="en-GB"/>
              </w:rPr>
              <w:t>saligna</w:t>
            </w:r>
            <w:proofErr w:type="spellEnd"/>
          </w:p>
        </w:tc>
      </w:tr>
      <w:tr w:rsidR="008A583C" w:rsidRPr="008A583C" w14:paraId="778C4990"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70FD62"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19B56DF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17.9</w:t>
            </w:r>
          </w:p>
        </w:tc>
        <w:tc>
          <w:tcPr>
            <w:tcW w:w="1060" w:type="dxa"/>
            <w:noWrap/>
            <w:hideMark/>
          </w:tcPr>
          <w:p w14:paraId="6047B27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7.2</w:t>
            </w:r>
          </w:p>
        </w:tc>
        <w:tc>
          <w:tcPr>
            <w:tcW w:w="1260" w:type="dxa"/>
            <w:noWrap/>
            <w:hideMark/>
          </w:tcPr>
          <w:p w14:paraId="3997032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10.8</w:t>
            </w:r>
          </w:p>
        </w:tc>
        <w:tc>
          <w:tcPr>
            <w:tcW w:w="1620" w:type="dxa"/>
            <w:noWrap/>
            <w:hideMark/>
          </w:tcPr>
          <w:p w14:paraId="7160F3A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250</w:t>
            </w:r>
          </w:p>
        </w:tc>
        <w:tc>
          <w:tcPr>
            <w:tcW w:w="1397" w:type="dxa"/>
            <w:noWrap/>
            <w:hideMark/>
          </w:tcPr>
          <w:p w14:paraId="2F6FB9D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165</w:t>
            </w:r>
          </w:p>
        </w:tc>
        <w:tc>
          <w:tcPr>
            <w:tcW w:w="960" w:type="dxa"/>
            <w:noWrap/>
            <w:hideMark/>
          </w:tcPr>
          <w:p w14:paraId="6C38354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4361DBE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Quercus rubra</w:t>
            </w:r>
          </w:p>
        </w:tc>
        <w:tc>
          <w:tcPr>
            <w:tcW w:w="2480" w:type="dxa"/>
            <w:noWrap/>
            <w:hideMark/>
          </w:tcPr>
          <w:p w14:paraId="1C3D525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w:t>
            </w:r>
            <w:proofErr w:type="spellStart"/>
            <w:r w:rsidRPr="008A583C">
              <w:rPr>
                <w:rFonts w:eastAsia="Times New Roman" w:cs="Times New Roman"/>
                <w:i/>
                <w:iCs/>
                <w:color w:val="000000"/>
                <w:szCs w:val="24"/>
                <w:lang w:eastAsia="en-GB"/>
              </w:rPr>
              <w:t>papyrifera</w:t>
            </w:r>
            <w:proofErr w:type="spellEnd"/>
          </w:p>
        </w:tc>
      </w:tr>
      <w:tr w:rsidR="008A583C" w:rsidRPr="008A583C" w14:paraId="61AAF513"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EF0C7A"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CBE853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31.2</w:t>
            </w:r>
          </w:p>
        </w:tc>
        <w:tc>
          <w:tcPr>
            <w:tcW w:w="1060" w:type="dxa"/>
            <w:noWrap/>
            <w:hideMark/>
          </w:tcPr>
          <w:p w14:paraId="3408F06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11.0</w:t>
            </w:r>
          </w:p>
        </w:tc>
        <w:tc>
          <w:tcPr>
            <w:tcW w:w="1260" w:type="dxa"/>
            <w:noWrap/>
            <w:hideMark/>
          </w:tcPr>
          <w:p w14:paraId="55FBC1C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12.5</w:t>
            </w:r>
          </w:p>
        </w:tc>
        <w:tc>
          <w:tcPr>
            <w:tcW w:w="1620" w:type="dxa"/>
            <w:noWrap/>
            <w:hideMark/>
          </w:tcPr>
          <w:p w14:paraId="36462D7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285</w:t>
            </w:r>
          </w:p>
        </w:tc>
        <w:tc>
          <w:tcPr>
            <w:tcW w:w="1397" w:type="dxa"/>
            <w:noWrap/>
            <w:hideMark/>
          </w:tcPr>
          <w:p w14:paraId="3D4AE1D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250</w:t>
            </w:r>
          </w:p>
        </w:tc>
        <w:tc>
          <w:tcPr>
            <w:tcW w:w="960" w:type="dxa"/>
            <w:noWrap/>
            <w:hideMark/>
          </w:tcPr>
          <w:p w14:paraId="7CC76E2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w:t>
            </w:r>
          </w:p>
        </w:tc>
        <w:tc>
          <w:tcPr>
            <w:tcW w:w="3520" w:type="dxa"/>
            <w:hideMark/>
          </w:tcPr>
          <w:p w14:paraId="09DA38C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Betula pendula, Pinus pinaster</w:t>
            </w:r>
          </w:p>
        </w:tc>
        <w:tc>
          <w:tcPr>
            <w:tcW w:w="2480" w:type="dxa"/>
            <w:noWrap/>
            <w:hideMark/>
          </w:tcPr>
          <w:p w14:paraId="13C0AC9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Pinus pinaster</w:t>
            </w:r>
          </w:p>
        </w:tc>
      </w:tr>
      <w:tr w:rsidR="008A583C" w:rsidRPr="008A583C" w14:paraId="1D174B0E"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88C546"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2</w:t>
            </w:r>
          </w:p>
        </w:tc>
        <w:tc>
          <w:tcPr>
            <w:tcW w:w="1000" w:type="dxa"/>
            <w:noWrap/>
            <w:hideMark/>
          </w:tcPr>
          <w:p w14:paraId="7804F36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10.8</w:t>
            </w:r>
          </w:p>
        </w:tc>
        <w:tc>
          <w:tcPr>
            <w:tcW w:w="1060" w:type="dxa"/>
            <w:noWrap/>
            <w:hideMark/>
          </w:tcPr>
          <w:p w14:paraId="70FBBD7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3.7</w:t>
            </w:r>
          </w:p>
        </w:tc>
        <w:tc>
          <w:tcPr>
            <w:tcW w:w="1260" w:type="dxa"/>
            <w:noWrap/>
            <w:hideMark/>
          </w:tcPr>
          <w:p w14:paraId="04A07DD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3.7</w:t>
            </w:r>
          </w:p>
        </w:tc>
        <w:tc>
          <w:tcPr>
            <w:tcW w:w="1620" w:type="dxa"/>
            <w:noWrap/>
            <w:hideMark/>
          </w:tcPr>
          <w:p w14:paraId="1C083B1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293</w:t>
            </w:r>
          </w:p>
        </w:tc>
        <w:tc>
          <w:tcPr>
            <w:tcW w:w="1397" w:type="dxa"/>
            <w:noWrap/>
            <w:hideMark/>
          </w:tcPr>
          <w:p w14:paraId="02D055C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293</w:t>
            </w:r>
          </w:p>
        </w:tc>
        <w:tc>
          <w:tcPr>
            <w:tcW w:w="960" w:type="dxa"/>
            <w:noWrap/>
            <w:hideMark/>
          </w:tcPr>
          <w:p w14:paraId="0D77540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w:t>
            </w:r>
          </w:p>
        </w:tc>
        <w:tc>
          <w:tcPr>
            <w:tcW w:w="3520" w:type="dxa"/>
            <w:hideMark/>
          </w:tcPr>
          <w:p w14:paraId="35DFC59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r w:rsidRPr="008A583C">
              <w:rPr>
                <w:rFonts w:eastAsia="Times New Roman" w:cs="Times New Roman"/>
                <w:i/>
                <w:iCs/>
                <w:color w:val="000000"/>
                <w:szCs w:val="24"/>
                <w:lang w:eastAsia="en-GB"/>
              </w:rPr>
              <w:t>, Inga edulis</w:t>
            </w:r>
          </w:p>
        </w:tc>
        <w:tc>
          <w:tcPr>
            <w:tcW w:w="2480" w:type="dxa"/>
            <w:noWrap/>
            <w:hideMark/>
          </w:tcPr>
          <w:p w14:paraId="64AB5CE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50C370EB"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A722B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3</w:t>
            </w:r>
          </w:p>
        </w:tc>
        <w:tc>
          <w:tcPr>
            <w:tcW w:w="1000" w:type="dxa"/>
            <w:noWrap/>
            <w:hideMark/>
          </w:tcPr>
          <w:p w14:paraId="23EB9D0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26.5</w:t>
            </w:r>
          </w:p>
        </w:tc>
        <w:tc>
          <w:tcPr>
            <w:tcW w:w="1060" w:type="dxa"/>
            <w:noWrap/>
            <w:hideMark/>
          </w:tcPr>
          <w:p w14:paraId="20F3C12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18.5</w:t>
            </w:r>
          </w:p>
        </w:tc>
        <w:tc>
          <w:tcPr>
            <w:tcW w:w="1260" w:type="dxa"/>
            <w:noWrap/>
            <w:hideMark/>
          </w:tcPr>
          <w:p w14:paraId="4245C41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22.1</w:t>
            </w:r>
          </w:p>
        </w:tc>
        <w:tc>
          <w:tcPr>
            <w:tcW w:w="1620" w:type="dxa"/>
            <w:noWrap/>
            <w:hideMark/>
          </w:tcPr>
          <w:p w14:paraId="097FA44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144</w:t>
            </w:r>
          </w:p>
        </w:tc>
        <w:tc>
          <w:tcPr>
            <w:tcW w:w="1397" w:type="dxa"/>
            <w:noWrap/>
            <w:hideMark/>
          </w:tcPr>
          <w:p w14:paraId="00CE2B6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120</w:t>
            </w:r>
          </w:p>
        </w:tc>
        <w:tc>
          <w:tcPr>
            <w:tcW w:w="960" w:type="dxa"/>
            <w:noWrap/>
            <w:hideMark/>
          </w:tcPr>
          <w:p w14:paraId="0064190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w:t>
            </w:r>
          </w:p>
        </w:tc>
        <w:tc>
          <w:tcPr>
            <w:tcW w:w="3520" w:type="dxa"/>
            <w:hideMark/>
          </w:tcPr>
          <w:p w14:paraId="1B21497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Hyeronima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alchorneoides</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Vochysia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ferruginea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Balizia</w:t>
            </w:r>
            <w:proofErr w:type="spellEnd"/>
            <w:r w:rsidRPr="008A583C">
              <w:rPr>
                <w:rFonts w:eastAsia="Times New Roman" w:cs="Times New Roman"/>
                <w:i/>
                <w:iCs/>
                <w:color w:val="000000"/>
                <w:szCs w:val="24"/>
                <w:lang w:eastAsia="en-GB"/>
              </w:rPr>
              <w:t xml:space="preserve"> elegans</w:t>
            </w:r>
          </w:p>
        </w:tc>
        <w:tc>
          <w:tcPr>
            <w:tcW w:w="2480" w:type="dxa"/>
            <w:noWrap/>
            <w:hideMark/>
          </w:tcPr>
          <w:p w14:paraId="670BF50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Hyeronima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alchorneoides</w:t>
            </w:r>
            <w:proofErr w:type="spellEnd"/>
          </w:p>
        </w:tc>
      </w:tr>
      <w:tr w:rsidR="008A583C" w:rsidRPr="008A583C" w14:paraId="49B28952"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CFD8B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64BA9DA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63.4</w:t>
            </w:r>
          </w:p>
        </w:tc>
        <w:tc>
          <w:tcPr>
            <w:tcW w:w="1060" w:type="dxa"/>
            <w:noWrap/>
            <w:hideMark/>
          </w:tcPr>
          <w:p w14:paraId="663FFFF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42.8</w:t>
            </w:r>
          </w:p>
        </w:tc>
        <w:tc>
          <w:tcPr>
            <w:tcW w:w="1260" w:type="dxa"/>
            <w:noWrap/>
            <w:hideMark/>
          </w:tcPr>
          <w:p w14:paraId="404A915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55.0</w:t>
            </w:r>
          </w:p>
        </w:tc>
        <w:tc>
          <w:tcPr>
            <w:tcW w:w="1620" w:type="dxa"/>
            <w:noWrap/>
            <w:hideMark/>
          </w:tcPr>
          <w:p w14:paraId="07B5EFA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148</w:t>
            </w:r>
          </w:p>
        </w:tc>
        <w:tc>
          <w:tcPr>
            <w:tcW w:w="1397" w:type="dxa"/>
            <w:noWrap/>
            <w:hideMark/>
          </w:tcPr>
          <w:p w14:paraId="69B78C9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115</w:t>
            </w:r>
          </w:p>
        </w:tc>
        <w:tc>
          <w:tcPr>
            <w:tcW w:w="960" w:type="dxa"/>
            <w:noWrap/>
            <w:hideMark/>
          </w:tcPr>
          <w:p w14:paraId="419A770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3520" w:type="dxa"/>
            <w:hideMark/>
          </w:tcPr>
          <w:p w14:paraId="5DD4CAB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r w:rsidRPr="008A583C">
              <w:rPr>
                <w:rFonts w:eastAsia="Times New Roman" w:cs="Times New Roman"/>
                <w:i/>
                <w:iCs/>
                <w:color w:val="000000"/>
                <w:szCs w:val="24"/>
                <w:lang w:eastAsia="en-GB"/>
              </w:rPr>
              <w:t xml:space="preserve">, Virola </w:t>
            </w:r>
            <w:proofErr w:type="spellStart"/>
            <w:r w:rsidRPr="008A583C">
              <w:rPr>
                <w:rFonts w:eastAsia="Times New Roman" w:cs="Times New Roman"/>
                <w:i/>
                <w:iCs/>
                <w:color w:val="000000"/>
                <w:szCs w:val="24"/>
                <w:lang w:eastAsia="en-GB"/>
              </w:rPr>
              <w:t>koschnyi</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Dipteryx</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panamensis</w:t>
            </w:r>
            <w:proofErr w:type="spellEnd"/>
          </w:p>
        </w:tc>
        <w:tc>
          <w:tcPr>
            <w:tcW w:w="2480" w:type="dxa"/>
            <w:noWrap/>
            <w:hideMark/>
          </w:tcPr>
          <w:p w14:paraId="4770B3E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143C14AE" w14:textId="77777777" w:rsidTr="001E08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4AF7E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14159FC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31.1</w:t>
            </w:r>
          </w:p>
        </w:tc>
        <w:tc>
          <w:tcPr>
            <w:tcW w:w="1060" w:type="dxa"/>
            <w:noWrap/>
            <w:hideMark/>
          </w:tcPr>
          <w:p w14:paraId="1C9F71F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10.1</w:t>
            </w:r>
          </w:p>
        </w:tc>
        <w:tc>
          <w:tcPr>
            <w:tcW w:w="1260" w:type="dxa"/>
            <w:noWrap/>
            <w:hideMark/>
          </w:tcPr>
          <w:p w14:paraId="2BE4781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16.5</w:t>
            </w:r>
          </w:p>
        </w:tc>
        <w:tc>
          <w:tcPr>
            <w:tcW w:w="1620" w:type="dxa"/>
            <w:noWrap/>
            <w:hideMark/>
          </w:tcPr>
          <w:p w14:paraId="76E0A06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308</w:t>
            </w:r>
          </w:p>
        </w:tc>
        <w:tc>
          <w:tcPr>
            <w:tcW w:w="1397" w:type="dxa"/>
            <w:noWrap/>
            <w:hideMark/>
          </w:tcPr>
          <w:p w14:paraId="2276DEF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189</w:t>
            </w:r>
          </w:p>
        </w:tc>
        <w:tc>
          <w:tcPr>
            <w:tcW w:w="960" w:type="dxa"/>
            <w:noWrap/>
            <w:hideMark/>
          </w:tcPr>
          <w:p w14:paraId="4554AFA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5CE27DAA"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Aesculus hippocastanum, Fraxinus excelsior, Prunus avium, Sorbus aucuparia</w:t>
            </w:r>
          </w:p>
        </w:tc>
        <w:tc>
          <w:tcPr>
            <w:tcW w:w="2480" w:type="dxa"/>
            <w:noWrap/>
            <w:hideMark/>
          </w:tcPr>
          <w:p w14:paraId="77FBDC3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Sorbus aucuparia</w:t>
            </w:r>
          </w:p>
        </w:tc>
      </w:tr>
      <w:tr w:rsidR="008A583C" w:rsidRPr="008A583C" w14:paraId="6A94B2A1"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F223DC"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6756A82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44.9</w:t>
            </w:r>
          </w:p>
        </w:tc>
        <w:tc>
          <w:tcPr>
            <w:tcW w:w="1060" w:type="dxa"/>
            <w:noWrap/>
            <w:hideMark/>
          </w:tcPr>
          <w:p w14:paraId="027DDC5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13.3</w:t>
            </w:r>
          </w:p>
        </w:tc>
        <w:tc>
          <w:tcPr>
            <w:tcW w:w="1260" w:type="dxa"/>
            <w:noWrap/>
            <w:hideMark/>
          </w:tcPr>
          <w:p w14:paraId="317A352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30.5</w:t>
            </w:r>
          </w:p>
        </w:tc>
        <w:tc>
          <w:tcPr>
            <w:tcW w:w="1620" w:type="dxa"/>
            <w:noWrap/>
            <w:hideMark/>
          </w:tcPr>
          <w:p w14:paraId="3856845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336</w:t>
            </w:r>
          </w:p>
        </w:tc>
        <w:tc>
          <w:tcPr>
            <w:tcW w:w="1397" w:type="dxa"/>
            <w:noWrap/>
            <w:hideMark/>
          </w:tcPr>
          <w:p w14:paraId="6A21018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147</w:t>
            </w:r>
          </w:p>
        </w:tc>
        <w:tc>
          <w:tcPr>
            <w:tcW w:w="960" w:type="dxa"/>
            <w:noWrap/>
            <w:hideMark/>
          </w:tcPr>
          <w:p w14:paraId="0F43BFA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351B507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pendula, Carpinus </w:t>
            </w:r>
            <w:proofErr w:type="spellStart"/>
            <w:r w:rsidRPr="008A583C">
              <w:rPr>
                <w:rFonts w:eastAsia="Times New Roman" w:cs="Times New Roman"/>
                <w:i/>
                <w:iCs/>
                <w:color w:val="000000"/>
                <w:szCs w:val="24"/>
                <w:lang w:eastAsia="en-GB"/>
              </w:rPr>
              <w:t>betulus</w:t>
            </w:r>
            <w:proofErr w:type="spellEnd"/>
            <w:r w:rsidRPr="008A583C">
              <w:rPr>
                <w:rFonts w:eastAsia="Times New Roman" w:cs="Times New Roman"/>
                <w:i/>
                <w:iCs/>
                <w:color w:val="000000"/>
                <w:szCs w:val="24"/>
                <w:lang w:eastAsia="en-GB"/>
              </w:rPr>
              <w:t xml:space="preserve">, Quercus petraea, Tilia </w:t>
            </w:r>
            <w:proofErr w:type="spellStart"/>
            <w:r w:rsidRPr="008A583C">
              <w:rPr>
                <w:rFonts w:eastAsia="Times New Roman" w:cs="Times New Roman"/>
                <w:i/>
                <w:iCs/>
                <w:color w:val="000000"/>
                <w:szCs w:val="24"/>
                <w:lang w:eastAsia="en-GB"/>
              </w:rPr>
              <w:t>platyphyllos</w:t>
            </w:r>
            <w:proofErr w:type="spellEnd"/>
          </w:p>
        </w:tc>
        <w:tc>
          <w:tcPr>
            <w:tcW w:w="2480" w:type="dxa"/>
            <w:noWrap/>
            <w:hideMark/>
          </w:tcPr>
          <w:p w14:paraId="73E9C76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Carpinus </w:t>
            </w:r>
            <w:proofErr w:type="spellStart"/>
            <w:r w:rsidRPr="008A583C">
              <w:rPr>
                <w:rFonts w:eastAsia="Times New Roman" w:cs="Times New Roman"/>
                <w:i/>
                <w:iCs/>
                <w:color w:val="000000"/>
                <w:szCs w:val="24"/>
                <w:lang w:eastAsia="en-GB"/>
              </w:rPr>
              <w:t>betulus</w:t>
            </w:r>
            <w:proofErr w:type="spellEnd"/>
          </w:p>
        </w:tc>
      </w:tr>
      <w:tr w:rsidR="008A583C" w:rsidRPr="008A583C" w14:paraId="30D5AB9E"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95CB70"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4</w:t>
            </w:r>
          </w:p>
        </w:tc>
        <w:tc>
          <w:tcPr>
            <w:tcW w:w="1000" w:type="dxa"/>
            <w:noWrap/>
            <w:hideMark/>
          </w:tcPr>
          <w:p w14:paraId="3EAA78A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47.2</w:t>
            </w:r>
          </w:p>
        </w:tc>
        <w:tc>
          <w:tcPr>
            <w:tcW w:w="1060" w:type="dxa"/>
            <w:noWrap/>
            <w:hideMark/>
          </w:tcPr>
          <w:p w14:paraId="2CE481C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13.4</w:t>
            </w:r>
          </w:p>
        </w:tc>
        <w:tc>
          <w:tcPr>
            <w:tcW w:w="1260" w:type="dxa"/>
            <w:noWrap/>
            <w:hideMark/>
          </w:tcPr>
          <w:p w14:paraId="55529B1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30.5</w:t>
            </w:r>
          </w:p>
        </w:tc>
        <w:tc>
          <w:tcPr>
            <w:tcW w:w="1620" w:type="dxa"/>
            <w:noWrap/>
            <w:hideMark/>
          </w:tcPr>
          <w:p w14:paraId="5D1469E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351</w:t>
            </w:r>
          </w:p>
        </w:tc>
        <w:tc>
          <w:tcPr>
            <w:tcW w:w="1397" w:type="dxa"/>
            <w:noWrap/>
            <w:hideMark/>
          </w:tcPr>
          <w:p w14:paraId="732F33E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155</w:t>
            </w:r>
          </w:p>
        </w:tc>
        <w:tc>
          <w:tcPr>
            <w:tcW w:w="960" w:type="dxa"/>
            <w:noWrap/>
            <w:hideMark/>
          </w:tcPr>
          <w:p w14:paraId="74E8251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08E32E3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pendula, Carpinus </w:t>
            </w:r>
            <w:proofErr w:type="spellStart"/>
            <w:r w:rsidRPr="008A583C">
              <w:rPr>
                <w:rFonts w:eastAsia="Times New Roman" w:cs="Times New Roman"/>
                <w:i/>
                <w:iCs/>
                <w:color w:val="000000"/>
                <w:szCs w:val="24"/>
                <w:lang w:eastAsia="en-GB"/>
              </w:rPr>
              <w:t>betulus</w:t>
            </w:r>
            <w:proofErr w:type="spellEnd"/>
            <w:r w:rsidRPr="008A583C">
              <w:rPr>
                <w:rFonts w:eastAsia="Times New Roman" w:cs="Times New Roman"/>
                <w:i/>
                <w:iCs/>
                <w:color w:val="000000"/>
                <w:szCs w:val="24"/>
                <w:lang w:eastAsia="en-GB"/>
              </w:rPr>
              <w:t xml:space="preserve">, Fagus sylvatica, Tilia </w:t>
            </w:r>
            <w:proofErr w:type="spellStart"/>
            <w:r w:rsidRPr="008A583C">
              <w:rPr>
                <w:rFonts w:eastAsia="Times New Roman" w:cs="Times New Roman"/>
                <w:i/>
                <w:iCs/>
                <w:color w:val="000000"/>
                <w:szCs w:val="24"/>
                <w:lang w:eastAsia="en-GB"/>
              </w:rPr>
              <w:t>platyphyllos</w:t>
            </w:r>
            <w:proofErr w:type="spellEnd"/>
          </w:p>
        </w:tc>
        <w:tc>
          <w:tcPr>
            <w:tcW w:w="2480" w:type="dxa"/>
            <w:noWrap/>
            <w:hideMark/>
          </w:tcPr>
          <w:p w14:paraId="0E716FA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Carpinus </w:t>
            </w:r>
            <w:proofErr w:type="spellStart"/>
            <w:r w:rsidRPr="008A583C">
              <w:rPr>
                <w:rFonts w:eastAsia="Times New Roman" w:cs="Times New Roman"/>
                <w:i/>
                <w:iCs/>
                <w:color w:val="000000"/>
                <w:szCs w:val="24"/>
                <w:lang w:eastAsia="en-GB"/>
              </w:rPr>
              <w:t>betulus</w:t>
            </w:r>
            <w:proofErr w:type="spellEnd"/>
          </w:p>
        </w:tc>
      </w:tr>
      <w:tr w:rsidR="008A583C" w:rsidRPr="008A583C" w14:paraId="25C56F46"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25A498"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0F2806A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45.6</w:t>
            </w:r>
          </w:p>
        </w:tc>
        <w:tc>
          <w:tcPr>
            <w:tcW w:w="1060" w:type="dxa"/>
            <w:noWrap/>
            <w:hideMark/>
          </w:tcPr>
          <w:p w14:paraId="0D95022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12.5</w:t>
            </w:r>
          </w:p>
        </w:tc>
        <w:tc>
          <w:tcPr>
            <w:tcW w:w="1260" w:type="dxa"/>
            <w:noWrap/>
            <w:hideMark/>
          </w:tcPr>
          <w:p w14:paraId="28813E5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30.5</w:t>
            </w:r>
          </w:p>
        </w:tc>
        <w:tc>
          <w:tcPr>
            <w:tcW w:w="1620" w:type="dxa"/>
            <w:noWrap/>
            <w:hideMark/>
          </w:tcPr>
          <w:p w14:paraId="01410F6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365</w:t>
            </w:r>
          </w:p>
        </w:tc>
        <w:tc>
          <w:tcPr>
            <w:tcW w:w="1397" w:type="dxa"/>
            <w:noWrap/>
            <w:hideMark/>
          </w:tcPr>
          <w:p w14:paraId="37F7E78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150</w:t>
            </w:r>
          </w:p>
        </w:tc>
        <w:tc>
          <w:tcPr>
            <w:tcW w:w="960" w:type="dxa"/>
            <w:noWrap/>
            <w:hideMark/>
          </w:tcPr>
          <w:p w14:paraId="3C7A50C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3B7AD29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pendula, Carpinus </w:t>
            </w:r>
            <w:proofErr w:type="spellStart"/>
            <w:r w:rsidRPr="008A583C">
              <w:rPr>
                <w:rFonts w:eastAsia="Times New Roman" w:cs="Times New Roman"/>
                <w:i/>
                <w:iCs/>
                <w:color w:val="000000"/>
                <w:szCs w:val="24"/>
                <w:lang w:eastAsia="en-GB"/>
              </w:rPr>
              <w:t>betulus</w:t>
            </w:r>
            <w:proofErr w:type="spellEnd"/>
            <w:r w:rsidRPr="008A583C">
              <w:rPr>
                <w:rFonts w:eastAsia="Times New Roman" w:cs="Times New Roman"/>
                <w:i/>
                <w:iCs/>
                <w:color w:val="000000"/>
                <w:szCs w:val="24"/>
                <w:lang w:eastAsia="en-GB"/>
              </w:rPr>
              <w:t>, Fagus sylvatica, Quercus petraea</w:t>
            </w:r>
          </w:p>
        </w:tc>
        <w:tc>
          <w:tcPr>
            <w:tcW w:w="2480" w:type="dxa"/>
            <w:noWrap/>
            <w:hideMark/>
          </w:tcPr>
          <w:p w14:paraId="71ECD57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Carpinus </w:t>
            </w:r>
            <w:proofErr w:type="spellStart"/>
            <w:r w:rsidRPr="008A583C">
              <w:rPr>
                <w:rFonts w:eastAsia="Times New Roman" w:cs="Times New Roman"/>
                <w:i/>
                <w:iCs/>
                <w:color w:val="000000"/>
                <w:szCs w:val="24"/>
                <w:lang w:eastAsia="en-GB"/>
              </w:rPr>
              <w:t>betulus</w:t>
            </w:r>
            <w:proofErr w:type="spellEnd"/>
          </w:p>
        </w:tc>
      </w:tr>
      <w:tr w:rsidR="008A583C" w:rsidRPr="008A583C" w14:paraId="3A830F68" w14:textId="77777777" w:rsidTr="001E08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4AA9D2"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2561AB8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51.6</w:t>
            </w:r>
          </w:p>
        </w:tc>
        <w:tc>
          <w:tcPr>
            <w:tcW w:w="1060" w:type="dxa"/>
            <w:noWrap/>
            <w:hideMark/>
          </w:tcPr>
          <w:p w14:paraId="2EFDB2B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14.1</w:t>
            </w:r>
          </w:p>
        </w:tc>
        <w:tc>
          <w:tcPr>
            <w:tcW w:w="1260" w:type="dxa"/>
            <w:noWrap/>
            <w:hideMark/>
          </w:tcPr>
          <w:p w14:paraId="55BD95B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652607D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367</w:t>
            </w:r>
          </w:p>
        </w:tc>
        <w:tc>
          <w:tcPr>
            <w:tcW w:w="1397" w:type="dxa"/>
            <w:noWrap/>
            <w:hideMark/>
          </w:tcPr>
          <w:p w14:paraId="7F06B17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304</w:t>
            </w:r>
          </w:p>
        </w:tc>
        <w:tc>
          <w:tcPr>
            <w:tcW w:w="960" w:type="dxa"/>
            <w:noWrap/>
            <w:hideMark/>
          </w:tcPr>
          <w:p w14:paraId="3ED2380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21BD629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 Fraxinus excelsior, Prunus avium, Sorbus aucuparia</w:t>
            </w:r>
          </w:p>
        </w:tc>
        <w:tc>
          <w:tcPr>
            <w:tcW w:w="2480" w:type="dxa"/>
            <w:noWrap/>
            <w:hideMark/>
          </w:tcPr>
          <w:p w14:paraId="797C8EE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w:t>
            </w:r>
          </w:p>
        </w:tc>
      </w:tr>
      <w:tr w:rsidR="008A583C" w:rsidRPr="008A583C" w14:paraId="6D5A81F3" w14:textId="77777777" w:rsidTr="001E0883">
        <w:trPr>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F2DA61"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0FB08DA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55.7</w:t>
            </w:r>
          </w:p>
        </w:tc>
        <w:tc>
          <w:tcPr>
            <w:tcW w:w="1060" w:type="dxa"/>
            <w:noWrap/>
            <w:hideMark/>
          </w:tcPr>
          <w:p w14:paraId="03375EB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12.8</w:t>
            </w:r>
          </w:p>
        </w:tc>
        <w:tc>
          <w:tcPr>
            <w:tcW w:w="1260" w:type="dxa"/>
            <w:noWrap/>
            <w:hideMark/>
          </w:tcPr>
          <w:p w14:paraId="7E3A6A6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2210C0E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435</w:t>
            </w:r>
          </w:p>
        </w:tc>
        <w:tc>
          <w:tcPr>
            <w:tcW w:w="1397" w:type="dxa"/>
            <w:noWrap/>
            <w:hideMark/>
          </w:tcPr>
          <w:p w14:paraId="77C5DD7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329</w:t>
            </w:r>
          </w:p>
        </w:tc>
        <w:tc>
          <w:tcPr>
            <w:tcW w:w="960" w:type="dxa"/>
            <w:noWrap/>
            <w:hideMark/>
          </w:tcPr>
          <w:p w14:paraId="7CCF411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3600847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 Aesculus hippocastanum, Fraxinus excelsior, Sorbus aucuparia</w:t>
            </w:r>
          </w:p>
        </w:tc>
        <w:tc>
          <w:tcPr>
            <w:tcW w:w="2480" w:type="dxa"/>
            <w:noWrap/>
            <w:hideMark/>
          </w:tcPr>
          <w:p w14:paraId="4CE7A2B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w:t>
            </w:r>
          </w:p>
        </w:tc>
      </w:tr>
      <w:tr w:rsidR="008A583C" w:rsidRPr="008A583C" w14:paraId="30AF4F45" w14:textId="77777777" w:rsidTr="001E08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3832F3"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3B076ED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46.1</w:t>
            </w:r>
          </w:p>
        </w:tc>
        <w:tc>
          <w:tcPr>
            <w:tcW w:w="1060" w:type="dxa"/>
            <w:noWrap/>
            <w:hideMark/>
          </w:tcPr>
          <w:p w14:paraId="2735054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1260" w:type="dxa"/>
            <w:noWrap/>
            <w:hideMark/>
          </w:tcPr>
          <w:p w14:paraId="38184B56"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170EF43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450</w:t>
            </w:r>
          </w:p>
        </w:tc>
        <w:tc>
          <w:tcPr>
            <w:tcW w:w="1397" w:type="dxa"/>
            <w:noWrap/>
            <w:hideMark/>
          </w:tcPr>
          <w:p w14:paraId="33BBB0E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272</w:t>
            </w:r>
          </w:p>
        </w:tc>
        <w:tc>
          <w:tcPr>
            <w:tcW w:w="960" w:type="dxa"/>
            <w:noWrap/>
            <w:hideMark/>
          </w:tcPr>
          <w:p w14:paraId="427D8BD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656AAAB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 Aesculus hippocastanum, Fraxinus excelsior, Prunus avium</w:t>
            </w:r>
          </w:p>
        </w:tc>
        <w:tc>
          <w:tcPr>
            <w:tcW w:w="2480" w:type="dxa"/>
            <w:noWrap/>
            <w:hideMark/>
          </w:tcPr>
          <w:p w14:paraId="4824391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w:t>
            </w:r>
          </w:p>
        </w:tc>
      </w:tr>
      <w:tr w:rsidR="008A583C" w:rsidRPr="008A583C" w14:paraId="6B671284" w14:textId="77777777" w:rsidTr="001E0883">
        <w:trPr>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80E61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7C07693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64.0</w:t>
            </w:r>
          </w:p>
        </w:tc>
        <w:tc>
          <w:tcPr>
            <w:tcW w:w="1060" w:type="dxa"/>
            <w:noWrap/>
            <w:hideMark/>
          </w:tcPr>
          <w:p w14:paraId="435BC4D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11.8</w:t>
            </w:r>
          </w:p>
        </w:tc>
        <w:tc>
          <w:tcPr>
            <w:tcW w:w="1260" w:type="dxa"/>
            <w:noWrap/>
            <w:hideMark/>
          </w:tcPr>
          <w:p w14:paraId="329C052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267EDC8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543</w:t>
            </w:r>
          </w:p>
        </w:tc>
        <w:tc>
          <w:tcPr>
            <w:tcW w:w="1397" w:type="dxa"/>
            <w:noWrap/>
            <w:hideMark/>
          </w:tcPr>
          <w:p w14:paraId="6BDFBAD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378</w:t>
            </w:r>
          </w:p>
        </w:tc>
        <w:tc>
          <w:tcPr>
            <w:tcW w:w="960" w:type="dxa"/>
            <w:noWrap/>
            <w:hideMark/>
          </w:tcPr>
          <w:p w14:paraId="01102EC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64DFBCF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 Aesculus hippocastanum, Prunus avium, Sorbus aucuparia</w:t>
            </w:r>
          </w:p>
        </w:tc>
        <w:tc>
          <w:tcPr>
            <w:tcW w:w="2480" w:type="dxa"/>
            <w:noWrap/>
            <w:hideMark/>
          </w:tcPr>
          <w:p w14:paraId="7660674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Acer pseudoplatanus</w:t>
            </w:r>
          </w:p>
        </w:tc>
      </w:tr>
      <w:tr w:rsidR="008A583C" w:rsidRPr="008A583C" w14:paraId="4B1E0163" w14:textId="77777777" w:rsidTr="001E088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3E3861"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2A05C6C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58.7</w:t>
            </w:r>
          </w:p>
        </w:tc>
        <w:tc>
          <w:tcPr>
            <w:tcW w:w="1060" w:type="dxa"/>
            <w:noWrap/>
            <w:hideMark/>
          </w:tcPr>
          <w:p w14:paraId="3AA72BD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10.7</w:t>
            </w:r>
          </w:p>
        </w:tc>
        <w:tc>
          <w:tcPr>
            <w:tcW w:w="1260" w:type="dxa"/>
            <w:noWrap/>
            <w:hideMark/>
          </w:tcPr>
          <w:p w14:paraId="3A499A6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30.5</w:t>
            </w:r>
          </w:p>
        </w:tc>
        <w:tc>
          <w:tcPr>
            <w:tcW w:w="1620" w:type="dxa"/>
            <w:noWrap/>
            <w:hideMark/>
          </w:tcPr>
          <w:p w14:paraId="34B4CC8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548</w:t>
            </w:r>
          </w:p>
        </w:tc>
        <w:tc>
          <w:tcPr>
            <w:tcW w:w="1397" w:type="dxa"/>
            <w:noWrap/>
            <w:hideMark/>
          </w:tcPr>
          <w:p w14:paraId="1716A3C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193</w:t>
            </w:r>
          </w:p>
        </w:tc>
        <w:tc>
          <w:tcPr>
            <w:tcW w:w="960" w:type="dxa"/>
            <w:noWrap/>
            <w:hideMark/>
          </w:tcPr>
          <w:p w14:paraId="5A96734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58D1E83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Carpinus </w:t>
            </w:r>
            <w:proofErr w:type="spellStart"/>
            <w:r w:rsidRPr="008A583C">
              <w:rPr>
                <w:rFonts w:eastAsia="Times New Roman" w:cs="Times New Roman"/>
                <w:i/>
                <w:iCs/>
                <w:color w:val="000000"/>
                <w:szCs w:val="24"/>
                <w:lang w:eastAsia="en-GB"/>
              </w:rPr>
              <w:t>betulus</w:t>
            </w:r>
            <w:proofErr w:type="spellEnd"/>
            <w:r w:rsidRPr="008A583C">
              <w:rPr>
                <w:rFonts w:eastAsia="Times New Roman" w:cs="Times New Roman"/>
                <w:i/>
                <w:iCs/>
                <w:color w:val="000000"/>
                <w:szCs w:val="24"/>
                <w:lang w:eastAsia="en-GB"/>
              </w:rPr>
              <w:t xml:space="preserve">, Fagus sylvatica, Quercus petraea, Tilia </w:t>
            </w:r>
            <w:proofErr w:type="spellStart"/>
            <w:r w:rsidRPr="008A583C">
              <w:rPr>
                <w:rFonts w:eastAsia="Times New Roman" w:cs="Times New Roman"/>
                <w:i/>
                <w:iCs/>
                <w:color w:val="000000"/>
                <w:szCs w:val="24"/>
                <w:lang w:eastAsia="en-GB"/>
              </w:rPr>
              <w:t>platyphyllos</w:t>
            </w:r>
            <w:proofErr w:type="spellEnd"/>
          </w:p>
        </w:tc>
        <w:tc>
          <w:tcPr>
            <w:tcW w:w="2480" w:type="dxa"/>
            <w:noWrap/>
            <w:hideMark/>
          </w:tcPr>
          <w:p w14:paraId="07C5D23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Carpinus </w:t>
            </w:r>
            <w:proofErr w:type="spellStart"/>
            <w:r w:rsidRPr="008A583C">
              <w:rPr>
                <w:rFonts w:eastAsia="Times New Roman" w:cs="Times New Roman"/>
                <w:i/>
                <w:iCs/>
                <w:color w:val="000000"/>
                <w:szCs w:val="24"/>
                <w:lang w:eastAsia="en-GB"/>
              </w:rPr>
              <w:t>betulus</w:t>
            </w:r>
            <w:proofErr w:type="spellEnd"/>
          </w:p>
        </w:tc>
      </w:tr>
      <w:tr w:rsidR="008A583C" w:rsidRPr="008A583C" w14:paraId="65FA4C20" w14:textId="77777777" w:rsidTr="001E0883">
        <w:trPr>
          <w:trHeight w:val="5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280D67"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4</w:t>
            </w:r>
          </w:p>
        </w:tc>
        <w:tc>
          <w:tcPr>
            <w:tcW w:w="1000" w:type="dxa"/>
            <w:noWrap/>
            <w:hideMark/>
          </w:tcPr>
          <w:p w14:paraId="70970B78"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43.9</w:t>
            </w:r>
          </w:p>
        </w:tc>
        <w:tc>
          <w:tcPr>
            <w:tcW w:w="1060" w:type="dxa"/>
            <w:noWrap/>
            <w:hideMark/>
          </w:tcPr>
          <w:p w14:paraId="6D9FFFB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6.5</w:t>
            </w:r>
          </w:p>
        </w:tc>
        <w:tc>
          <w:tcPr>
            <w:tcW w:w="1260" w:type="dxa"/>
            <w:noWrap/>
            <w:hideMark/>
          </w:tcPr>
          <w:p w14:paraId="2E22ED5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13.7</w:t>
            </w:r>
          </w:p>
        </w:tc>
        <w:tc>
          <w:tcPr>
            <w:tcW w:w="1620" w:type="dxa"/>
            <w:noWrap/>
            <w:hideMark/>
          </w:tcPr>
          <w:p w14:paraId="0CF73FC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674</w:t>
            </w:r>
          </w:p>
        </w:tc>
        <w:tc>
          <w:tcPr>
            <w:tcW w:w="1397" w:type="dxa"/>
            <w:noWrap/>
            <w:hideMark/>
          </w:tcPr>
          <w:p w14:paraId="045678BB"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321</w:t>
            </w:r>
          </w:p>
        </w:tc>
        <w:tc>
          <w:tcPr>
            <w:tcW w:w="960" w:type="dxa"/>
            <w:noWrap/>
            <w:hideMark/>
          </w:tcPr>
          <w:p w14:paraId="046263B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3.5</w:t>
            </w:r>
          </w:p>
        </w:tc>
        <w:tc>
          <w:tcPr>
            <w:tcW w:w="3520" w:type="dxa"/>
            <w:hideMark/>
          </w:tcPr>
          <w:p w14:paraId="4D975B4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Betula pendula, Fagus sylvatica, Quercus petraea, Tilia </w:t>
            </w:r>
            <w:proofErr w:type="spellStart"/>
            <w:r w:rsidRPr="008A583C">
              <w:rPr>
                <w:rFonts w:eastAsia="Times New Roman" w:cs="Times New Roman"/>
                <w:i/>
                <w:iCs/>
                <w:color w:val="000000"/>
                <w:szCs w:val="24"/>
                <w:lang w:eastAsia="en-GB"/>
              </w:rPr>
              <w:t>platyphyllos</w:t>
            </w:r>
            <w:proofErr w:type="spellEnd"/>
          </w:p>
        </w:tc>
        <w:tc>
          <w:tcPr>
            <w:tcW w:w="2480" w:type="dxa"/>
            <w:noWrap/>
            <w:hideMark/>
          </w:tcPr>
          <w:p w14:paraId="4294EAA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Betula pendula</w:t>
            </w:r>
          </w:p>
        </w:tc>
      </w:tr>
      <w:tr w:rsidR="008A583C" w:rsidRPr="008A583C" w14:paraId="6D2CCCD4" w14:textId="77777777" w:rsidTr="001E08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474A74"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lastRenderedPageBreak/>
              <w:t>5</w:t>
            </w:r>
          </w:p>
        </w:tc>
        <w:tc>
          <w:tcPr>
            <w:tcW w:w="1000" w:type="dxa"/>
            <w:noWrap/>
            <w:hideMark/>
          </w:tcPr>
          <w:p w14:paraId="2000346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14.4</w:t>
            </w:r>
          </w:p>
        </w:tc>
        <w:tc>
          <w:tcPr>
            <w:tcW w:w="1060" w:type="dxa"/>
            <w:noWrap/>
            <w:hideMark/>
          </w:tcPr>
          <w:p w14:paraId="42E6713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7.9</w:t>
            </w:r>
          </w:p>
        </w:tc>
        <w:tc>
          <w:tcPr>
            <w:tcW w:w="1260" w:type="dxa"/>
            <w:noWrap/>
            <w:hideMark/>
          </w:tcPr>
          <w:p w14:paraId="1D91134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620" w:type="dxa"/>
            <w:noWrap/>
            <w:hideMark/>
          </w:tcPr>
          <w:p w14:paraId="619C962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182</w:t>
            </w:r>
          </w:p>
        </w:tc>
        <w:tc>
          <w:tcPr>
            <w:tcW w:w="1397" w:type="dxa"/>
            <w:noWrap/>
            <w:hideMark/>
          </w:tcPr>
          <w:p w14:paraId="4F3850F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65</w:t>
            </w:r>
          </w:p>
        </w:tc>
        <w:tc>
          <w:tcPr>
            <w:tcW w:w="960" w:type="dxa"/>
            <w:noWrap/>
            <w:hideMark/>
          </w:tcPr>
          <w:p w14:paraId="3E862F6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3CD553F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r w:rsidRPr="008A583C">
              <w:rPr>
                <w:rFonts w:eastAsia="Times New Roman" w:cs="Times New Roman"/>
                <w:i/>
                <w:iCs/>
                <w:color w:val="000000"/>
                <w:szCs w:val="24"/>
                <w:lang w:eastAsia="en-GB"/>
              </w:rPr>
              <w:t xml:space="preserve">, Tabebuia rosea, Dalbergia retusa, </w:t>
            </w: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quinate, Anacardium </w:t>
            </w:r>
            <w:proofErr w:type="spellStart"/>
            <w:r w:rsidRPr="008A583C">
              <w:rPr>
                <w:rFonts w:eastAsia="Times New Roman" w:cs="Times New Roman"/>
                <w:i/>
                <w:iCs/>
                <w:color w:val="000000"/>
                <w:szCs w:val="24"/>
                <w:lang w:eastAsia="en-GB"/>
              </w:rPr>
              <w:t>excelsium</w:t>
            </w:r>
            <w:proofErr w:type="spellEnd"/>
          </w:p>
        </w:tc>
        <w:tc>
          <w:tcPr>
            <w:tcW w:w="2480" w:type="dxa"/>
            <w:noWrap/>
            <w:hideMark/>
          </w:tcPr>
          <w:p w14:paraId="5F02100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75428F97" w14:textId="77777777" w:rsidTr="001E0883">
        <w:trPr>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BAD261"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1C25CCB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2.6</w:t>
            </w:r>
          </w:p>
        </w:tc>
        <w:tc>
          <w:tcPr>
            <w:tcW w:w="1060" w:type="dxa"/>
            <w:noWrap/>
            <w:hideMark/>
          </w:tcPr>
          <w:p w14:paraId="712AB35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6.7</w:t>
            </w:r>
          </w:p>
        </w:tc>
        <w:tc>
          <w:tcPr>
            <w:tcW w:w="1260" w:type="dxa"/>
            <w:noWrap/>
            <w:hideMark/>
          </w:tcPr>
          <w:p w14:paraId="0E2FC37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6.7</w:t>
            </w:r>
          </w:p>
        </w:tc>
        <w:tc>
          <w:tcPr>
            <w:tcW w:w="1620" w:type="dxa"/>
            <w:noWrap/>
            <w:hideMark/>
          </w:tcPr>
          <w:p w14:paraId="596972A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39</w:t>
            </w:r>
          </w:p>
        </w:tc>
        <w:tc>
          <w:tcPr>
            <w:tcW w:w="1397" w:type="dxa"/>
            <w:noWrap/>
            <w:hideMark/>
          </w:tcPr>
          <w:p w14:paraId="3D5F8D9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39</w:t>
            </w:r>
          </w:p>
        </w:tc>
        <w:tc>
          <w:tcPr>
            <w:tcW w:w="960" w:type="dxa"/>
            <w:noWrap/>
            <w:hideMark/>
          </w:tcPr>
          <w:p w14:paraId="15C894EF"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4B064095"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excelsium</w:t>
            </w:r>
            <w:proofErr w:type="spellEnd"/>
            <w:r w:rsidRPr="008A583C">
              <w:rPr>
                <w:rFonts w:eastAsia="Times New Roman" w:cs="Times New Roman"/>
                <w:i/>
                <w:iCs/>
                <w:color w:val="000000"/>
                <w:szCs w:val="24"/>
                <w:lang w:eastAsia="en-GB"/>
              </w:rPr>
              <w:t xml:space="preserve">, Erythrina </w:t>
            </w:r>
            <w:proofErr w:type="spellStart"/>
            <w:r w:rsidRPr="008A583C">
              <w:rPr>
                <w:rFonts w:eastAsia="Times New Roman" w:cs="Times New Roman"/>
                <w:i/>
                <w:iCs/>
                <w:color w:val="000000"/>
                <w:szCs w:val="24"/>
                <w:lang w:eastAsia="en-GB"/>
              </w:rPr>
              <w:t>fusca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Gliricidia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sepium</w:t>
            </w:r>
            <w:proofErr w:type="spellEnd"/>
            <w:r w:rsidRPr="008A583C">
              <w:rPr>
                <w:rFonts w:eastAsia="Times New Roman" w:cs="Times New Roman"/>
                <w:i/>
                <w:iCs/>
                <w:color w:val="000000"/>
                <w:szCs w:val="24"/>
                <w:lang w:eastAsia="en-GB"/>
              </w:rPr>
              <w:t xml:space="preserve">, Inga punctata, </w:t>
            </w: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speciose, Ochroma </w:t>
            </w:r>
            <w:proofErr w:type="spellStart"/>
            <w:r w:rsidRPr="008A583C">
              <w:rPr>
                <w:rFonts w:eastAsia="Times New Roman" w:cs="Times New Roman"/>
                <w:i/>
                <w:iCs/>
                <w:color w:val="000000"/>
                <w:szCs w:val="24"/>
                <w:lang w:eastAsia="en-GB"/>
              </w:rPr>
              <w:t>pyramidale</w:t>
            </w:r>
            <w:proofErr w:type="spellEnd"/>
          </w:p>
        </w:tc>
        <w:tc>
          <w:tcPr>
            <w:tcW w:w="2480" w:type="dxa"/>
            <w:noWrap/>
            <w:hideMark/>
          </w:tcPr>
          <w:p w14:paraId="49E870F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excelsum</w:t>
            </w:r>
            <w:proofErr w:type="spellEnd"/>
          </w:p>
        </w:tc>
      </w:tr>
      <w:tr w:rsidR="008A583C" w:rsidRPr="008A583C" w14:paraId="17CF54F6" w14:textId="77777777" w:rsidTr="001E088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8B8839"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24F5A9A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5.1</w:t>
            </w:r>
          </w:p>
        </w:tc>
        <w:tc>
          <w:tcPr>
            <w:tcW w:w="1060" w:type="dxa"/>
            <w:noWrap/>
            <w:hideMark/>
          </w:tcPr>
          <w:p w14:paraId="7F7964C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260" w:type="dxa"/>
            <w:noWrap/>
            <w:hideMark/>
          </w:tcPr>
          <w:p w14:paraId="6F1CC1B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7.0</w:t>
            </w:r>
          </w:p>
        </w:tc>
        <w:tc>
          <w:tcPr>
            <w:tcW w:w="1620" w:type="dxa"/>
            <w:noWrap/>
            <w:hideMark/>
          </w:tcPr>
          <w:p w14:paraId="3D419BE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72</w:t>
            </w:r>
          </w:p>
        </w:tc>
        <w:tc>
          <w:tcPr>
            <w:tcW w:w="1397" w:type="dxa"/>
            <w:noWrap/>
            <w:hideMark/>
          </w:tcPr>
          <w:p w14:paraId="190776FE"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72</w:t>
            </w:r>
          </w:p>
        </w:tc>
        <w:tc>
          <w:tcPr>
            <w:tcW w:w="960" w:type="dxa"/>
            <w:noWrap/>
            <w:hideMark/>
          </w:tcPr>
          <w:p w14:paraId="4E6CA1F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388EB40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Dalbergia retusa, Erythrina </w:t>
            </w:r>
            <w:proofErr w:type="spellStart"/>
            <w:r w:rsidRPr="008A583C">
              <w:rPr>
                <w:rFonts w:eastAsia="Times New Roman" w:cs="Times New Roman"/>
                <w:i/>
                <w:iCs/>
                <w:color w:val="000000"/>
                <w:szCs w:val="24"/>
                <w:lang w:eastAsia="en-GB"/>
              </w:rPr>
              <w:t>fusca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Gliricidia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sepium</w:t>
            </w:r>
            <w:proofErr w:type="spellEnd"/>
            <w:r w:rsidRPr="008A583C">
              <w:rPr>
                <w:rFonts w:eastAsia="Times New Roman" w:cs="Times New Roman"/>
                <w:i/>
                <w:iCs/>
                <w:color w:val="000000"/>
                <w:szCs w:val="24"/>
                <w:lang w:eastAsia="en-GB"/>
              </w:rPr>
              <w:t xml:space="preserve">, Inga punctata, </w:t>
            </w: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speciose, Ochroma </w:t>
            </w:r>
            <w:proofErr w:type="spellStart"/>
            <w:r w:rsidRPr="008A583C">
              <w:rPr>
                <w:rFonts w:eastAsia="Times New Roman" w:cs="Times New Roman"/>
                <w:i/>
                <w:iCs/>
                <w:color w:val="000000"/>
                <w:szCs w:val="24"/>
                <w:lang w:eastAsia="en-GB"/>
              </w:rPr>
              <w:t>pyramidale</w:t>
            </w:r>
            <w:proofErr w:type="spellEnd"/>
          </w:p>
        </w:tc>
        <w:tc>
          <w:tcPr>
            <w:tcW w:w="2480" w:type="dxa"/>
            <w:noWrap/>
            <w:hideMark/>
          </w:tcPr>
          <w:p w14:paraId="559D8A4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Dalbergia retusa</w:t>
            </w:r>
          </w:p>
        </w:tc>
      </w:tr>
      <w:tr w:rsidR="008A583C" w:rsidRPr="008A583C" w14:paraId="697EED24" w14:textId="77777777" w:rsidTr="001E0883">
        <w:trPr>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FB228F"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48697C7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17.2</w:t>
            </w:r>
          </w:p>
        </w:tc>
        <w:tc>
          <w:tcPr>
            <w:tcW w:w="1060" w:type="dxa"/>
            <w:noWrap/>
            <w:hideMark/>
          </w:tcPr>
          <w:p w14:paraId="11D9147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260" w:type="dxa"/>
            <w:noWrap/>
            <w:hideMark/>
          </w:tcPr>
          <w:p w14:paraId="4FF2B8E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22.2</w:t>
            </w:r>
          </w:p>
        </w:tc>
        <w:tc>
          <w:tcPr>
            <w:tcW w:w="1620" w:type="dxa"/>
            <w:noWrap/>
            <w:hideMark/>
          </w:tcPr>
          <w:p w14:paraId="2DAD2F92"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78</w:t>
            </w:r>
          </w:p>
        </w:tc>
        <w:tc>
          <w:tcPr>
            <w:tcW w:w="1397" w:type="dxa"/>
            <w:noWrap/>
            <w:hideMark/>
          </w:tcPr>
          <w:p w14:paraId="6806B4D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78</w:t>
            </w:r>
          </w:p>
        </w:tc>
        <w:tc>
          <w:tcPr>
            <w:tcW w:w="960" w:type="dxa"/>
            <w:noWrap/>
            <w:hideMark/>
          </w:tcPr>
          <w:p w14:paraId="6454ED9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292C280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r w:rsidRPr="008A583C">
              <w:rPr>
                <w:rFonts w:eastAsia="Times New Roman" w:cs="Times New Roman"/>
                <w:i/>
                <w:iCs/>
                <w:color w:val="000000"/>
                <w:szCs w:val="24"/>
                <w:lang w:eastAsia="en-GB"/>
              </w:rPr>
              <w:t xml:space="preserve">, Erythrina </w:t>
            </w:r>
            <w:proofErr w:type="spellStart"/>
            <w:r w:rsidRPr="008A583C">
              <w:rPr>
                <w:rFonts w:eastAsia="Times New Roman" w:cs="Times New Roman"/>
                <w:i/>
                <w:iCs/>
                <w:color w:val="000000"/>
                <w:szCs w:val="24"/>
                <w:lang w:eastAsia="en-GB"/>
              </w:rPr>
              <w:t>fusca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Gliricidia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sepium</w:t>
            </w:r>
            <w:proofErr w:type="spellEnd"/>
            <w:r w:rsidRPr="008A583C">
              <w:rPr>
                <w:rFonts w:eastAsia="Times New Roman" w:cs="Times New Roman"/>
                <w:i/>
                <w:iCs/>
                <w:color w:val="000000"/>
                <w:szCs w:val="24"/>
                <w:lang w:eastAsia="en-GB"/>
              </w:rPr>
              <w:t xml:space="preserve">, Inga punctata, </w:t>
            </w: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speciose, Ochroma </w:t>
            </w:r>
            <w:proofErr w:type="spellStart"/>
            <w:r w:rsidRPr="008A583C">
              <w:rPr>
                <w:rFonts w:eastAsia="Times New Roman" w:cs="Times New Roman"/>
                <w:i/>
                <w:iCs/>
                <w:color w:val="000000"/>
                <w:szCs w:val="24"/>
                <w:lang w:eastAsia="en-GB"/>
              </w:rPr>
              <w:t>pyramidale</w:t>
            </w:r>
            <w:proofErr w:type="spellEnd"/>
          </w:p>
        </w:tc>
        <w:tc>
          <w:tcPr>
            <w:tcW w:w="2480" w:type="dxa"/>
            <w:noWrap/>
            <w:hideMark/>
          </w:tcPr>
          <w:p w14:paraId="1E09654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Terminalia </w:t>
            </w:r>
            <w:proofErr w:type="spellStart"/>
            <w:r w:rsidRPr="008A583C">
              <w:rPr>
                <w:rFonts w:eastAsia="Times New Roman" w:cs="Times New Roman"/>
                <w:i/>
                <w:iCs/>
                <w:color w:val="000000"/>
                <w:szCs w:val="24"/>
                <w:lang w:eastAsia="en-GB"/>
              </w:rPr>
              <w:t>amazonia</w:t>
            </w:r>
            <w:proofErr w:type="spellEnd"/>
          </w:p>
        </w:tc>
      </w:tr>
      <w:tr w:rsidR="008A583C" w:rsidRPr="008A583C" w14:paraId="608025B2" w14:textId="77777777" w:rsidTr="001E08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5C7F8E"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08963FA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7.9</w:t>
            </w:r>
          </w:p>
        </w:tc>
        <w:tc>
          <w:tcPr>
            <w:tcW w:w="1060" w:type="dxa"/>
            <w:noWrap/>
            <w:hideMark/>
          </w:tcPr>
          <w:p w14:paraId="0713E38D"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8.7</w:t>
            </w:r>
          </w:p>
        </w:tc>
        <w:tc>
          <w:tcPr>
            <w:tcW w:w="1260" w:type="dxa"/>
            <w:noWrap/>
            <w:hideMark/>
          </w:tcPr>
          <w:p w14:paraId="210D467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16.9</w:t>
            </w:r>
          </w:p>
        </w:tc>
        <w:tc>
          <w:tcPr>
            <w:tcW w:w="1620" w:type="dxa"/>
            <w:noWrap/>
            <w:hideMark/>
          </w:tcPr>
          <w:p w14:paraId="1554ACC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91</w:t>
            </w:r>
          </w:p>
        </w:tc>
        <w:tc>
          <w:tcPr>
            <w:tcW w:w="1397" w:type="dxa"/>
            <w:noWrap/>
            <w:hideMark/>
          </w:tcPr>
          <w:p w14:paraId="6C742F1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47</w:t>
            </w:r>
          </w:p>
        </w:tc>
        <w:tc>
          <w:tcPr>
            <w:tcW w:w="960" w:type="dxa"/>
            <w:noWrap/>
            <w:hideMark/>
          </w:tcPr>
          <w:p w14:paraId="403E9FE7"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3D893D28"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Acer saccharum, 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xml:space="preserve">, Larix laricina, Picea glauca, Pinus </w:t>
            </w:r>
            <w:proofErr w:type="spellStart"/>
            <w:r w:rsidRPr="008A583C">
              <w:rPr>
                <w:rFonts w:eastAsia="Times New Roman" w:cs="Times New Roman"/>
                <w:i/>
                <w:iCs/>
                <w:color w:val="000000"/>
                <w:szCs w:val="24"/>
                <w:lang w:eastAsia="en-GB"/>
              </w:rPr>
              <w:t>strobus</w:t>
            </w:r>
            <w:proofErr w:type="spellEnd"/>
            <w:r w:rsidRPr="008A583C">
              <w:rPr>
                <w:rFonts w:eastAsia="Times New Roman" w:cs="Times New Roman"/>
                <w:i/>
                <w:iCs/>
                <w:color w:val="000000"/>
                <w:szCs w:val="24"/>
                <w:lang w:eastAsia="en-GB"/>
              </w:rPr>
              <w:t>, Quercus rubra</w:t>
            </w:r>
          </w:p>
        </w:tc>
        <w:tc>
          <w:tcPr>
            <w:tcW w:w="2480" w:type="dxa"/>
            <w:noWrap/>
            <w:hideMark/>
          </w:tcPr>
          <w:p w14:paraId="54FBF202"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Larix </w:t>
            </w:r>
            <w:proofErr w:type="spellStart"/>
            <w:r w:rsidRPr="008A583C">
              <w:rPr>
                <w:rFonts w:eastAsia="Times New Roman" w:cs="Times New Roman"/>
                <w:i/>
                <w:iCs/>
                <w:color w:val="000000"/>
                <w:szCs w:val="24"/>
                <w:lang w:eastAsia="en-GB"/>
              </w:rPr>
              <w:t>larici</w:t>
            </w:r>
            <w:proofErr w:type="spellEnd"/>
          </w:p>
        </w:tc>
      </w:tr>
      <w:tr w:rsidR="008A583C" w:rsidRPr="008A583C" w14:paraId="2C8EA4EA" w14:textId="77777777" w:rsidTr="001E0883">
        <w:trPr>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32F7E1"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515C40E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1060" w:type="dxa"/>
            <w:noWrap/>
            <w:hideMark/>
          </w:tcPr>
          <w:p w14:paraId="5B322F9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1260" w:type="dxa"/>
            <w:noWrap/>
            <w:hideMark/>
          </w:tcPr>
          <w:p w14:paraId="2F596A23"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1.7</w:t>
            </w:r>
          </w:p>
        </w:tc>
        <w:tc>
          <w:tcPr>
            <w:tcW w:w="1620" w:type="dxa"/>
            <w:noWrap/>
            <w:hideMark/>
          </w:tcPr>
          <w:p w14:paraId="14497AD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1397" w:type="dxa"/>
            <w:noWrap/>
            <w:hideMark/>
          </w:tcPr>
          <w:p w14:paraId="61FB21F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960" w:type="dxa"/>
            <w:noWrap/>
            <w:hideMark/>
          </w:tcPr>
          <w:p w14:paraId="7A52C49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544DAA9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Tabebuia rosea, Erythrina </w:t>
            </w:r>
            <w:proofErr w:type="spellStart"/>
            <w:r w:rsidRPr="008A583C">
              <w:rPr>
                <w:rFonts w:eastAsia="Times New Roman" w:cs="Times New Roman"/>
                <w:i/>
                <w:iCs/>
                <w:color w:val="000000"/>
                <w:szCs w:val="24"/>
                <w:lang w:eastAsia="en-GB"/>
              </w:rPr>
              <w:t>fusca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Gliricidia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sepium</w:t>
            </w:r>
            <w:proofErr w:type="spellEnd"/>
            <w:r w:rsidRPr="008A583C">
              <w:rPr>
                <w:rFonts w:eastAsia="Times New Roman" w:cs="Times New Roman"/>
                <w:i/>
                <w:iCs/>
                <w:color w:val="000000"/>
                <w:szCs w:val="24"/>
                <w:lang w:eastAsia="en-GB"/>
              </w:rPr>
              <w:t xml:space="preserve">, Inga punctata, </w:t>
            </w: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speciose, Ochroma </w:t>
            </w:r>
            <w:proofErr w:type="spellStart"/>
            <w:r w:rsidRPr="008A583C">
              <w:rPr>
                <w:rFonts w:eastAsia="Times New Roman" w:cs="Times New Roman"/>
                <w:i/>
                <w:iCs/>
                <w:color w:val="000000"/>
                <w:szCs w:val="24"/>
                <w:lang w:eastAsia="en-GB"/>
              </w:rPr>
              <w:t>pyramidale</w:t>
            </w:r>
            <w:proofErr w:type="spellEnd"/>
          </w:p>
        </w:tc>
        <w:tc>
          <w:tcPr>
            <w:tcW w:w="2480" w:type="dxa"/>
            <w:noWrap/>
            <w:hideMark/>
          </w:tcPr>
          <w:p w14:paraId="4296C19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Tabebuia rosea</w:t>
            </w:r>
          </w:p>
        </w:tc>
      </w:tr>
      <w:tr w:rsidR="008A583C" w:rsidRPr="008A583C" w14:paraId="36A046D0" w14:textId="77777777" w:rsidTr="001E08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5968AA"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3C1142C9"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13.5</w:t>
            </w:r>
          </w:p>
        </w:tc>
        <w:tc>
          <w:tcPr>
            <w:tcW w:w="1060" w:type="dxa"/>
            <w:noWrap/>
            <w:hideMark/>
          </w:tcPr>
          <w:p w14:paraId="7D3BEAC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11.9</w:t>
            </w:r>
          </w:p>
        </w:tc>
        <w:tc>
          <w:tcPr>
            <w:tcW w:w="1260" w:type="dxa"/>
            <w:noWrap/>
            <w:hideMark/>
          </w:tcPr>
          <w:p w14:paraId="7EAA418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14.8</w:t>
            </w:r>
          </w:p>
        </w:tc>
        <w:tc>
          <w:tcPr>
            <w:tcW w:w="1620" w:type="dxa"/>
            <w:noWrap/>
            <w:hideMark/>
          </w:tcPr>
          <w:p w14:paraId="64A1FB9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113</w:t>
            </w:r>
          </w:p>
        </w:tc>
        <w:tc>
          <w:tcPr>
            <w:tcW w:w="1397" w:type="dxa"/>
            <w:noWrap/>
            <w:hideMark/>
          </w:tcPr>
          <w:p w14:paraId="353CC3D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91</w:t>
            </w:r>
          </w:p>
        </w:tc>
        <w:tc>
          <w:tcPr>
            <w:tcW w:w="960" w:type="dxa"/>
            <w:noWrap/>
            <w:hideMark/>
          </w:tcPr>
          <w:p w14:paraId="7730F01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8</w:t>
            </w:r>
          </w:p>
        </w:tc>
        <w:tc>
          <w:tcPr>
            <w:tcW w:w="3520" w:type="dxa"/>
            <w:hideMark/>
          </w:tcPr>
          <w:p w14:paraId="2B782B14"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Acer saccharum, Betula </w:t>
            </w:r>
            <w:proofErr w:type="spellStart"/>
            <w:r w:rsidRPr="008A583C">
              <w:rPr>
                <w:rFonts w:eastAsia="Times New Roman" w:cs="Times New Roman"/>
                <w:i/>
                <w:iCs/>
                <w:color w:val="000000"/>
                <w:szCs w:val="24"/>
                <w:lang w:eastAsia="en-GB"/>
              </w:rPr>
              <w:t>papyrifera</w:t>
            </w:r>
            <w:proofErr w:type="spellEnd"/>
            <w:r w:rsidRPr="008A583C">
              <w:rPr>
                <w:rFonts w:eastAsia="Times New Roman" w:cs="Times New Roman"/>
                <w:i/>
                <w:iCs/>
                <w:color w:val="000000"/>
                <w:szCs w:val="24"/>
                <w:lang w:eastAsia="en-GB"/>
              </w:rPr>
              <w:t xml:space="preserve">, Larix laricina, Picea </w:t>
            </w:r>
            <w:r w:rsidRPr="008A583C">
              <w:rPr>
                <w:rFonts w:eastAsia="Times New Roman" w:cs="Times New Roman"/>
                <w:i/>
                <w:iCs/>
                <w:color w:val="000000"/>
                <w:szCs w:val="24"/>
                <w:lang w:eastAsia="en-GB"/>
              </w:rPr>
              <w:lastRenderedPageBreak/>
              <w:t xml:space="preserve">glauca, Pinus </w:t>
            </w:r>
            <w:proofErr w:type="spellStart"/>
            <w:r w:rsidRPr="008A583C">
              <w:rPr>
                <w:rFonts w:eastAsia="Times New Roman" w:cs="Times New Roman"/>
                <w:i/>
                <w:iCs/>
                <w:color w:val="000000"/>
                <w:szCs w:val="24"/>
                <w:lang w:eastAsia="en-GB"/>
              </w:rPr>
              <w:t>strobus</w:t>
            </w:r>
            <w:proofErr w:type="spellEnd"/>
            <w:r w:rsidRPr="008A583C">
              <w:rPr>
                <w:rFonts w:eastAsia="Times New Roman" w:cs="Times New Roman"/>
                <w:i/>
                <w:iCs/>
                <w:color w:val="000000"/>
                <w:szCs w:val="24"/>
                <w:lang w:eastAsia="en-GB"/>
              </w:rPr>
              <w:t>, Quercus rubra</w:t>
            </w:r>
          </w:p>
        </w:tc>
        <w:tc>
          <w:tcPr>
            <w:tcW w:w="2480" w:type="dxa"/>
            <w:noWrap/>
            <w:hideMark/>
          </w:tcPr>
          <w:p w14:paraId="3C196E11"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lastRenderedPageBreak/>
              <w:t xml:space="preserve">Larix </w:t>
            </w:r>
            <w:proofErr w:type="spellStart"/>
            <w:r w:rsidRPr="008A583C">
              <w:rPr>
                <w:rFonts w:eastAsia="Times New Roman" w:cs="Times New Roman"/>
                <w:i/>
                <w:iCs/>
                <w:color w:val="000000"/>
                <w:szCs w:val="24"/>
                <w:lang w:eastAsia="en-GB"/>
              </w:rPr>
              <w:t>larici</w:t>
            </w:r>
            <w:proofErr w:type="spellEnd"/>
          </w:p>
        </w:tc>
      </w:tr>
      <w:tr w:rsidR="008A583C" w:rsidRPr="008A583C" w14:paraId="1F723B66" w14:textId="77777777" w:rsidTr="001E0883">
        <w:trPr>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C95BBA"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70D0B0F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36.9</w:t>
            </w:r>
          </w:p>
        </w:tc>
        <w:tc>
          <w:tcPr>
            <w:tcW w:w="1060" w:type="dxa"/>
            <w:noWrap/>
            <w:hideMark/>
          </w:tcPr>
          <w:p w14:paraId="11217E4C"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23.3</w:t>
            </w:r>
          </w:p>
        </w:tc>
        <w:tc>
          <w:tcPr>
            <w:tcW w:w="1260" w:type="dxa"/>
            <w:noWrap/>
            <w:hideMark/>
          </w:tcPr>
          <w:p w14:paraId="4CF6F49D"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36.3</w:t>
            </w:r>
          </w:p>
        </w:tc>
        <w:tc>
          <w:tcPr>
            <w:tcW w:w="1620" w:type="dxa"/>
            <w:noWrap/>
            <w:hideMark/>
          </w:tcPr>
          <w:p w14:paraId="3912FE0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158</w:t>
            </w:r>
          </w:p>
        </w:tc>
        <w:tc>
          <w:tcPr>
            <w:tcW w:w="1397" w:type="dxa"/>
            <w:noWrap/>
            <w:hideMark/>
          </w:tcPr>
          <w:p w14:paraId="28A942D1"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102</w:t>
            </w:r>
          </w:p>
        </w:tc>
        <w:tc>
          <w:tcPr>
            <w:tcW w:w="960" w:type="dxa"/>
            <w:noWrap/>
            <w:hideMark/>
          </w:tcPr>
          <w:p w14:paraId="00751CB4"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16</w:t>
            </w:r>
          </w:p>
        </w:tc>
        <w:tc>
          <w:tcPr>
            <w:tcW w:w="3520" w:type="dxa"/>
            <w:hideMark/>
          </w:tcPr>
          <w:p w14:paraId="27DAD18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r w:rsidRPr="008A583C">
              <w:rPr>
                <w:rFonts w:eastAsia="Times New Roman" w:cs="Times New Roman"/>
                <w:i/>
                <w:iCs/>
                <w:color w:val="000000"/>
                <w:szCs w:val="24"/>
                <w:lang w:eastAsia="en-GB"/>
              </w:rPr>
              <w:t xml:space="preserve">Anacardium </w:t>
            </w:r>
            <w:proofErr w:type="spellStart"/>
            <w:r w:rsidRPr="008A583C">
              <w:rPr>
                <w:rFonts w:eastAsia="Times New Roman" w:cs="Times New Roman"/>
                <w:i/>
                <w:iCs/>
                <w:color w:val="000000"/>
                <w:szCs w:val="24"/>
                <w:lang w:eastAsia="en-GB"/>
              </w:rPr>
              <w:t>excelsum</w:t>
            </w:r>
            <w:proofErr w:type="spellEnd"/>
            <w:r w:rsidRPr="008A583C">
              <w:rPr>
                <w:rFonts w:eastAsia="Times New Roman" w:cs="Times New Roman"/>
                <w:i/>
                <w:iCs/>
                <w:color w:val="000000"/>
                <w:szCs w:val="24"/>
                <w:lang w:eastAsia="en-GB"/>
              </w:rPr>
              <w:t xml:space="preserve">, Cedrela odorata, Hura </w:t>
            </w:r>
            <w:proofErr w:type="spellStart"/>
            <w:r w:rsidRPr="008A583C">
              <w:rPr>
                <w:rFonts w:eastAsia="Times New Roman" w:cs="Times New Roman"/>
                <w:i/>
                <w:iCs/>
                <w:color w:val="000000"/>
                <w:szCs w:val="24"/>
                <w:lang w:eastAsia="en-GB"/>
              </w:rPr>
              <w:t>crepitans</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seemanii</w:t>
            </w:r>
            <w:proofErr w:type="spellEnd"/>
            <w:r w:rsidRPr="008A583C">
              <w:rPr>
                <w:rFonts w:eastAsia="Times New Roman" w:cs="Times New Roman"/>
                <w:i/>
                <w:iCs/>
                <w:color w:val="000000"/>
                <w:szCs w:val="24"/>
                <w:lang w:eastAsia="en-GB"/>
              </w:rPr>
              <w:t xml:space="preserve">, Tabebuia rosea, Cordia </w:t>
            </w:r>
            <w:proofErr w:type="spellStart"/>
            <w:r w:rsidRPr="008A583C">
              <w:rPr>
                <w:rFonts w:eastAsia="Times New Roman" w:cs="Times New Roman"/>
                <w:i/>
                <w:iCs/>
                <w:color w:val="000000"/>
                <w:szCs w:val="24"/>
                <w:lang w:eastAsia="en-GB"/>
              </w:rPr>
              <w:t>alliodora</w:t>
            </w:r>
            <w:proofErr w:type="spellEnd"/>
          </w:p>
        </w:tc>
        <w:tc>
          <w:tcPr>
            <w:tcW w:w="2480" w:type="dxa"/>
            <w:noWrap/>
            <w:hideMark/>
          </w:tcPr>
          <w:p w14:paraId="10A4DB0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seemanii</w:t>
            </w:r>
            <w:proofErr w:type="spellEnd"/>
          </w:p>
        </w:tc>
      </w:tr>
      <w:tr w:rsidR="008A583C" w:rsidRPr="008A583C" w14:paraId="24C625AA" w14:textId="77777777" w:rsidTr="001E088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5D7036"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b w:val="0"/>
                <w:bCs w:val="0"/>
                <w:color w:val="000000"/>
                <w:szCs w:val="24"/>
                <w:lang w:eastAsia="en-GB"/>
              </w:rPr>
              <w:t>6</w:t>
            </w:r>
          </w:p>
        </w:tc>
        <w:tc>
          <w:tcPr>
            <w:tcW w:w="1000" w:type="dxa"/>
            <w:noWrap/>
            <w:hideMark/>
          </w:tcPr>
          <w:p w14:paraId="27A6B9F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5.6</w:t>
            </w:r>
          </w:p>
        </w:tc>
        <w:tc>
          <w:tcPr>
            <w:tcW w:w="1060" w:type="dxa"/>
            <w:noWrap/>
            <w:hideMark/>
          </w:tcPr>
          <w:p w14:paraId="423A3CE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2.1</w:t>
            </w:r>
          </w:p>
        </w:tc>
        <w:tc>
          <w:tcPr>
            <w:tcW w:w="1260" w:type="dxa"/>
            <w:noWrap/>
            <w:hideMark/>
          </w:tcPr>
          <w:p w14:paraId="4F4079BC"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2.1</w:t>
            </w:r>
          </w:p>
        </w:tc>
        <w:tc>
          <w:tcPr>
            <w:tcW w:w="1620" w:type="dxa"/>
            <w:noWrap/>
            <w:hideMark/>
          </w:tcPr>
          <w:p w14:paraId="778B0420"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263</w:t>
            </w:r>
          </w:p>
        </w:tc>
        <w:tc>
          <w:tcPr>
            <w:tcW w:w="1397" w:type="dxa"/>
            <w:noWrap/>
            <w:hideMark/>
          </w:tcPr>
          <w:p w14:paraId="2B2A2FDF"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263</w:t>
            </w:r>
          </w:p>
        </w:tc>
        <w:tc>
          <w:tcPr>
            <w:tcW w:w="960" w:type="dxa"/>
            <w:noWrap/>
            <w:hideMark/>
          </w:tcPr>
          <w:p w14:paraId="0C7B3563"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8A583C">
              <w:rPr>
                <w:rFonts w:eastAsia="Times New Roman" w:cs="Times New Roman"/>
                <w:color w:val="000000"/>
                <w:szCs w:val="24"/>
                <w:lang w:eastAsia="en-GB"/>
              </w:rPr>
              <w:t>7</w:t>
            </w:r>
          </w:p>
        </w:tc>
        <w:tc>
          <w:tcPr>
            <w:tcW w:w="3520" w:type="dxa"/>
            <w:hideMark/>
          </w:tcPr>
          <w:p w14:paraId="6DBBD35B"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quinate, Erythrina </w:t>
            </w:r>
            <w:proofErr w:type="spellStart"/>
            <w:r w:rsidRPr="008A583C">
              <w:rPr>
                <w:rFonts w:eastAsia="Times New Roman" w:cs="Times New Roman"/>
                <w:i/>
                <w:iCs/>
                <w:color w:val="000000"/>
                <w:szCs w:val="24"/>
                <w:lang w:eastAsia="en-GB"/>
              </w:rPr>
              <w:t>fusca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Gliricidia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sepium</w:t>
            </w:r>
            <w:proofErr w:type="spellEnd"/>
            <w:r w:rsidRPr="008A583C">
              <w:rPr>
                <w:rFonts w:eastAsia="Times New Roman" w:cs="Times New Roman"/>
                <w:i/>
                <w:iCs/>
                <w:color w:val="000000"/>
                <w:szCs w:val="24"/>
                <w:lang w:eastAsia="en-GB"/>
              </w:rPr>
              <w:t xml:space="preserve">, Inga punctata, </w:t>
            </w:r>
            <w:proofErr w:type="spellStart"/>
            <w:r w:rsidRPr="008A583C">
              <w:rPr>
                <w:rFonts w:eastAsia="Times New Roman" w:cs="Times New Roman"/>
                <w:i/>
                <w:iCs/>
                <w:color w:val="000000"/>
                <w:szCs w:val="24"/>
                <w:lang w:eastAsia="en-GB"/>
              </w:rPr>
              <w:t>Luehea</w:t>
            </w:r>
            <w:proofErr w:type="spellEnd"/>
            <w:r w:rsidRPr="008A583C">
              <w:rPr>
                <w:rFonts w:eastAsia="Times New Roman" w:cs="Times New Roman"/>
                <w:i/>
                <w:iCs/>
                <w:color w:val="000000"/>
                <w:szCs w:val="24"/>
                <w:lang w:eastAsia="en-GB"/>
              </w:rPr>
              <w:t xml:space="preserve"> speciose, Ochroma </w:t>
            </w:r>
            <w:proofErr w:type="spellStart"/>
            <w:r w:rsidRPr="008A583C">
              <w:rPr>
                <w:rFonts w:eastAsia="Times New Roman" w:cs="Times New Roman"/>
                <w:i/>
                <w:iCs/>
                <w:color w:val="000000"/>
                <w:szCs w:val="24"/>
                <w:lang w:eastAsia="en-GB"/>
              </w:rPr>
              <w:t>pyramidale</w:t>
            </w:r>
            <w:proofErr w:type="spellEnd"/>
          </w:p>
        </w:tc>
        <w:tc>
          <w:tcPr>
            <w:tcW w:w="2480" w:type="dxa"/>
            <w:noWrap/>
            <w:hideMark/>
          </w:tcPr>
          <w:p w14:paraId="59A83355" w14:textId="77777777" w:rsidR="008A583C" w:rsidRPr="008A583C" w:rsidRDefault="008A583C" w:rsidP="001E08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eastAsia="en-GB"/>
              </w:rPr>
            </w:pPr>
            <w:proofErr w:type="spellStart"/>
            <w:r w:rsidRPr="008A583C">
              <w:rPr>
                <w:rFonts w:eastAsia="Times New Roman" w:cs="Times New Roman"/>
                <w:i/>
                <w:iCs/>
                <w:color w:val="000000"/>
                <w:szCs w:val="24"/>
                <w:lang w:eastAsia="en-GB"/>
              </w:rPr>
              <w:t>Pachira</w:t>
            </w:r>
            <w:proofErr w:type="spellEnd"/>
            <w:r w:rsidRPr="008A583C">
              <w:rPr>
                <w:rFonts w:eastAsia="Times New Roman" w:cs="Times New Roman"/>
                <w:i/>
                <w:iCs/>
                <w:color w:val="000000"/>
                <w:szCs w:val="24"/>
                <w:lang w:eastAsia="en-GB"/>
              </w:rPr>
              <w:t xml:space="preserve"> </w:t>
            </w:r>
            <w:proofErr w:type="spellStart"/>
            <w:r w:rsidRPr="008A583C">
              <w:rPr>
                <w:rFonts w:eastAsia="Times New Roman" w:cs="Times New Roman"/>
                <w:i/>
                <w:iCs/>
                <w:color w:val="000000"/>
                <w:szCs w:val="24"/>
                <w:lang w:eastAsia="en-GB"/>
              </w:rPr>
              <w:t>quinata</w:t>
            </w:r>
            <w:proofErr w:type="spellEnd"/>
          </w:p>
        </w:tc>
      </w:tr>
      <w:tr w:rsidR="008A583C" w:rsidRPr="008A583C" w14:paraId="689DFDF4" w14:textId="77777777" w:rsidTr="001E0883">
        <w:trPr>
          <w:trHeight w:val="172"/>
        </w:trPr>
        <w:tc>
          <w:tcPr>
            <w:cnfStyle w:val="001000000000" w:firstRow="0" w:lastRow="0" w:firstColumn="1" w:lastColumn="0" w:oddVBand="0" w:evenVBand="0" w:oddHBand="0" w:evenHBand="0" w:firstRowFirstColumn="0" w:firstRowLastColumn="0" w:lastRowFirstColumn="0" w:lastRowLastColumn="0"/>
            <w:tcW w:w="960" w:type="dxa"/>
            <w:noWrap/>
          </w:tcPr>
          <w:p w14:paraId="609F9FCE" w14:textId="77777777" w:rsidR="008A583C" w:rsidRPr="008A583C" w:rsidRDefault="008A583C" w:rsidP="001E0883">
            <w:pPr>
              <w:jc w:val="center"/>
              <w:rPr>
                <w:rFonts w:eastAsia="Times New Roman" w:cs="Times New Roman"/>
                <w:b w:val="0"/>
                <w:bCs w:val="0"/>
                <w:color w:val="000000"/>
                <w:szCs w:val="24"/>
                <w:lang w:eastAsia="en-GB"/>
              </w:rPr>
            </w:pPr>
            <w:r w:rsidRPr="008A583C">
              <w:rPr>
                <w:rFonts w:eastAsia="Times New Roman" w:cs="Times New Roman"/>
                <w:color w:val="000000"/>
                <w:szCs w:val="24"/>
                <w:lang w:eastAsia="en-GB"/>
              </w:rPr>
              <w:t>Overall</w:t>
            </w:r>
          </w:p>
        </w:tc>
        <w:tc>
          <w:tcPr>
            <w:tcW w:w="1000" w:type="dxa"/>
            <w:noWrap/>
          </w:tcPr>
          <w:p w14:paraId="66C292C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GB"/>
              </w:rPr>
            </w:pPr>
          </w:p>
        </w:tc>
        <w:tc>
          <w:tcPr>
            <w:tcW w:w="1060" w:type="dxa"/>
            <w:noWrap/>
          </w:tcPr>
          <w:p w14:paraId="5184C5B0"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GB"/>
              </w:rPr>
            </w:pPr>
          </w:p>
        </w:tc>
        <w:tc>
          <w:tcPr>
            <w:tcW w:w="1260" w:type="dxa"/>
            <w:noWrap/>
          </w:tcPr>
          <w:p w14:paraId="6DA0C707"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GB"/>
              </w:rPr>
            </w:pPr>
          </w:p>
        </w:tc>
        <w:tc>
          <w:tcPr>
            <w:tcW w:w="1620" w:type="dxa"/>
            <w:noWrap/>
          </w:tcPr>
          <w:p w14:paraId="4C004C6E"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GB"/>
              </w:rPr>
            </w:pPr>
            <w:r w:rsidRPr="008A583C">
              <w:rPr>
                <w:rFonts w:cs="Times New Roman"/>
                <w:b/>
                <w:bCs/>
                <w:szCs w:val="24"/>
              </w:rPr>
              <w:t>170.3 [95% CI 143.9, 196.8]</w:t>
            </w:r>
          </w:p>
        </w:tc>
        <w:tc>
          <w:tcPr>
            <w:tcW w:w="1397" w:type="dxa"/>
            <w:noWrap/>
          </w:tcPr>
          <w:p w14:paraId="4280FF9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GB"/>
              </w:rPr>
            </w:pPr>
            <w:r w:rsidRPr="008A583C">
              <w:rPr>
                <w:rFonts w:eastAsia="Times New Roman" w:cs="Times New Roman"/>
                <w:b/>
                <w:bCs/>
                <w:color w:val="000000"/>
                <w:szCs w:val="24"/>
                <w:lang w:eastAsia="en-GB"/>
              </w:rPr>
              <w:t>128.0 [95% CI 112.4, 143.5]</w:t>
            </w:r>
          </w:p>
        </w:tc>
        <w:tc>
          <w:tcPr>
            <w:tcW w:w="960" w:type="dxa"/>
            <w:noWrap/>
          </w:tcPr>
          <w:p w14:paraId="69D9FF59"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4"/>
                <w:lang w:eastAsia="en-GB"/>
              </w:rPr>
            </w:pPr>
          </w:p>
        </w:tc>
        <w:tc>
          <w:tcPr>
            <w:tcW w:w="3520" w:type="dxa"/>
          </w:tcPr>
          <w:p w14:paraId="6B25DBB6"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000000"/>
                <w:szCs w:val="24"/>
                <w:lang w:eastAsia="en-GB"/>
              </w:rPr>
            </w:pPr>
          </w:p>
        </w:tc>
        <w:tc>
          <w:tcPr>
            <w:tcW w:w="2480" w:type="dxa"/>
            <w:noWrap/>
          </w:tcPr>
          <w:p w14:paraId="266AC1EA" w14:textId="77777777" w:rsidR="008A583C" w:rsidRPr="008A583C" w:rsidRDefault="008A583C" w:rsidP="001E08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000000"/>
                <w:szCs w:val="24"/>
                <w:lang w:eastAsia="en-GB"/>
              </w:rPr>
            </w:pPr>
          </w:p>
        </w:tc>
      </w:tr>
    </w:tbl>
    <w:p w14:paraId="57159339" w14:textId="77777777" w:rsidR="008A583C" w:rsidRDefault="008A583C" w:rsidP="008A583C">
      <w:pPr>
        <w:spacing w:before="0" w:after="200" w:line="276" w:lineRule="auto"/>
        <w:sectPr w:rsidR="008A583C" w:rsidSect="008A583C">
          <w:pgSz w:w="15840" w:h="12240" w:orient="landscape"/>
          <w:pgMar w:top="1282" w:right="1138" w:bottom="1181" w:left="1138" w:header="720" w:footer="720" w:gutter="0"/>
          <w:cols w:space="720"/>
          <w:titlePg/>
          <w:docGrid w:linePitch="360"/>
        </w:sectPr>
      </w:pPr>
    </w:p>
    <w:p w14:paraId="5D93221B" w14:textId="2DE540BB" w:rsidR="008A583C" w:rsidRDefault="008A583C" w:rsidP="008A583C">
      <w:pPr>
        <w:spacing w:after="0"/>
        <w:jc w:val="both"/>
      </w:pPr>
      <w:r>
        <w:rPr>
          <w:b/>
          <w:bCs/>
        </w:rPr>
        <w:lastRenderedPageBreak/>
        <w:t>Table S</w:t>
      </w:r>
      <w:r w:rsidR="00C43AA4">
        <w:rPr>
          <w:b/>
          <w:bCs/>
        </w:rPr>
        <w:t>5</w:t>
      </w:r>
      <w:r>
        <w:t xml:space="preserve"> Carbon accumulation in mixed plantations</w:t>
      </w:r>
      <w:r w:rsidR="00DB5472">
        <w:t xml:space="preserve"> (</w:t>
      </w:r>
      <w:proofErr w:type="spellStart"/>
      <w:r w:rsidR="00DB5472">
        <w:t>MxP</w:t>
      </w:r>
      <w:proofErr w:type="spellEnd"/>
      <w:r w:rsidR="00DB5472">
        <w:t>)</w:t>
      </w:r>
      <w:r>
        <w:t xml:space="preserve"> compared to commercial species monocultures</w:t>
      </w:r>
      <w:r w:rsidR="00DB5472">
        <w:t xml:space="preserve"> (commercial MP)</w:t>
      </w:r>
      <w:r>
        <w:t xml:space="preserve">. The % carbon in the mixed plantation relative to the commercial species monoculture is shown. The comparisons are ordered by species richness </w:t>
      </w:r>
      <w:r w:rsidR="00DB5472">
        <w:t xml:space="preserve">(SR) </w:t>
      </w:r>
      <w:r>
        <w:t>and the % of the commercial species monoculture carbon in the mixed plantation. The age and species in the mixed and commercial species monoculture plantations are given.</w:t>
      </w:r>
    </w:p>
    <w:p w14:paraId="72DBDA32" w14:textId="77777777" w:rsidR="008A583C" w:rsidRDefault="008A583C" w:rsidP="008A583C">
      <w:pPr>
        <w:spacing w:after="0"/>
        <w:jc w:val="both"/>
      </w:pPr>
    </w:p>
    <w:tbl>
      <w:tblPr>
        <w:tblStyle w:val="PlainTable2"/>
        <w:tblW w:w="9072" w:type="dxa"/>
        <w:tblLook w:val="04A0" w:firstRow="1" w:lastRow="0" w:firstColumn="1" w:lastColumn="0" w:noHBand="0" w:noVBand="1"/>
      </w:tblPr>
      <w:tblGrid>
        <w:gridCol w:w="925"/>
        <w:gridCol w:w="974"/>
        <w:gridCol w:w="1316"/>
        <w:gridCol w:w="1414"/>
        <w:gridCol w:w="583"/>
        <w:gridCol w:w="2287"/>
        <w:gridCol w:w="2126"/>
      </w:tblGrid>
      <w:tr w:rsidR="008A583C" w:rsidRPr="008A583C" w14:paraId="45A1DCCA" w14:textId="77777777" w:rsidTr="001E0883">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44" w:type="dxa"/>
            <w:noWrap/>
            <w:hideMark/>
          </w:tcPr>
          <w:p w14:paraId="227FE244" w14:textId="33FDBDFF"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color w:val="000000"/>
                <w:sz w:val="22"/>
                <w:lang w:eastAsia="en-GB"/>
              </w:rPr>
              <w:t>SR</w:t>
            </w:r>
          </w:p>
        </w:tc>
        <w:tc>
          <w:tcPr>
            <w:tcW w:w="971" w:type="dxa"/>
            <w:hideMark/>
          </w:tcPr>
          <w:p w14:paraId="1F181E07" w14:textId="4EF11BE0" w:rsidR="008A583C" w:rsidRPr="008A583C" w:rsidRDefault="00DB5472" w:rsidP="008A583C">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proofErr w:type="spellStart"/>
            <w:r>
              <w:rPr>
                <w:rFonts w:eastAsia="Times New Roman" w:cs="Times New Roman"/>
                <w:color w:val="000000"/>
                <w:sz w:val="22"/>
                <w:lang w:eastAsia="en-GB"/>
              </w:rPr>
              <w:t>Mx</w:t>
            </w:r>
            <w:r w:rsidR="008A583C" w:rsidRPr="008A583C">
              <w:rPr>
                <w:rFonts w:eastAsia="Times New Roman" w:cs="Times New Roman"/>
                <w:color w:val="000000"/>
                <w:sz w:val="22"/>
                <w:lang w:eastAsia="en-GB"/>
              </w:rPr>
              <w:t>P</w:t>
            </w:r>
            <w:proofErr w:type="spellEnd"/>
            <w:r w:rsidR="008A583C" w:rsidRPr="008A583C">
              <w:rPr>
                <w:rFonts w:eastAsia="Times New Roman" w:cs="Times New Roman"/>
                <w:color w:val="000000"/>
                <w:sz w:val="22"/>
                <w:lang w:eastAsia="en-GB"/>
              </w:rPr>
              <w:t xml:space="preserve"> carbon (Mg/ha)</w:t>
            </w:r>
          </w:p>
        </w:tc>
        <w:tc>
          <w:tcPr>
            <w:tcW w:w="1282" w:type="dxa"/>
            <w:hideMark/>
          </w:tcPr>
          <w:p w14:paraId="7B44A56A" w14:textId="77777777" w:rsidR="008A583C" w:rsidRPr="008A583C" w:rsidRDefault="008A583C" w:rsidP="008A583C">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commercial MP carbon (Mg/ha)</w:t>
            </w:r>
          </w:p>
        </w:tc>
        <w:tc>
          <w:tcPr>
            <w:tcW w:w="1397" w:type="dxa"/>
            <w:hideMark/>
          </w:tcPr>
          <w:p w14:paraId="138AE087" w14:textId="12C74754" w:rsidR="008A583C" w:rsidRPr="008A583C" w:rsidRDefault="008A583C" w:rsidP="008A583C">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 xml:space="preserve">% of commercial monoculture carbon in </w:t>
            </w:r>
            <w:proofErr w:type="spellStart"/>
            <w:r w:rsidR="00DB5472">
              <w:rPr>
                <w:rFonts w:eastAsia="Times New Roman" w:cs="Times New Roman"/>
                <w:color w:val="000000"/>
                <w:sz w:val="22"/>
                <w:lang w:eastAsia="en-GB"/>
              </w:rPr>
              <w:t>Mx</w:t>
            </w:r>
            <w:r w:rsidRPr="008A583C">
              <w:rPr>
                <w:rFonts w:eastAsia="Times New Roman" w:cs="Times New Roman"/>
                <w:color w:val="000000"/>
                <w:sz w:val="22"/>
                <w:lang w:eastAsia="en-GB"/>
              </w:rPr>
              <w:t>P</w:t>
            </w:r>
            <w:proofErr w:type="spellEnd"/>
          </w:p>
        </w:tc>
        <w:tc>
          <w:tcPr>
            <w:tcW w:w="565" w:type="dxa"/>
            <w:noWrap/>
            <w:hideMark/>
          </w:tcPr>
          <w:p w14:paraId="51D448D3" w14:textId="77777777" w:rsidR="008A583C" w:rsidRPr="008A583C" w:rsidRDefault="008A583C" w:rsidP="008A583C">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Age</w:t>
            </w:r>
          </w:p>
        </w:tc>
        <w:tc>
          <w:tcPr>
            <w:tcW w:w="2287" w:type="dxa"/>
            <w:hideMark/>
          </w:tcPr>
          <w:p w14:paraId="57FA9FD1" w14:textId="77777777" w:rsidR="008A583C" w:rsidRPr="008A583C" w:rsidRDefault="008A583C" w:rsidP="008A583C">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Mixed plantation species</w:t>
            </w:r>
          </w:p>
        </w:tc>
        <w:tc>
          <w:tcPr>
            <w:tcW w:w="2126" w:type="dxa"/>
            <w:hideMark/>
          </w:tcPr>
          <w:p w14:paraId="44D1F49C" w14:textId="77777777" w:rsidR="008A583C" w:rsidRPr="008A583C" w:rsidRDefault="008A583C" w:rsidP="008A583C">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Commercial monoculture species</w:t>
            </w:r>
          </w:p>
        </w:tc>
      </w:tr>
      <w:tr w:rsidR="008A583C" w:rsidRPr="008A583C" w14:paraId="65951D59"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6D9FFC3C"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2D9C753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3.5</w:t>
            </w:r>
          </w:p>
        </w:tc>
        <w:tc>
          <w:tcPr>
            <w:tcW w:w="1282" w:type="dxa"/>
            <w:noWrap/>
            <w:hideMark/>
          </w:tcPr>
          <w:p w14:paraId="664AB7A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6.7</w:t>
            </w:r>
          </w:p>
        </w:tc>
        <w:tc>
          <w:tcPr>
            <w:tcW w:w="1397" w:type="dxa"/>
            <w:noWrap/>
            <w:hideMark/>
          </w:tcPr>
          <w:p w14:paraId="5B7412E6"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53</w:t>
            </w:r>
          </w:p>
        </w:tc>
        <w:tc>
          <w:tcPr>
            <w:tcW w:w="565" w:type="dxa"/>
            <w:noWrap/>
            <w:hideMark/>
          </w:tcPr>
          <w:p w14:paraId="0F05F938"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73368FE4"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excelsium</w:t>
            </w:r>
            <w:proofErr w:type="spellEnd"/>
            <w:r w:rsidRPr="00B5457C">
              <w:rPr>
                <w:rFonts w:eastAsia="Times New Roman" w:cs="Times New Roman"/>
                <w:i/>
                <w:iCs/>
                <w:color w:val="000000"/>
                <w:sz w:val="22"/>
                <w:lang w:eastAsia="en-GB"/>
              </w:rPr>
              <w:t xml:space="preserve"> Tabebuia rosea</w:t>
            </w:r>
          </w:p>
        </w:tc>
        <w:tc>
          <w:tcPr>
            <w:tcW w:w="2126" w:type="dxa"/>
            <w:noWrap/>
            <w:hideMark/>
          </w:tcPr>
          <w:p w14:paraId="0F3B00A9"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excelsum</w:t>
            </w:r>
            <w:proofErr w:type="spellEnd"/>
          </w:p>
        </w:tc>
      </w:tr>
      <w:tr w:rsidR="008A583C" w:rsidRPr="008A583C" w14:paraId="5C843DAB"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2493C3E3"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53CEAC29"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15.5</w:t>
            </w:r>
          </w:p>
        </w:tc>
        <w:tc>
          <w:tcPr>
            <w:tcW w:w="1282" w:type="dxa"/>
            <w:noWrap/>
            <w:hideMark/>
          </w:tcPr>
          <w:p w14:paraId="3AAF92C9"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22.2</w:t>
            </w:r>
          </w:p>
        </w:tc>
        <w:tc>
          <w:tcPr>
            <w:tcW w:w="1397" w:type="dxa"/>
            <w:noWrap/>
            <w:hideMark/>
          </w:tcPr>
          <w:p w14:paraId="7C9F0674"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70</w:t>
            </w:r>
          </w:p>
        </w:tc>
        <w:tc>
          <w:tcPr>
            <w:tcW w:w="565" w:type="dxa"/>
            <w:noWrap/>
            <w:hideMark/>
          </w:tcPr>
          <w:p w14:paraId="7BC77D62"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2F221283"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Tabebuia rosea</w:t>
            </w:r>
          </w:p>
        </w:tc>
        <w:tc>
          <w:tcPr>
            <w:tcW w:w="2126" w:type="dxa"/>
            <w:noWrap/>
            <w:hideMark/>
          </w:tcPr>
          <w:p w14:paraId="492CF372"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4AB40A9F"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83EC07B"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7A6B161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5.2</w:t>
            </w:r>
          </w:p>
        </w:tc>
        <w:tc>
          <w:tcPr>
            <w:tcW w:w="1282" w:type="dxa"/>
            <w:noWrap/>
            <w:hideMark/>
          </w:tcPr>
          <w:p w14:paraId="793B16F1"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6.7</w:t>
            </w:r>
          </w:p>
        </w:tc>
        <w:tc>
          <w:tcPr>
            <w:tcW w:w="1397" w:type="dxa"/>
            <w:noWrap/>
            <w:hideMark/>
          </w:tcPr>
          <w:p w14:paraId="6AEC0A5E"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78</w:t>
            </w:r>
          </w:p>
        </w:tc>
        <w:tc>
          <w:tcPr>
            <w:tcW w:w="565" w:type="dxa"/>
            <w:noWrap/>
            <w:hideMark/>
          </w:tcPr>
          <w:p w14:paraId="7C56AADC"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23E5BDB9"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excelsium</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Pachira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quinata</w:t>
            </w:r>
            <w:proofErr w:type="spellEnd"/>
          </w:p>
        </w:tc>
        <w:tc>
          <w:tcPr>
            <w:tcW w:w="2126" w:type="dxa"/>
            <w:noWrap/>
            <w:hideMark/>
          </w:tcPr>
          <w:p w14:paraId="3FAC292A"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excelsum</w:t>
            </w:r>
            <w:proofErr w:type="spellEnd"/>
          </w:p>
        </w:tc>
      </w:tr>
      <w:tr w:rsidR="008A583C" w:rsidRPr="008A583C" w14:paraId="0CA935FA"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780851D8"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7238D4BC"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68.5</w:t>
            </w:r>
          </w:p>
        </w:tc>
        <w:tc>
          <w:tcPr>
            <w:tcW w:w="1282" w:type="dxa"/>
            <w:noWrap/>
            <w:hideMark/>
          </w:tcPr>
          <w:p w14:paraId="0946278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82.2</w:t>
            </w:r>
          </w:p>
        </w:tc>
        <w:tc>
          <w:tcPr>
            <w:tcW w:w="1397" w:type="dxa"/>
            <w:noWrap/>
            <w:hideMark/>
          </w:tcPr>
          <w:p w14:paraId="63667FC4"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83</w:t>
            </w:r>
          </w:p>
        </w:tc>
        <w:tc>
          <w:tcPr>
            <w:tcW w:w="565" w:type="dxa"/>
            <w:noWrap/>
            <w:hideMark/>
          </w:tcPr>
          <w:p w14:paraId="6E405E5D"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27</w:t>
            </w:r>
          </w:p>
        </w:tc>
        <w:tc>
          <w:tcPr>
            <w:tcW w:w="2287" w:type="dxa"/>
            <w:noWrap/>
            <w:hideMark/>
          </w:tcPr>
          <w:p w14:paraId="3670FFA9"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Alnus </w:t>
            </w:r>
            <w:proofErr w:type="spellStart"/>
            <w:r w:rsidRPr="00B5457C">
              <w:rPr>
                <w:rFonts w:eastAsia="Times New Roman" w:cs="Times New Roman"/>
                <w:i/>
                <w:iCs/>
                <w:color w:val="000000"/>
                <w:sz w:val="22"/>
                <w:lang w:eastAsia="en-GB"/>
              </w:rPr>
              <w:t>hirsuta</w:t>
            </w:r>
            <w:proofErr w:type="spellEnd"/>
            <w:r w:rsidRPr="00B5457C">
              <w:rPr>
                <w:rFonts w:eastAsia="Times New Roman" w:cs="Times New Roman"/>
                <w:i/>
                <w:iCs/>
                <w:color w:val="000000"/>
                <w:sz w:val="22"/>
                <w:lang w:eastAsia="en-GB"/>
              </w:rPr>
              <w:t xml:space="preserve"> Pinus </w:t>
            </w:r>
            <w:proofErr w:type="spellStart"/>
            <w:r w:rsidRPr="00B5457C">
              <w:rPr>
                <w:rFonts w:eastAsia="Times New Roman" w:cs="Times New Roman"/>
                <w:i/>
                <w:iCs/>
                <w:color w:val="000000"/>
                <w:sz w:val="22"/>
                <w:lang w:eastAsia="en-GB"/>
              </w:rPr>
              <w:t>koraiensis</w:t>
            </w:r>
            <w:proofErr w:type="spellEnd"/>
          </w:p>
        </w:tc>
        <w:tc>
          <w:tcPr>
            <w:tcW w:w="2126" w:type="dxa"/>
            <w:noWrap/>
            <w:hideMark/>
          </w:tcPr>
          <w:p w14:paraId="280CC333"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Pinus </w:t>
            </w:r>
            <w:proofErr w:type="spellStart"/>
            <w:r w:rsidRPr="00B5457C">
              <w:rPr>
                <w:rFonts w:eastAsia="Times New Roman" w:cs="Times New Roman"/>
                <w:i/>
                <w:iCs/>
                <w:color w:val="000000"/>
                <w:sz w:val="22"/>
                <w:lang w:eastAsia="en-GB"/>
              </w:rPr>
              <w:t>koraiensis</w:t>
            </w:r>
            <w:proofErr w:type="spellEnd"/>
          </w:p>
        </w:tc>
      </w:tr>
      <w:tr w:rsidR="008A583C" w:rsidRPr="008A583C" w14:paraId="7432A740"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2885F02"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54B1A97D"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19.1</w:t>
            </w:r>
          </w:p>
        </w:tc>
        <w:tc>
          <w:tcPr>
            <w:tcW w:w="1282" w:type="dxa"/>
            <w:noWrap/>
            <w:hideMark/>
          </w:tcPr>
          <w:p w14:paraId="3EC0117A"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22.2</w:t>
            </w:r>
          </w:p>
        </w:tc>
        <w:tc>
          <w:tcPr>
            <w:tcW w:w="1397" w:type="dxa"/>
            <w:noWrap/>
            <w:hideMark/>
          </w:tcPr>
          <w:p w14:paraId="696B52D4"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86</w:t>
            </w:r>
          </w:p>
        </w:tc>
        <w:tc>
          <w:tcPr>
            <w:tcW w:w="565" w:type="dxa"/>
            <w:noWrap/>
            <w:hideMark/>
          </w:tcPr>
          <w:p w14:paraId="5555833A"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4C983DB5"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Dalbergia retusa Terminalia </w:t>
            </w:r>
            <w:proofErr w:type="spellStart"/>
            <w:r w:rsidRPr="00B5457C">
              <w:rPr>
                <w:rFonts w:eastAsia="Times New Roman" w:cs="Times New Roman"/>
                <w:i/>
                <w:iCs/>
                <w:color w:val="000000"/>
                <w:sz w:val="22"/>
                <w:lang w:eastAsia="en-GB"/>
              </w:rPr>
              <w:t>amazonia</w:t>
            </w:r>
            <w:proofErr w:type="spellEnd"/>
          </w:p>
        </w:tc>
        <w:tc>
          <w:tcPr>
            <w:tcW w:w="2126" w:type="dxa"/>
            <w:noWrap/>
            <w:hideMark/>
          </w:tcPr>
          <w:p w14:paraId="07842957"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1F944A16"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6472860"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02E4DAE6"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19.2</w:t>
            </w:r>
          </w:p>
        </w:tc>
        <w:tc>
          <w:tcPr>
            <w:tcW w:w="1282" w:type="dxa"/>
            <w:noWrap/>
            <w:hideMark/>
          </w:tcPr>
          <w:p w14:paraId="20AE4BE0"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22.2</w:t>
            </w:r>
          </w:p>
        </w:tc>
        <w:tc>
          <w:tcPr>
            <w:tcW w:w="1397" w:type="dxa"/>
            <w:noWrap/>
            <w:hideMark/>
          </w:tcPr>
          <w:p w14:paraId="59A18B32"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86</w:t>
            </w:r>
          </w:p>
        </w:tc>
        <w:tc>
          <w:tcPr>
            <w:tcW w:w="565" w:type="dxa"/>
            <w:noWrap/>
            <w:hideMark/>
          </w:tcPr>
          <w:p w14:paraId="2565DE3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500A069F"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Pachira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quinata</w:t>
            </w:r>
            <w:proofErr w:type="spellEnd"/>
            <w:r w:rsidRPr="00B5457C">
              <w:rPr>
                <w:rFonts w:eastAsia="Times New Roman" w:cs="Times New Roman"/>
                <w:i/>
                <w:iCs/>
                <w:color w:val="000000"/>
                <w:sz w:val="22"/>
                <w:lang w:eastAsia="en-GB"/>
              </w:rPr>
              <w:t xml:space="preserve"> Terminalia </w:t>
            </w:r>
            <w:proofErr w:type="spellStart"/>
            <w:r w:rsidRPr="00B5457C">
              <w:rPr>
                <w:rFonts w:eastAsia="Times New Roman" w:cs="Times New Roman"/>
                <w:i/>
                <w:iCs/>
                <w:color w:val="000000"/>
                <w:sz w:val="22"/>
                <w:lang w:eastAsia="en-GB"/>
              </w:rPr>
              <w:t>amazonia</w:t>
            </w:r>
            <w:proofErr w:type="spellEnd"/>
          </w:p>
        </w:tc>
        <w:tc>
          <w:tcPr>
            <w:tcW w:w="2126" w:type="dxa"/>
            <w:noWrap/>
            <w:hideMark/>
          </w:tcPr>
          <w:p w14:paraId="2BACCF2A"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508067F4"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6EB00F1"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508FD3F3"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19.9</w:t>
            </w:r>
          </w:p>
        </w:tc>
        <w:tc>
          <w:tcPr>
            <w:tcW w:w="1282" w:type="dxa"/>
            <w:noWrap/>
            <w:hideMark/>
          </w:tcPr>
          <w:p w14:paraId="38C2E62C"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22.2</w:t>
            </w:r>
          </w:p>
        </w:tc>
        <w:tc>
          <w:tcPr>
            <w:tcW w:w="1397" w:type="dxa"/>
            <w:noWrap/>
            <w:hideMark/>
          </w:tcPr>
          <w:p w14:paraId="2804F81C"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90</w:t>
            </w:r>
          </w:p>
        </w:tc>
        <w:tc>
          <w:tcPr>
            <w:tcW w:w="565" w:type="dxa"/>
            <w:noWrap/>
            <w:hideMark/>
          </w:tcPr>
          <w:p w14:paraId="61AF00A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11B895CF"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excelsium</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Terminialia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amazonia</w:t>
            </w:r>
            <w:proofErr w:type="spellEnd"/>
          </w:p>
        </w:tc>
        <w:tc>
          <w:tcPr>
            <w:tcW w:w="2126" w:type="dxa"/>
            <w:noWrap/>
            <w:hideMark/>
          </w:tcPr>
          <w:p w14:paraId="7157CDD5"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30825F4C"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6920D3FB"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2B7123F2"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123.8</w:t>
            </w:r>
          </w:p>
        </w:tc>
        <w:tc>
          <w:tcPr>
            <w:tcW w:w="1282" w:type="dxa"/>
            <w:noWrap/>
            <w:hideMark/>
          </w:tcPr>
          <w:p w14:paraId="2E7CB3A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127.8</w:t>
            </w:r>
          </w:p>
        </w:tc>
        <w:tc>
          <w:tcPr>
            <w:tcW w:w="1397" w:type="dxa"/>
            <w:noWrap/>
            <w:hideMark/>
          </w:tcPr>
          <w:p w14:paraId="01043AF4"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97</w:t>
            </w:r>
          </w:p>
        </w:tc>
        <w:tc>
          <w:tcPr>
            <w:tcW w:w="565" w:type="dxa"/>
            <w:noWrap/>
            <w:hideMark/>
          </w:tcPr>
          <w:p w14:paraId="1A5641BD"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w:t>
            </w:r>
          </w:p>
        </w:tc>
        <w:tc>
          <w:tcPr>
            <w:tcW w:w="2287" w:type="dxa"/>
            <w:noWrap/>
            <w:hideMark/>
          </w:tcPr>
          <w:p w14:paraId="7A24B1BF"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6CC3D9AB"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30E7FA77"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48EA8ED"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3FF3360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9.2</w:t>
            </w:r>
          </w:p>
        </w:tc>
        <w:tc>
          <w:tcPr>
            <w:tcW w:w="1282" w:type="dxa"/>
            <w:noWrap/>
            <w:hideMark/>
          </w:tcPr>
          <w:p w14:paraId="706DAC7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9.0</w:t>
            </w:r>
          </w:p>
        </w:tc>
        <w:tc>
          <w:tcPr>
            <w:tcW w:w="1397" w:type="dxa"/>
            <w:noWrap/>
            <w:hideMark/>
          </w:tcPr>
          <w:p w14:paraId="3A7F762E"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102</w:t>
            </w:r>
          </w:p>
        </w:tc>
        <w:tc>
          <w:tcPr>
            <w:tcW w:w="565" w:type="dxa"/>
            <w:noWrap/>
            <w:hideMark/>
          </w:tcPr>
          <w:p w14:paraId="46E587D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5</w:t>
            </w:r>
          </w:p>
        </w:tc>
        <w:tc>
          <w:tcPr>
            <w:tcW w:w="2287" w:type="dxa"/>
            <w:noWrap/>
            <w:hideMark/>
          </w:tcPr>
          <w:p w14:paraId="6E9A4296"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Populus </w:t>
            </w:r>
            <w:proofErr w:type="spellStart"/>
            <w:r w:rsidRPr="00B5457C">
              <w:rPr>
                <w:rFonts w:eastAsia="Times New Roman" w:cs="Times New Roman"/>
                <w:i/>
                <w:iCs/>
                <w:color w:val="000000"/>
                <w:sz w:val="22"/>
                <w:lang w:eastAsia="en-GB"/>
              </w:rPr>
              <w:t>xiaozhuanica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Hippophae</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rhamnoides</w:t>
            </w:r>
            <w:proofErr w:type="spellEnd"/>
          </w:p>
        </w:tc>
        <w:tc>
          <w:tcPr>
            <w:tcW w:w="2126" w:type="dxa"/>
            <w:noWrap/>
            <w:hideMark/>
          </w:tcPr>
          <w:p w14:paraId="2EF966C2"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Populus </w:t>
            </w:r>
            <w:proofErr w:type="spellStart"/>
            <w:r w:rsidRPr="00B5457C">
              <w:rPr>
                <w:rFonts w:eastAsia="Times New Roman" w:cs="Times New Roman"/>
                <w:i/>
                <w:iCs/>
                <w:color w:val="000000"/>
                <w:sz w:val="22"/>
                <w:lang w:eastAsia="en-GB"/>
              </w:rPr>
              <w:t>xiaozhuanica</w:t>
            </w:r>
            <w:proofErr w:type="spellEnd"/>
          </w:p>
        </w:tc>
      </w:tr>
      <w:tr w:rsidR="008A583C" w:rsidRPr="008A583C" w14:paraId="7106551C"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4E8086D7"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33C1B741"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131.9</w:t>
            </w:r>
          </w:p>
        </w:tc>
        <w:tc>
          <w:tcPr>
            <w:tcW w:w="1282" w:type="dxa"/>
            <w:noWrap/>
            <w:hideMark/>
          </w:tcPr>
          <w:p w14:paraId="29A00797"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127.8</w:t>
            </w:r>
          </w:p>
        </w:tc>
        <w:tc>
          <w:tcPr>
            <w:tcW w:w="1397" w:type="dxa"/>
            <w:noWrap/>
            <w:hideMark/>
          </w:tcPr>
          <w:p w14:paraId="7B4FF090"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103</w:t>
            </w:r>
          </w:p>
        </w:tc>
        <w:tc>
          <w:tcPr>
            <w:tcW w:w="565" w:type="dxa"/>
            <w:noWrap/>
            <w:hideMark/>
          </w:tcPr>
          <w:p w14:paraId="44CCB3CE"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w:t>
            </w:r>
          </w:p>
        </w:tc>
        <w:tc>
          <w:tcPr>
            <w:tcW w:w="2287" w:type="dxa"/>
            <w:noWrap/>
            <w:hideMark/>
          </w:tcPr>
          <w:p w14:paraId="7C1ACA76"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2AD60EE6"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550A7C95"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AFBFEEC"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506F5F01"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7.0</w:t>
            </w:r>
          </w:p>
        </w:tc>
        <w:tc>
          <w:tcPr>
            <w:tcW w:w="1282" w:type="dxa"/>
            <w:noWrap/>
            <w:hideMark/>
          </w:tcPr>
          <w:p w14:paraId="5B9C76D6"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6.7</w:t>
            </w:r>
          </w:p>
        </w:tc>
        <w:tc>
          <w:tcPr>
            <w:tcW w:w="1397" w:type="dxa"/>
            <w:noWrap/>
            <w:hideMark/>
          </w:tcPr>
          <w:p w14:paraId="1C87E8E7"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105</w:t>
            </w:r>
          </w:p>
        </w:tc>
        <w:tc>
          <w:tcPr>
            <w:tcW w:w="565" w:type="dxa"/>
            <w:noWrap/>
            <w:hideMark/>
          </w:tcPr>
          <w:p w14:paraId="24FEB4B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5A68BA28"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excelsium</w:t>
            </w:r>
            <w:proofErr w:type="spellEnd"/>
            <w:r w:rsidRPr="00B5457C">
              <w:rPr>
                <w:rFonts w:eastAsia="Times New Roman" w:cs="Times New Roman"/>
                <w:i/>
                <w:iCs/>
                <w:color w:val="000000"/>
                <w:sz w:val="22"/>
                <w:lang w:eastAsia="en-GB"/>
              </w:rPr>
              <w:t xml:space="preserve"> Dalbergia retusa</w:t>
            </w:r>
          </w:p>
        </w:tc>
        <w:tc>
          <w:tcPr>
            <w:tcW w:w="2126" w:type="dxa"/>
            <w:noWrap/>
            <w:hideMark/>
          </w:tcPr>
          <w:p w14:paraId="7EBA8843"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excelsum</w:t>
            </w:r>
            <w:proofErr w:type="spellEnd"/>
          </w:p>
        </w:tc>
      </w:tr>
      <w:tr w:rsidR="008A583C" w:rsidRPr="008A583C" w14:paraId="6D450BBF"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0E5A3EEB"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372C683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66.9</w:t>
            </w:r>
          </w:p>
        </w:tc>
        <w:tc>
          <w:tcPr>
            <w:tcW w:w="1282" w:type="dxa"/>
            <w:noWrap/>
            <w:hideMark/>
          </w:tcPr>
          <w:p w14:paraId="3DA77560"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62.7</w:t>
            </w:r>
          </w:p>
        </w:tc>
        <w:tc>
          <w:tcPr>
            <w:tcW w:w="1397" w:type="dxa"/>
            <w:noWrap/>
            <w:hideMark/>
          </w:tcPr>
          <w:p w14:paraId="5C4ECAD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107</w:t>
            </w:r>
          </w:p>
        </w:tc>
        <w:tc>
          <w:tcPr>
            <w:tcW w:w="565" w:type="dxa"/>
            <w:noWrap/>
            <w:hideMark/>
          </w:tcPr>
          <w:p w14:paraId="55C7F085"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28</w:t>
            </w:r>
          </w:p>
        </w:tc>
        <w:tc>
          <w:tcPr>
            <w:tcW w:w="2287" w:type="dxa"/>
            <w:noWrap/>
            <w:hideMark/>
          </w:tcPr>
          <w:p w14:paraId="7262FF6C"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Pseudotsuga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menziesii</w:t>
            </w:r>
            <w:proofErr w:type="spellEnd"/>
            <w:r w:rsidRPr="00B5457C">
              <w:rPr>
                <w:rFonts w:eastAsia="Times New Roman" w:cs="Times New Roman"/>
                <w:i/>
                <w:iCs/>
                <w:color w:val="000000"/>
                <w:sz w:val="22"/>
                <w:lang w:eastAsia="en-GB"/>
              </w:rPr>
              <w:t xml:space="preserve"> Castanea sativa</w:t>
            </w:r>
          </w:p>
        </w:tc>
        <w:tc>
          <w:tcPr>
            <w:tcW w:w="2126" w:type="dxa"/>
            <w:noWrap/>
            <w:hideMark/>
          </w:tcPr>
          <w:p w14:paraId="5AEDBBA8"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Pseudotsuga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menziesii</w:t>
            </w:r>
            <w:proofErr w:type="spellEnd"/>
          </w:p>
        </w:tc>
      </w:tr>
      <w:tr w:rsidR="008A583C" w:rsidRPr="008A583C" w14:paraId="118441F4"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0CE097ED"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lastRenderedPageBreak/>
              <w:t>2</w:t>
            </w:r>
          </w:p>
        </w:tc>
        <w:tc>
          <w:tcPr>
            <w:tcW w:w="971" w:type="dxa"/>
            <w:noWrap/>
            <w:hideMark/>
          </w:tcPr>
          <w:p w14:paraId="1F310431"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52.7</w:t>
            </w:r>
          </w:p>
        </w:tc>
        <w:tc>
          <w:tcPr>
            <w:tcW w:w="1282" w:type="dxa"/>
            <w:noWrap/>
            <w:hideMark/>
          </w:tcPr>
          <w:p w14:paraId="367A7BE8"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49.2</w:t>
            </w:r>
          </w:p>
        </w:tc>
        <w:tc>
          <w:tcPr>
            <w:tcW w:w="1397" w:type="dxa"/>
            <w:noWrap/>
            <w:hideMark/>
          </w:tcPr>
          <w:p w14:paraId="13F03E4A"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107</w:t>
            </w:r>
          </w:p>
        </w:tc>
        <w:tc>
          <w:tcPr>
            <w:tcW w:w="565" w:type="dxa"/>
            <w:noWrap/>
            <w:hideMark/>
          </w:tcPr>
          <w:p w14:paraId="0292498B"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w:t>
            </w:r>
          </w:p>
        </w:tc>
        <w:tc>
          <w:tcPr>
            <w:tcW w:w="2287" w:type="dxa"/>
            <w:noWrap/>
            <w:hideMark/>
          </w:tcPr>
          <w:p w14:paraId="411C16DD"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Cunninghamia</w:t>
            </w:r>
            <w:proofErr w:type="spellEnd"/>
            <w:r w:rsidRPr="00B5457C">
              <w:rPr>
                <w:rFonts w:eastAsia="Times New Roman" w:cs="Times New Roman"/>
                <w:i/>
                <w:iCs/>
                <w:color w:val="000000"/>
                <w:sz w:val="22"/>
                <w:lang w:eastAsia="en-GB"/>
              </w:rPr>
              <w:t xml:space="preserve"> lanceolata </w:t>
            </w:r>
            <w:proofErr w:type="spellStart"/>
            <w:r w:rsidRPr="00B5457C">
              <w:rPr>
                <w:rFonts w:eastAsia="Times New Roman" w:cs="Times New Roman"/>
                <w:i/>
                <w:iCs/>
                <w:color w:val="000000"/>
                <w:sz w:val="22"/>
                <w:lang w:eastAsia="en-GB"/>
              </w:rPr>
              <w:t>Kalopanax</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septemlobus</w:t>
            </w:r>
            <w:proofErr w:type="spellEnd"/>
          </w:p>
        </w:tc>
        <w:tc>
          <w:tcPr>
            <w:tcW w:w="2126" w:type="dxa"/>
            <w:noWrap/>
            <w:hideMark/>
          </w:tcPr>
          <w:p w14:paraId="6DA5ED0F"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Cunninghamia</w:t>
            </w:r>
            <w:proofErr w:type="spellEnd"/>
            <w:r w:rsidRPr="00B5457C">
              <w:rPr>
                <w:rFonts w:eastAsia="Times New Roman" w:cs="Times New Roman"/>
                <w:i/>
                <w:iCs/>
                <w:color w:val="000000"/>
                <w:sz w:val="22"/>
                <w:lang w:eastAsia="en-GB"/>
              </w:rPr>
              <w:t xml:space="preserve"> lanceolata</w:t>
            </w:r>
          </w:p>
        </w:tc>
      </w:tr>
      <w:tr w:rsidR="008A583C" w:rsidRPr="008A583C" w14:paraId="522E70B5"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9E2D787"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2E731E20"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144.8</w:t>
            </w:r>
          </w:p>
        </w:tc>
        <w:tc>
          <w:tcPr>
            <w:tcW w:w="1282" w:type="dxa"/>
            <w:noWrap/>
            <w:hideMark/>
          </w:tcPr>
          <w:p w14:paraId="1157816D"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127.8</w:t>
            </w:r>
          </w:p>
        </w:tc>
        <w:tc>
          <w:tcPr>
            <w:tcW w:w="1397" w:type="dxa"/>
            <w:noWrap/>
            <w:hideMark/>
          </w:tcPr>
          <w:p w14:paraId="650CF73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113</w:t>
            </w:r>
          </w:p>
        </w:tc>
        <w:tc>
          <w:tcPr>
            <w:tcW w:w="565" w:type="dxa"/>
            <w:noWrap/>
            <w:hideMark/>
          </w:tcPr>
          <w:p w14:paraId="3D757AF6"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w:t>
            </w:r>
          </w:p>
        </w:tc>
        <w:tc>
          <w:tcPr>
            <w:tcW w:w="2287" w:type="dxa"/>
            <w:noWrap/>
            <w:hideMark/>
          </w:tcPr>
          <w:p w14:paraId="5EFAF1C1"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5C195067"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7650D769"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AA6C22B"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4A73D379"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46.7</w:t>
            </w:r>
          </w:p>
        </w:tc>
        <w:tc>
          <w:tcPr>
            <w:tcW w:w="1282" w:type="dxa"/>
            <w:noWrap/>
            <w:hideMark/>
          </w:tcPr>
          <w:p w14:paraId="5884995B"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40.6</w:t>
            </w:r>
          </w:p>
        </w:tc>
        <w:tc>
          <w:tcPr>
            <w:tcW w:w="1397" w:type="dxa"/>
            <w:noWrap/>
            <w:hideMark/>
          </w:tcPr>
          <w:p w14:paraId="71FC0E13"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115</w:t>
            </w:r>
          </w:p>
        </w:tc>
        <w:tc>
          <w:tcPr>
            <w:tcW w:w="565" w:type="dxa"/>
            <w:noWrap/>
            <w:hideMark/>
          </w:tcPr>
          <w:p w14:paraId="6DB4DCD2"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2287" w:type="dxa"/>
            <w:noWrap/>
            <w:hideMark/>
          </w:tcPr>
          <w:p w14:paraId="4E88501C"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Vochysia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guatemalensis</w:t>
            </w:r>
            <w:proofErr w:type="spellEnd"/>
            <w:r w:rsidRPr="00B5457C">
              <w:rPr>
                <w:rFonts w:eastAsia="Times New Roman" w:cs="Times New Roman"/>
                <w:i/>
                <w:iCs/>
                <w:color w:val="000000"/>
                <w:sz w:val="22"/>
                <w:lang w:eastAsia="en-GB"/>
              </w:rPr>
              <w:t xml:space="preserve"> Jacaranda </w:t>
            </w:r>
            <w:proofErr w:type="spellStart"/>
            <w:r w:rsidRPr="00B5457C">
              <w:rPr>
                <w:rFonts w:eastAsia="Times New Roman" w:cs="Times New Roman"/>
                <w:i/>
                <w:iCs/>
                <w:color w:val="000000"/>
                <w:sz w:val="22"/>
                <w:lang w:eastAsia="en-GB"/>
              </w:rPr>
              <w:t>copaia</w:t>
            </w:r>
            <w:proofErr w:type="spellEnd"/>
          </w:p>
        </w:tc>
        <w:tc>
          <w:tcPr>
            <w:tcW w:w="2126" w:type="dxa"/>
            <w:noWrap/>
            <w:hideMark/>
          </w:tcPr>
          <w:p w14:paraId="5E762AB2"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Vochysia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guatemalensis</w:t>
            </w:r>
            <w:proofErr w:type="spellEnd"/>
          </w:p>
        </w:tc>
      </w:tr>
      <w:tr w:rsidR="008A583C" w:rsidRPr="008A583C" w14:paraId="3F2A177A"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664D4CD"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3544877A"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60.0</w:t>
            </w:r>
          </w:p>
        </w:tc>
        <w:tc>
          <w:tcPr>
            <w:tcW w:w="1282" w:type="dxa"/>
            <w:noWrap/>
            <w:hideMark/>
          </w:tcPr>
          <w:p w14:paraId="210E2658"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49.2</w:t>
            </w:r>
          </w:p>
        </w:tc>
        <w:tc>
          <w:tcPr>
            <w:tcW w:w="1397" w:type="dxa"/>
            <w:noWrap/>
            <w:hideMark/>
          </w:tcPr>
          <w:p w14:paraId="36E1BB56"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122</w:t>
            </w:r>
          </w:p>
        </w:tc>
        <w:tc>
          <w:tcPr>
            <w:tcW w:w="565" w:type="dxa"/>
            <w:noWrap/>
            <w:hideMark/>
          </w:tcPr>
          <w:p w14:paraId="0CDCA305"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w:t>
            </w:r>
          </w:p>
        </w:tc>
        <w:tc>
          <w:tcPr>
            <w:tcW w:w="2287" w:type="dxa"/>
            <w:noWrap/>
            <w:hideMark/>
          </w:tcPr>
          <w:p w14:paraId="0766A2F4"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Cunninghamia</w:t>
            </w:r>
            <w:proofErr w:type="spellEnd"/>
            <w:r w:rsidRPr="00B5457C">
              <w:rPr>
                <w:rFonts w:eastAsia="Times New Roman" w:cs="Times New Roman"/>
                <w:i/>
                <w:iCs/>
                <w:color w:val="000000"/>
                <w:sz w:val="22"/>
                <w:lang w:eastAsia="en-GB"/>
              </w:rPr>
              <w:t xml:space="preserve"> lanceolata Alnus </w:t>
            </w:r>
            <w:proofErr w:type="spellStart"/>
            <w:r w:rsidRPr="00B5457C">
              <w:rPr>
                <w:rFonts w:eastAsia="Times New Roman" w:cs="Times New Roman"/>
                <w:i/>
                <w:iCs/>
                <w:color w:val="000000"/>
                <w:sz w:val="22"/>
                <w:lang w:eastAsia="en-GB"/>
              </w:rPr>
              <w:t>cremastogyne</w:t>
            </w:r>
            <w:proofErr w:type="spellEnd"/>
          </w:p>
        </w:tc>
        <w:tc>
          <w:tcPr>
            <w:tcW w:w="2126" w:type="dxa"/>
            <w:noWrap/>
            <w:hideMark/>
          </w:tcPr>
          <w:p w14:paraId="07861D98"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Cunninghamia</w:t>
            </w:r>
            <w:proofErr w:type="spellEnd"/>
            <w:r w:rsidRPr="00B5457C">
              <w:rPr>
                <w:rFonts w:eastAsia="Times New Roman" w:cs="Times New Roman"/>
                <w:i/>
                <w:iCs/>
                <w:color w:val="000000"/>
                <w:sz w:val="22"/>
                <w:lang w:eastAsia="en-GB"/>
              </w:rPr>
              <w:t xml:space="preserve"> lanceolata</w:t>
            </w:r>
          </w:p>
        </w:tc>
      </w:tr>
      <w:tr w:rsidR="008A583C" w:rsidRPr="008A583C" w14:paraId="6DD115C6"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4CD37332"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66F710C4"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162.1</w:t>
            </w:r>
          </w:p>
        </w:tc>
        <w:tc>
          <w:tcPr>
            <w:tcW w:w="1282" w:type="dxa"/>
            <w:noWrap/>
            <w:hideMark/>
          </w:tcPr>
          <w:p w14:paraId="2F4B139C"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127.8</w:t>
            </w:r>
          </w:p>
        </w:tc>
        <w:tc>
          <w:tcPr>
            <w:tcW w:w="1397" w:type="dxa"/>
            <w:noWrap/>
            <w:hideMark/>
          </w:tcPr>
          <w:p w14:paraId="6E3C0A6E"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127</w:t>
            </w:r>
          </w:p>
        </w:tc>
        <w:tc>
          <w:tcPr>
            <w:tcW w:w="565" w:type="dxa"/>
            <w:noWrap/>
            <w:hideMark/>
          </w:tcPr>
          <w:p w14:paraId="10691819"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w:t>
            </w:r>
          </w:p>
        </w:tc>
        <w:tc>
          <w:tcPr>
            <w:tcW w:w="2287" w:type="dxa"/>
            <w:noWrap/>
            <w:hideMark/>
          </w:tcPr>
          <w:p w14:paraId="2ACE2D8E"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42B67C73"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3ED2B4F0"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093D5082"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10463D35"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83.7</w:t>
            </w:r>
          </w:p>
        </w:tc>
        <w:tc>
          <w:tcPr>
            <w:tcW w:w="1282" w:type="dxa"/>
            <w:noWrap/>
            <w:hideMark/>
          </w:tcPr>
          <w:p w14:paraId="71A6D3A5"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62.7</w:t>
            </w:r>
          </w:p>
        </w:tc>
        <w:tc>
          <w:tcPr>
            <w:tcW w:w="1397" w:type="dxa"/>
            <w:noWrap/>
            <w:hideMark/>
          </w:tcPr>
          <w:p w14:paraId="28126664"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133</w:t>
            </w:r>
          </w:p>
        </w:tc>
        <w:tc>
          <w:tcPr>
            <w:tcW w:w="565" w:type="dxa"/>
            <w:noWrap/>
            <w:hideMark/>
          </w:tcPr>
          <w:p w14:paraId="64EED122"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28</w:t>
            </w:r>
          </w:p>
        </w:tc>
        <w:tc>
          <w:tcPr>
            <w:tcW w:w="2287" w:type="dxa"/>
            <w:noWrap/>
            <w:hideMark/>
          </w:tcPr>
          <w:p w14:paraId="38D9F824"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Pseudotsuga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menziesii</w:t>
            </w:r>
            <w:proofErr w:type="spellEnd"/>
            <w:r w:rsidRPr="00B5457C">
              <w:rPr>
                <w:rFonts w:eastAsia="Times New Roman" w:cs="Times New Roman"/>
                <w:i/>
                <w:iCs/>
                <w:color w:val="000000"/>
                <w:sz w:val="22"/>
                <w:lang w:eastAsia="en-GB"/>
              </w:rPr>
              <w:t xml:space="preserve"> Castanea sativa</w:t>
            </w:r>
          </w:p>
        </w:tc>
        <w:tc>
          <w:tcPr>
            <w:tcW w:w="2126" w:type="dxa"/>
            <w:noWrap/>
            <w:hideMark/>
          </w:tcPr>
          <w:p w14:paraId="1D116169"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Pseudotsuga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menziesii</w:t>
            </w:r>
            <w:proofErr w:type="spellEnd"/>
          </w:p>
        </w:tc>
      </w:tr>
      <w:tr w:rsidR="008A583C" w:rsidRPr="008A583C" w14:paraId="06BE1FFC"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34743314"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68D86293"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180.6</w:t>
            </w:r>
          </w:p>
        </w:tc>
        <w:tc>
          <w:tcPr>
            <w:tcW w:w="1282" w:type="dxa"/>
            <w:noWrap/>
            <w:hideMark/>
          </w:tcPr>
          <w:p w14:paraId="504A9936"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127.8</w:t>
            </w:r>
          </w:p>
        </w:tc>
        <w:tc>
          <w:tcPr>
            <w:tcW w:w="1397" w:type="dxa"/>
            <w:noWrap/>
            <w:hideMark/>
          </w:tcPr>
          <w:p w14:paraId="58E49777"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141</w:t>
            </w:r>
          </w:p>
        </w:tc>
        <w:tc>
          <w:tcPr>
            <w:tcW w:w="565" w:type="dxa"/>
            <w:noWrap/>
            <w:hideMark/>
          </w:tcPr>
          <w:p w14:paraId="54938AD1"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w:t>
            </w:r>
          </w:p>
        </w:tc>
        <w:tc>
          <w:tcPr>
            <w:tcW w:w="2287" w:type="dxa"/>
            <w:noWrap/>
            <w:hideMark/>
          </w:tcPr>
          <w:p w14:paraId="3B4164EB"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56C961EA"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4097AB33"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46DDAF15"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41929CBC"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170.3</w:t>
            </w:r>
          </w:p>
        </w:tc>
        <w:tc>
          <w:tcPr>
            <w:tcW w:w="1282" w:type="dxa"/>
            <w:noWrap/>
            <w:hideMark/>
          </w:tcPr>
          <w:p w14:paraId="3093A58D"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120.5</w:t>
            </w:r>
          </w:p>
        </w:tc>
        <w:tc>
          <w:tcPr>
            <w:tcW w:w="1397" w:type="dxa"/>
            <w:noWrap/>
            <w:hideMark/>
          </w:tcPr>
          <w:p w14:paraId="2B42D01D"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141</w:t>
            </w:r>
          </w:p>
        </w:tc>
        <w:tc>
          <w:tcPr>
            <w:tcW w:w="565" w:type="dxa"/>
            <w:noWrap/>
            <w:hideMark/>
          </w:tcPr>
          <w:p w14:paraId="3D36C3B9"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w:t>
            </w:r>
          </w:p>
        </w:tc>
        <w:tc>
          <w:tcPr>
            <w:tcW w:w="2287" w:type="dxa"/>
            <w:noWrap/>
            <w:hideMark/>
          </w:tcPr>
          <w:p w14:paraId="78FF6C37"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Populus </w:t>
            </w:r>
            <w:proofErr w:type="spellStart"/>
            <w:r w:rsidRPr="00B5457C">
              <w:rPr>
                <w:rFonts w:eastAsia="Times New Roman" w:cs="Times New Roman"/>
                <w:i/>
                <w:iCs/>
                <w:color w:val="000000"/>
                <w:sz w:val="22"/>
                <w:lang w:eastAsia="en-GB"/>
              </w:rPr>
              <w:t>xiaozhuanica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Hippophae</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rhamnoides</w:t>
            </w:r>
            <w:proofErr w:type="spellEnd"/>
          </w:p>
        </w:tc>
        <w:tc>
          <w:tcPr>
            <w:tcW w:w="2126" w:type="dxa"/>
            <w:noWrap/>
            <w:hideMark/>
          </w:tcPr>
          <w:p w14:paraId="79E77C47"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Populus </w:t>
            </w:r>
            <w:proofErr w:type="spellStart"/>
            <w:r w:rsidRPr="00B5457C">
              <w:rPr>
                <w:rFonts w:eastAsia="Times New Roman" w:cs="Times New Roman"/>
                <w:i/>
                <w:iCs/>
                <w:color w:val="000000"/>
                <w:sz w:val="22"/>
                <w:lang w:eastAsia="en-GB"/>
              </w:rPr>
              <w:t>xiaozhuanica</w:t>
            </w:r>
            <w:proofErr w:type="spellEnd"/>
          </w:p>
        </w:tc>
      </w:tr>
      <w:tr w:rsidR="008A583C" w:rsidRPr="008A583C" w14:paraId="4E6CD5A8"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58FA3AA"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428665F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156.1</w:t>
            </w:r>
          </w:p>
        </w:tc>
        <w:tc>
          <w:tcPr>
            <w:tcW w:w="1282" w:type="dxa"/>
            <w:noWrap/>
            <w:hideMark/>
          </w:tcPr>
          <w:p w14:paraId="3902407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100.7</w:t>
            </w:r>
          </w:p>
        </w:tc>
        <w:tc>
          <w:tcPr>
            <w:tcW w:w="1397" w:type="dxa"/>
            <w:noWrap/>
            <w:hideMark/>
          </w:tcPr>
          <w:p w14:paraId="26710F78"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155</w:t>
            </w:r>
          </w:p>
        </w:tc>
        <w:tc>
          <w:tcPr>
            <w:tcW w:w="565" w:type="dxa"/>
            <w:noWrap/>
            <w:hideMark/>
          </w:tcPr>
          <w:p w14:paraId="5A6B456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2287" w:type="dxa"/>
            <w:noWrap/>
            <w:hideMark/>
          </w:tcPr>
          <w:p w14:paraId="6053A12B"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035AD367"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6E05BB12"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404D738F"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76571381"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177.5</w:t>
            </w:r>
          </w:p>
        </w:tc>
        <w:tc>
          <w:tcPr>
            <w:tcW w:w="1282" w:type="dxa"/>
            <w:noWrap/>
            <w:hideMark/>
          </w:tcPr>
          <w:p w14:paraId="059444E9"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100.7</w:t>
            </w:r>
          </w:p>
        </w:tc>
        <w:tc>
          <w:tcPr>
            <w:tcW w:w="1397" w:type="dxa"/>
            <w:noWrap/>
            <w:hideMark/>
          </w:tcPr>
          <w:p w14:paraId="24245AAA"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176</w:t>
            </w:r>
          </w:p>
        </w:tc>
        <w:tc>
          <w:tcPr>
            <w:tcW w:w="565" w:type="dxa"/>
            <w:noWrap/>
            <w:hideMark/>
          </w:tcPr>
          <w:p w14:paraId="21B6F231"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2287" w:type="dxa"/>
            <w:noWrap/>
            <w:hideMark/>
          </w:tcPr>
          <w:p w14:paraId="027611C1"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0693C553"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49F50D12"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6CE6A208"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66E2EB3D"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191.1</w:t>
            </w:r>
          </w:p>
        </w:tc>
        <w:tc>
          <w:tcPr>
            <w:tcW w:w="1282" w:type="dxa"/>
            <w:noWrap/>
            <w:hideMark/>
          </w:tcPr>
          <w:p w14:paraId="2A677760"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100.7</w:t>
            </w:r>
          </w:p>
        </w:tc>
        <w:tc>
          <w:tcPr>
            <w:tcW w:w="1397" w:type="dxa"/>
            <w:noWrap/>
            <w:hideMark/>
          </w:tcPr>
          <w:p w14:paraId="5E5B6D26"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190</w:t>
            </w:r>
          </w:p>
        </w:tc>
        <w:tc>
          <w:tcPr>
            <w:tcW w:w="565" w:type="dxa"/>
            <w:noWrap/>
            <w:hideMark/>
          </w:tcPr>
          <w:p w14:paraId="74772B62"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2287" w:type="dxa"/>
            <w:noWrap/>
            <w:hideMark/>
          </w:tcPr>
          <w:p w14:paraId="1AC853FA"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124A5D96"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1F63DBFF"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903539D"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6FAB9356"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31.4</w:t>
            </w:r>
          </w:p>
        </w:tc>
        <w:tc>
          <w:tcPr>
            <w:tcW w:w="1282" w:type="dxa"/>
            <w:noWrap/>
            <w:hideMark/>
          </w:tcPr>
          <w:p w14:paraId="24403A4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16.5</w:t>
            </w:r>
          </w:p>
        </w:tc>
        <w:tc>
          <w:tcPr>
            <w:tcW w:w="1397" w:type="dxa"/>
            <w:noWrap/>
            <w:hideMark/>
          </w:tcPr>
          <w:p w14:paraId="4F07E518"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191</w:t>
            </w:r>
          </w:p>
        </w:tc>
        <w:tc>
          <w:tcPr>
            <w:tcW w:w="565" w:type="dxa"/>
            <w:noWrap/>
            <w:hideMark/>
          </w:tcPr>
          <w:p w14:paraId="7CECB1DE"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w:t>
            </w:r>
          </w:p>
        </w:tc>
        <w:tc>
          <w:tcPr>
            <w:tcW w:w="2287" w:type="dxa"/>
            <w:noWrap/>
            <w:hideMark/>
          </w:tcPr>
          <w:p w14:paraId="1F707DEC"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globulus Acacia </w:t>
            </w:r>
            <w:proofErr w:type="spellStart"/>
            <w:r w:rsidRPr="00B5457C">
              <w:rPr>
                <w:rFonts w:eastAsia="Times New Roman" w:cs="Times New Roman"/>
                <w:i/>
                <w:iCs/>
                <w:color w:val="000000"/>
                <w:sz w:val="22"/>
                <w:lang w:eastAsia="en-GB"/>
              </w:rPr>
              <w:t>mearnsii</w:t>
            </w:r>
            <w:proofErr w:type="spellEnd"/>
          </w:p>
        </w:tc>
        <w:tc>
          <w:tcPr>
            <w:tcW w:w="2126" w:type="dxa"/>
            <w:noWrap/>
            <w:hideMark/>
          </w:tcPr>
          <w:p w14:paraId="399B8C58"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Eucalyptus globulus</w:t>
            </w:r>
          </w:p>
        </w:tc>
      </w:tr>
      <w:tr w:rsidR="008A583C" w:rsidRPr="008A583C" w14:paraId="74381BD5"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4FB78D0"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4E569FB9"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209.9</w:t>
            </w:r>
          </w:p>
        </w:tc>
        <w:tc>
          <w:tcPr>
            <w:tcW w:w="1282" w:type="dxa"/>
            <w:noWrap/>
            <w:hideMark/>
          </w:tcPr>
          <w:p w14:paraId="6C3A6614"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100.7</w:t>
            </w:r>
          </w:p>
        </w:tc>
        <w:tc>
          <w:tcPr>
            <w:tcW w:w="1397" w:type="dxa"/>
            <w:noWrap/>
            <w:hideMark/>
          </w:tcPr>
          <w:p w14:paraId="176B005C"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208</w:t>
            </w:r>
          </w:p>
        </w:tc>
        <w:tc>
          <w:tcPr>
            <w:tcW w:w="565" w:type="dxa"/>
            <w:noWrap/>
            <w:hideMark/>
          </w:tcPr>
          <w:p w14:paraId="7EF97CE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2287" w:type="dxa"/>
            <w:noWrap/>
            <w:hideMark/>
          </w:tcPr>
          <w:p w14:paraId="4439553A"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Falcataria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moluccana</w:t>
            </w:r>
            <w:proofErr w:type="spellEnd"/>
          </w:p>
        </w:tc>
        <w:tc>
          <w:tcPr>
            <w:tcW w:w="2126" w:type="dxa"/>
            <w:noWrap/>
            <w:hideMark/>
          </w:tcPr>
          <w:p w14:paraId="66876B9C"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w:t>
            </w:r>
            <w:proofErr w:type="spellStart"/>
            <w:r w:rsidRPr="00B5457C">
              <w:rPr>
                <w:rFonts w:eastAsia="Times New Roman" w:cs="Times New Roman"/>
                <w:i/>
                <w:iCs/>
                <w:color w:val="000000"/>
                <w:sz w:val="22"/>
                <w:lang w:eastAsia="en-GB"/>
              </w:rPr>
              <w:t>saligna</w:t>
            </w:r>
            <w:proofErr w:type="spellEnd"/>
          </w:p>
        </w:tc>
      </w:tr>
      <w:tr w:rsidR="008A583C" w:rsidRPr="008A583C" w14:paraId="23F169EB"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2790A441"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72FA1E69"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3.5</w:t>
            </w:r>
          </w:p>
        </w:tc>
        <w:tc>
          <w:tcPr>
            <w:tcW w:w="1282" w:type="dxa"/>
            <w:noWrap/>
            <w:hideMark/>
          </w:tcPr>
          <w:p w14:paraId="006DA952"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1397" w:type="dxa"/>
            <w:noWrap/>
            <w:hideMark/>
          </w:tcPr>
          <w:p w14:paraId="0A0555F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209</w:t>
            </w:r>
          </w:p>
        </w:tc>
        <w:tc>
          <w:tcPr>
            <w:tcW w:w="565" w:type="dxa"/>
            <w:noWrap/>
            <w:hideMark/>
          </w:tcPr>
          <w:p w14:paraId="09C03197"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2D3B1DB3"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Pachira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quinata</w:t>
            </w:r>
            <w:proofErr w:type="spellEnd"/>
            <w:r w:rsidRPr="00B5457C">
              <w:rPr>
                <w:rFonts w:eastAsia="Times New Roman" w:cs="Times New Roman"/>
                <w:i/>
                <w:iCs/>
                <w:color w:val="000000"/>
                <w:sz w:val="22"/>
                <w:lang w:eastAsia="en-GB"/>
              </w:rPr>
              <w:t xml:space="preserve"> Tabebuia rosea</w:t>
            </w:r>
          </w:p>
        </w:tc>
        <w:tc>
          <w:tcPr>
            <w:tcW w:w="2126" w:type="dxa"/>
            <w:noWrap/>
            <w:hideMark/>
          </w:tcPr>
          <w:p w14:paraId="4FEF21D3"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Tabebuia rosea</w:t>
            </w:r>
          </w:p>
        </w:tc>
      </w:tr>
      <w:tr w:rsidR="008A583C" w:rsidRPr="008A583C" w14:paraId="58B36245"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7F791876"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63AC5AA1"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35.0</w:t>
            </w:r>
          </w:p>
        </w:tc>
        <w:tc>
          <w:tcPr>
            <w:tcW w:w="1282" w:type="dxa"/>
            <w:noWrap/>
            <w:hideMark/>
          </w:tcPr>
          <w:p w14:paraId="661DC4C0"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16.5</w:t>
            </w:r>
          </w:p>
        </w:tc>
        <w:tc>
          <w:tcPr>
            <w:tcW w:w="1397" w:type="dxa"/>
            <w:noWrap/>
            <w:hideMark/>
          </w:tcPr>
          <w:p w14:paraId="1F11FA08"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213</w:t>
            </w:r>
          </w:p>
        </w:tc>
        <w:tc>
          <w:tcPr>
            <w:tcW w:w="565" w:type="dxa"/>
            <w:noWrap/>
            <w:hideMark/>
          </w:tcPr>
          <w:p w14:paraId="0FB1B730"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w:t>
            </w:r>
          </w:p>
        </w:tc>
        <w:tc>
          <w:tcPr>
            <w:tcW w:w="2287" w:type="dxa"/>
            <w:noWrap/>
            <w:hideMark/>
          </w:tcPr>
          <w:p w14:paraId="2FCD5B58"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globulus Acacia </w:t>
            </w:r>
            <w:proofErr w:type="spellStart"/>
            <w:r w:rsidRPr="00B5457C">
              <w:rPr>
                <w:rFonts w:eastAsia="Times New Roman" w:cs="Times New Roman"/>
                <w:i/>
                <w:iCs/>
                <w:color w:val="000000"/>
                <w:sz w:val="22"/>
                <w:lang w:eastAsia="en-GB"/>
              </w:rPr>
              <w:t>mearnsii</w:t>
            </w:r>
            <w:proofErr w:type="spellEnd"/>
          </w:p>
        </w:tc>
        <w:tc>
          <w:tcPr>
            <w:tcW w:w="2126" w:type="dxa"/>
            <w:noWrap/>
            <w:hideMark/>
          </w:tcPr>
          <w:p w14:paraId="74360D91"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Eucalyptus globulus</w:t>
            </w:r>
          </w:p>
        </w:tc>
      </w:tr>
      <w:tr w:rsidR="008A583C" w:rsidRPr="008A583C" w14:paraId="5C6B1040"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74CDCECC"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1683713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35.4</w:t>
            </w:r>
          </w:p>
        </w:tc>
        <w:tc>
          <w:tcPr>
            <w:tcW w:w="1282" w:type="dxa"/>
            <w:noWrap/>
            <w:hideMark/>
          </w:tcPr>
          <w:p w14:paraId="4B9BA77E"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16.5</w:t>
            </w:r>
          </w:p>
        </w:tc>
        <w:tc>
          <w:tcPr>
            <w:tcW w:w="1397" w:type="dxa"/>
            <w:noWrap/>
            <w:hideMark/>
          </w:tcPr>
          <w:p w14:paraId="2D757C6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215</w:t>
            </w:r>
          </w:p>
        </w:tc>
        <w:tc>
          <w:tcPr>
            <w:tcW w:w="565" w:type="dxa"/>
            <w:noWrap/>
            <w:hideMark/>
          </w:tcPr>
          <w:p w14:paraId="0F32E114"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w:t>
            </w:r>
          </w:p>
        </w:tc>
        <w:tc>
          <w:tcPr>
            <w:tcW w:w="2287" w:type="dxa"/>
            <w:noWrap/>
            <w:hideMark/>
          </w:tcPr>
          <w:p w14:paraId="2DF16554"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Eucalyptus globulus Acacia </w:t>
            </w:r>
            <w:proofErr w:type="spellStart"/>
            <w:r w:rsidRPr="00B5457C">
              <w:rPr>
                <w:rFonts w:eastAsia="Times New Roman" w:cs="Times New Roman"/>
                <w:i/>
                <w:iCs/>
                <w:color w:val="000000"/>
                <w:sz w:val="22"/>
                <w:lang w:eastAsia="en-GB"/>
              </w:rPr>
              <w:t>mearnsii</w:t>
            </w:r>
            <w:proofErr w:type="spellEnd"/>
          </w:p>
        </w:tc>
        <w:tc>
          <w:tcPr>
            <w:tcW w:w="2126" w:type="dxa"/>
            <w:noWrap/>
            <w:hideMark/>
          </w:tcPr>
          <w:p w14:paraId="20C90FAC"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Eucalyptus globulus</w:t>
            </w:r>
          </w:p>
        </w:tc>
      </w:tr>
      <w:tr w:rsidR="008A583C" w:rsidRPr="008A583C" w14:paraId="31F08FCE"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25B4E21"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lastRenderedPageBreak/>
              <w:t>2</w:t>
            </w:r>
          </w:p>
        </w:tc>
        <w:tc>
          <w:tcPr>
            <w:tcW w:w="971" w:type="dxa"/>
            <w:noWrap/>
            <w:hideMark/>
          </w:tcPr>
          <w:p w14:paraId="53D10A86"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4.8</w:t>
            </w:r>
          </w:p>
        </w:tc>
        <w:tc>
          <w:tcPr>
            <w:tcW w:w="1282" w:type="dxa"/>
            <w:noWrap/>
            <w:hideMark/>
          </w:tcPr>
          <w:p w14:paraId="158D9BE9"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1397" w:type="dxa"/>
            <w:noWrap/>
            <w:hideMark/>
          </w:tcPr>
          <w:p w14:paraId="74A2FC54"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282</w:t>
            </w:r>
          </w:p>
        </w:tc>
        <w:tc>
          <w:tcPr>
            <w:tcW w:w="565" w:type="dxa"/>
            <w:noWrap/>
            <w:hideMark/>
          </w:tcPr>
          <w:p w14:paraId="2BB715A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29C79518"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Dalbergia retusa Tabebuia rosea</w:t>
            </w:r>
          </w:p>
        </w:tc>
        <w:tc>
          <w:tcPr>
            <w:tcW w:w="2126" w:type="dxa"/>
            <w:noWrap/>
            <w:hideMark/>
          </w:tcPr>
          <w:p w14:paraId="68AF8E3C"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Tabebuia rosea</w:t>
            </w:r>
          </w:p>
        </w:tc>
      </w:tr>
      <w:tr w:rsidR="008A583C" w:rsidRPr="008A583C" w14:paraId="41EF8DF8"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74C99CE9"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759596FE"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10.8</w:t>
            </w:r>
          </w:p>
        </w:tc>
        <w:tc>
          <w:tcPr>
            <w:tcW w:w="1282" w:type="dxa"/>
            <w:noWrap/>
            <w:hideMark/>
          </w:tcPr>
          <w:p w14:paraId="06CE945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3.7</w:t>
            </w:r>
          </w:p>
        </w:tc>
        <w:tc>
          <w:tcPr>
            <w:tcW w:w="1397" w:type="dxa"/>
            <w:noWrap/>
            <w:hideMark/>
          </w:tcPr>
          <w:p w14:paraId="3E1CE5F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293</w:t>
            </w:r>
          </w:p>
        </w:tc>
        <w:tc>
          <w:tcPr>
            <w:tcW w:w="565" w:type="dxa"/>
            <w:noWrap/>
            <w:hideMark/>
          </w:tcPr>
          <w:p w14:paraId="75AFA001"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w:t>
            </w:r>
          </w:p>
        </w:tc>
        <w:tc>
          <w:tcPr>
            <w:tcW w:w="2287" w:type="dxa"/>
            <w:noWrap/>
            <w:hideMark/>
          </w:tcPr>
          <w:p w14:paraId="6D9A2DB0"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Inga edulis</w:t>
            </w:r>
          </w:p>
        </w:tc>
        <w:tc>
          <w:tcPr>
            <w:tcW w:w="2126" w:type="dxa"/>
            <w:noWrap/>
            <w:hideMark/>
          </w:tcPr>
          <w:p w14:paraId="4ED7A55C"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349F238B"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E262AE1"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3947ADAA"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19.9</w:t>
            </w:r>
          </w:p>
        </w:tc>
        <w:tc>
          <w:tcPr>
            <w:tcW w:w="1282" w:type="dxa"/>
            <w:noWrap/>
            <w:hideMark/>
          </w:tcPr>
          <w:p w14:paraId="0DDE27E1"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6.7</w:t>
            </w:r>
          </w:p>
        </w:tc>
        <w:tc>
          <w:tcPr>
            <w:tcW w:w="1397" w:type="dxa"/>
            <w:noWrap/>
            <w:hideMark/>
          </w:tcPr>
          <w:p w14:paraId="1EACA367"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298</w:t>
            </w:r>
          </w:p>
        </w:tc>
        <w:tc>
          <w:tcPr>
            <w:tcW w:w="565" w:type="dxa"/>
            <w:noWrap/>
            <w:hideMark/>
          </w:tcPr>
          <w:p w14:paraId="600576E4"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4CAEE5D0"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excelsium</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Terminialia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amazonia</w:t>
            </w:r>
            <w:proofErr w:type="spellEnd"/>
          </w:p>
        </w:tc>
        <w:tc>
          <w:tcPr>
            <w:tcW w:w="2126" w:type="dxa"/>
            <w:noWrap/>
            <w:hideMark/>
          </w:tcPr>
          <w:p w14:paraId="6CB3465C"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excelsum</w:t>
            </w:r>
            <w:proofErr w:type="spellEnd"/>
          </w:p>
        </w:tc>
      </w:tr>
      <w:tr w:rsidR="008A583C" w:rsidRPr="008A583C" w14:paraId="4BD1450C"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58236988"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2</w:t>
            </w:r>
          </w:p>
        </w:tc>
        <w:tc>
          <w:tcPr>
            <w:tcW w:w="971" w:type="dxa"/>
            <w:noWrap/>
            <w:hideMark/>
          </w:tcPr>
          <w:p w14:paraId="61945EAC"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15.5</w:t>
            </w:r>
          </w:p>
        </w:tc>
        <w:tc>
          <w:tcPr>
            <w:tcW w:w="1282" w:type="dxa"/>
            <w:noWrap/>
            <w:hideMark/>
          </w:tcPr>
          <w:p w14:paraId="1400C547"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1397" w:type="dxa"/>
            <w:noWrap/>
            <w:hideMark/>
          </w:tcPr>
          <w:p w14:paraId="7C9CF1A2"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913</w:t>
            </w:r>
          </w:p>
        </w:tc>
        <w:tc>
          <w:tcPr>
            <w:tcW w:w="565" w:type="dxa"/>
            <w:noWrap/>
            <w:hideMark/>
          </w:tcPr>
          <w:p w14:paraId="2BEEC09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015E9076"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Tabebuia rosea</w:t>
            </w:r>
          </w:p>
        </w:tc>
        <w:tc>
          <w:tcPr>
            <w:tcW w:w="2126" w:type="dxa"/>
            <w:noWrap/>
            <w:hideMark/>
          </w:tcPr>
          <w:p w14:paraId="23D8B62B"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Tabebuia rosea</w:t>
            </w:r>
          </w:p>
        </w:tc>
      </w:tr>
      <w:tr w:rsidR="008A583C" w:rsidRPr="008A583C" w14:paraId="05BF3583"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3652AFE5"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3</w:t>
            </w:r>
          </w:p>
        </w:tc>
        <w:tc>
          <w:tcPr>
            <w:tcW w:w="971" w:type="dxa"/>
            <w:noWrap/>
            <w:hideMark/>
          </w:tcPr>
          <w:p w14:paraId="1D32ADC6"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26.5</w:t>
            </w:r>
          </w:p>
        </w:tc>
        <w:tc>
          <w:tcPr>
            <w:tcW w:w="1282" w:type="dxa"/>
            <w:noWrap/>
            <w:hideMark/>
          </w:tcPr>
          <w:p w14:paraId="3C4146A4"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22.1</w:t>
            </w:r>
          </w:p>
        </w:tc>
        <w:tc>
          <w:tcPr>
            <w:tcW w:w="1397" w:type="dxa"/>
            <w:noWrap/>
            <w:hideMark/>
          </w:tcPr>
          <w:p w14:paraId="2F3FE6E2"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120</w:t>
            </w:r>
          </w:p>
        </w:tc>
        <w:tc>
          <w:tcPr>
            <w:tcW w:w="565" w:type="dxa"/>
            <w:noWrap/>
            <w:hideMark/>
          </w:tcPr>
          <w:p w14:paraId="418935C2"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16</w:t>
            </w:r>
          </w:p>
        </w:tc>
        <w:tc>
          <w:tcPr>
            <w:tcW w:w="2287" w:type="dxa"/>
            <w:noWrap/>
            <w:hideMark/>
          </w:tcPr>
          <w:p w14:paraId="47E01C28"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Hyeronima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alchorneoides</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Vochysia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ferruginea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Balizia</w:t>
            </w:r>
            <w:proofErr w:type="spellEnd"/>
            <w:r w:rsidRPr="00B5457C">
              <w:rPr>
                <w:rFonts w:eastAsia="Times New Roman" w:cs="Times New Roman"/>
                <w:i/>
                <w:iCs/>
                <w:color w:val="000000"/>
                <w:sz w:val="22"/>
                <w:lang w:eastAsia="en-GB"/>
              </w:rPr>
              <w:t xml:space="preserve"> elegans</w:t>
            </w:r>
          </w:p>
        </w:tc>
        <w:tc>
          <w:tcPr>
            <w:tcW w:w="2126" w:type="dxa"/>
            <w:noWrap/>
            <w:hideMark/>
          </w:tcPr>
          <w:p w14:paraId="7BA50BB6"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proofErr w:type="spellStart"/>
            <w:r w:rsidRPr="00B5457C">
              <w:rPr>
                <w:rFonts w:eastAsia="Times New Roman" w:cs="Times New Roman"/>
                <w:i/>
                <w:iCs/>
                <w:color w:val="000000"/>
                <w:sz w:val="22"/>
                <w:lang w:eastAsia="en-GB"/>
              </w:rPr>
              <w:t>Hyeronima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alchorneoides</w:t>
            </w:r>
            <w:proofErr w:type="spellEnd"/>
          </w:p>
        </w:tc>
      </w:tr>
      <w:tr w:rsidR="008A583C" w:rsidRPr="008A583C" w14:paraId="6763FD2B"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1374A7C0"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4</w:t>
            </w:r>
          </w:p>
        </w:tc>
        <w:tc>
          <w:tcPr>
            <w:tcW w:w="971" w:type="dxa"/>
            <w:noWrap/>
            <w:hideMark/>
          </w:tcPr>
          <w:p w14:paraId="7D543D53"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63.4</w:t>
            </w:r>
          </w:p>
        </w:tc>
        <w:tc>
          <w:tcPr>
            <w:tcW w:w="1282" w:type="dxa"/>
            <w:noWrap/>
            <w:hideMark/>
          </w:tcPr>
          <w:p w14:paraId="23C18B6C"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55.0</w:t>
            </w:r>
          </w:p>
        </w:tc>
        <w:tc>
          <w:tcPr>
            <w:tcW w:w="1397" w:type="dxa"/>
            <w:noWrap/>
            <w:hideMark/>
          </w:tcPr>
          <w:p w14:paraId="530E61DC"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115</w:t>
            </w:r>
          </w:p>
        </w:tc>
        <w:tc>
          <w:tcPr>
            <w:tcW w:w="565" w:type="dxa"/>
            <w:noWrap/>
            <w:hideMark/>
          </w:tcPr>
          <w:p w14:paraId="69CD1487"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2287" w:type="dxa"/>
            <w:noWrap/>
            <w:hideMark/>
          </w:tcPr>
          <w:p w14:paraId="7B99768D"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Virola </w:t>
            </w:r>
            <w:proofErr w:type="spellStart"/>
            <w:r w:rsidRPr="00B5457C">
              <w:rPr>
                <w:rFonts w:eastAsia="Times New Roman" w:cs="Times New Roman"/>
                <w:i/>
                <w:iCs/>
                <w:color w:val="000000"/>
                <w:sz w:val="22"/>
                <w:lang w:eastAsia="en-GB"/>
              </w:rPr>
              <w:t>koschnyi</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Dipteryx</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panamensis</w:t>
            </w:r>
            <w:proofErr w:type="spellEnd"/>
          </w:p>
        </w:tc>
        <w:tc>
          <w:tcPr>
            <w:tcW w:w="2126" w:type="dxa"/>
            <w:noWrap/>
            <w:hideMark/>
          </w:tcPr>
          <w:p w14:paraId="4965F48F"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392105D8"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01F4580E"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5</w:t>
            </w:r>
          </w:p>
        </w:tc>
        <w:tc>
          <w:tcPr>
            <w:tcW w:w="971" w:type="dxa"/>
            <w:noWrap/>
            <w:hideMark/>
          </w:tcPr>
          <w:p w14:paraId="15E2C71D"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14.4</w:t>
            </w:r>
          </w:p>
        </w:tc>
        <w:tc>
          <w:tcPr>
            <w:tcW w:w="1282" w:type="dxa"/>
            <w:noWrap/>
            <w:hideMark/>
          </w:tcPr>
          <w:p w14:paraId="37FD5597"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6.7</w:t>
            </w:r>
          </w:p>
        </w:tc>
        <w:tc>
          <w:tcPr>
            <w:tcW w:w="1397" w:type="dxa"/>
            <w:noWrap/>
            <w:hideMark/>
          </w:tcPr>
          <w:p w14:paraId="0CC9593A"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216</w:t>
            </w:r>
          </w:p>
        </w:tc>
        <w:tc>
          <w:tcPr>
            <w:tcW w:w="565" w:type="dxa"/>
            <w:noWrap/>
            <w:hideMark/>
          </w:tcPr>
          <w:p w14:paraId="2370B19B"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355A4F3E"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Tabebuia rosea Dalbergia retusa </w:t>
            </w:r>
            <w:proofErr w:type="spellStart"/>
            <w:r w:rsidRPr="00B5457C">
              <w:rPr>
                <w:rFonts w:eastAsia="Times New Roman" w:cs="Times New Roman"/>
                <w:i/>
                <w:iCs/>
                <w:color w:val="000000"/>
                <w:sz w:val="22"/>
                <w:lang w:eastAsia="en-GB"/>
              </w:rPr>
              <w:t>Pachira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quinata</w:t>
            </w:r>
            <w:proofErr w:type="spellEnd"/>
            <w:r w:rsidRPr="00B5457C">
              <w:rPr>
                <w:rFonts w:eastAsia="Times New Roman" w:cs="Times New Roman"/>
                <w:i/>
                <w:iCs/>
                <w:color w:val="000000"/>
                <w:sz w:val="22"/>
                <w:lang w:eastAsia="en-GB"/>
              </w:rPr>
              <w:t xml:space="preserve"> Anacardium </w:t>
            </w:r>
            <w:proofErr w:type="spellStart"/>
            <w:r w:rsidRPr="00B5457C">
              <w:rPr>
                <w:rFonts w:eastAsia="Times New Roman" w:cs="Times New Roman"/>
                <w:i/>
                <w:iCs/>
                <w:color w:val="000000"/>
                <w:sz w:val="22"/>
                <w:lang w:eastAsia="en-GB"/>
              </w:rPr>
              <w:t>excelsium</w:t>
            </w:r>
            <w:proofErr w:type="spellEnd"/>
          </w:p>
        </w:tc>
        <w:tc>
          <w:tcPr>
            <w:tcW w:w="2126" w:type="dxa"/>
            <w:noWrap/>
            <w:hideMark/>
          </w:tcPr>
          <w:p w14:paraId="649EBF62"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Anacardium </w:t>
            </w:r>
            <w:proofErr w:type="spellStart"/>
            <w:r w:rsidRPr="00B5457C">
              <w:rPr>
                <w:rFonts w:eastAsia="Times New Roman" w:cs="Times New Roman"/>
                <w:i/>
                <w:iCs/>
                <w:color w:val="000000"/>
                <w:sz w:val="22"/>
                <w:lang w:eastAsia="en-GB"/>
              </w:rPr>
              <w:t>excelsum</w:t>
            </w:r>
            <w:proofErr w:type="spellEnd"/>
          </w:p>
        </w:tc>
      </w:tr>
      <w:tr w:rsidR="008A583C" w:rsidRPr="008A583C" w14:paraId="488C1CF4"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42E9F0E2"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5</w:t>
            </w:r>
          </w:p>
        </w:tc>
        <w:tc>
          <w:tcPr>
            <w:tcW w:w="971" w:type="dxa"/>
            <w:noWrap/>
            <w:hideMark/>
          </w:tcPr>
          <w:p w14:paraId="23CAD789"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14.4</w:t>
            </w:r>
          </w:p>
        </w:tc>
        <w:tc>
          <w:tcPr>
            <w:tcW w:w="1282" w:type="dxa"/>
            <w:noWrap/>
            <w:hideMark/>
          </w:tcPr>
          <w:p w14:paraId="37BB568C"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22.2</w:t>
            </w:r>
          </w:p>
        </w:tc>
        <w:tc>
          <w:tcPr>
            <w:tcW w:w="1397" w:type="dxa"/>
            <w:noWrap/>
            <w:hideMark/>
          </w:tcPr>
          <w:p w14:paraId="28F4000B"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65</w:t>
            </w:r>
          </w:p>
        </w:tc>
        <w:tc>
          <w:tcPr>
            <w:tcW w:w="565" w:type="dxa"/>
            <w:noWrap/>
            <w:hideMark/>
          </w:tcPr>
          <w:p w14:paraId="33B26EE7"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5F5563A4"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Tabebuia rosea Dalbergia retusa </w:t>
            </w:r>
            <w:proofErr w:type="spellStart"/>
            <w:r w:rsidRPr="00B5457C">
              <w:rPr>
                <w:rFonts w:eastAsia="Times New Roman" w:cs="Times New Roman"/>
                <w:i/>
                <w:iCs/>
                <w:color w:val="000000"/>
                <w:sz w:val="22"/>
                <w:lang w:eastAsia="en-GB"/>
              </w:rPr>
              <w:t>Pachira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quinata</w:t>
            </w:r>
            <w:proofErr w:type="spellEnd"/>
            <w:r w:rsidRPr="00B5457C">
              <w:rPr>
                <w:rFonts w:eastAsia="Times New Roman" w:cs="Times New Roman"/>
                <w:i/>
                <w:iCs/>
                <w:color w:val="000000"/>
                <w:sz w:val="22"/>
                <w:lang w:eastAsia="en-GB"/>
              </w:rPr>
              <w:t xml:space="preserve"> Anacardium </w:t>
            </w:r>
            <w:proofErr w:type="spellStart"/>
            <w:r w:rsidRPr="00B5457C">
              <w:rPr>
                <w:rFonts w:eastAsia="Times New Roman" w:cs="Times New Roman"/>
                <w:i/>
                <w:iCs/>
                <w:color w:val="000000"/>
                <w:sz w:val="22"/>
                <w:lang w:eastAsia="en-GB"/>
              </w:rPr>
              <w:t>excelsium</w:t>
            </w:r>
            <w:proofErr w:type="spellEnd"/>
          </w:p>
        </w:tc>
        <w:tc>
          <w:tcPr>
            <w:tcW w:w="2126" w:type="dxa"/>
            <w:noWrap/>
            <w:hideMark/>
          </w:tcPr>
          <w:p w14:paraId="69DC6E9B"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3AF88594"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423FA504"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5</w:t>
            </w:r>
          </w:p>
        </w:tc>
        <w:tc>
          <w:tcPr>
            <w:tcW w:w="971" w:type="dxa"/>
            <w:noWrap/>
            <w:hideMark/>
          </w:tcPr>
          <w:p w14:paraId="1EAA654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14.4</w:t>
            </w:r>
          </w:p>
        </w:tc>
        <w:tc>
          <w:tcPr>
            <w:tcW w:w="1282" w:type="dxa"/>
            <w:noWrap/>
            <w:hideMark/>
          </w:tcPr>
          <w:p w14:paraId="09FBC13E"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w:t>
            </w:r>
          </w:p>
        </w:tc>
        <w:tc>
          <w:tcPr>
            <w:tcW w:w="1397" w:type="dxa"/>
            <w:noWrap/>
            <w:hideMark/>
          </w:tcPr>
          <w:p w14:paraId="1A310B58"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851</w:t>
            </w:r>
          </w:p>
        </w:tc>
        <w:tc>
          <w:tcPr>
            <w:tcW w:w="565" w:type="dxa"/>
            <w:noWrap/>
            <w:hideMark/>
          </w:tcPr>
          <w:p w14:paraId="668CDBB3"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44D54CBA"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Tabebuia rosea Dalbergia retusa </w:t>
            </w:r>
            <w:proofErr w:type="spellStart"/>
            <w:r w:rsidRPr="00B5457C">
              <w:rPr>
                <w:rFonts w:eastAsia="Times New Roman" w:cs="Times New Roman"/>
                <w:i/>
                <w:iCs/>
                <w:color w:val="000000"/>
                <w:sz w:val="22"/>
                <w:lang w:eastAsia="en-GB"/>
              </w:rPr>
              <w:t>Pachira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quinata</w:t>
            </w:r>
            <w:proofErr w:type="spellEnd"/>
            <w:r w:rsidRPr="00B5457C">
              <w:rPr>
                <w:rFonts w:eastAsia="Times New Roman" w:cs="Times New Roman"/>
                <w:i/>
                <w:iCs/>
                <w:color w:val="000000"/>
                <w:sz w:val="22"/>
                <w:lang w:eastAsia="en-GB"/>
              </w:rPr>
              <w:t xml:space="preserve"> Anacardium </w:t>
            </w:r>
            <w:proofErr w:type="spellStart"/>
            <w:r w:rsidRPr="00B5457C">
              <w:rPr>
                <w:rFonts w:eastAsia="Times New Roman" w:cs="Times New Roman"/>
                <w:i/>
                <w:iCs/>
                <w:color w:val="000000"/>
                <w:sz w:val="22"/>
                <w:lang w:eastAsia="en-GB"/>
              </w:rPr>
              <w:t>excelsium</w:t>
            </w:r>
            <w:proofErr w:type="spellEnd"/>
          </w:p>
        </w:tc>
        <w:tc>
          <w:tcPr>
            <w:tcW w:w="2126" w:type="dxa"/>
            <w:noWrap/>
            <w:hideMark/>
          </w:tcPr>
          <w:p w14:paraId="45ED4839" w14:textId="77777777" w:rsidR="008A583C" w:rsidRPr="00B5457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Tabebuia rosea</w:t>
            </w:r>
          </w:p>
        </w:tc>
      </w:tr>
      <w:tr w:rsidR="008A583C" w:rsidRPr="008A583C" w14:paraId="31DDCD46" w14:textId="77777777" w:rsidTr="001E0883">
        <w:trPr>
          <w:trHeight w:val="290"/>
        </w:trPr>
        <w:tc>
          <w:tcPr>
            <w:cnfStyle w:val="001000000000" w:firstRow="0" w:lastRow="0" w:firstColumn="1" w:lastColumn="0" w:oddVBand="0" w:evenVBand="0" w:oddHBand="0" w:evenHBand="0" w:firstRowFirstColumn="0" w:firstRowLastColumn="0" w:lastRowFirstColumn="0" w:lastRowLastColumn="0"/>
            <w:tcW w:w="444" w:type="dxa"/>
            <w:noWrap/>
            <w:hideMark/>
          </w:tcPr>
          <w:p w14:paraId="6B29548E"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b w:val="0"/>
                <w:bCs w:val="0"/>
                <w:color w:val="000000"/>
                <w:sz w:val="22"/>
                <w:lang w:eastAsia="en-GB"/>
              </w:rPr>
              <w:t>6</w:t>
            </w:r>
          </w:p>
        </w:tc>
        <w:tc>
          <w:tcPr>
            <w:tcW w:w="971" w:type="dxa"/>
            <w:noWrap/>
            <w:hideMark/>
          </w:tcPr>
          <w:p w14:paraId="2B9DCAF7"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17.2</w:t>
            </w:r>
          </w:p>
        </w:tc>
        <w:tc>
          <w:tcPr>
            <w:tcW w:w="1282" w:type="dxa"/>
            <w:noWrap/>
            <w:hideMark/>
          </w:tcPr>
          <w:p w14:paraId="5F80377A"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22.2</w:t>
            </w:r>
          </w:p>
        </w:tc>
        <w:tc>
          <w:tcPr>
            <w:tcW w:w="1397" w:type="dxa"/>
            <w:noWrap/>
            <w:hideMark/>
          </w:tcPr>
          <w:p w14:paraId="54DD23AD"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78</w:t>
            </w:r>
          </w:p>
        </w:tc>
        <w:tc>
          <w:tcPr>
            <w:tcW w:w="565" w:type="dxa"/>
            <w:noWrap/>
            <w:hideMark/>
          </w:tcPr>
          <w:p w14:paraId="42AE9451" w14:textId="77777777" w:rsidR="008A583C" w:rsidRPr="008A583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GB"/>
              </w:rPr>
            </w:pPr>
            <w:r w:rsidRPr="008A583C">
              <w:rPr>
                <w:rFonts w:eastAsia="Times New Roman" w:cs="Times New Roman"/>
                <w:color w:val="000000"/>
                <w:sz w:val="22"/>
                <w:lang w:eastAsia="en-GB"/>
              </w:rPr>
              <w:t>7</w:t>
            </w:r>
          </w:p>
        </w:tc>
        <w:tc>
          <w:tcPr>
            <w:tcW w:w="2287" w:type="dxa"/>
            <w:noWrap/>
            <w:hideMark/>
          </w:tcPr>
          <w:p w14:paraId="3E7CB38E"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r w:rsidRPr="00B5457C">
              <w:rPr>
                <w:rFonts w:eastAsia="Times New Roman" w:cs="Times New Roman"/>
                <w:i/>
                <w:iCs/>
                <w:color w:val="000000"/>
                <w:sz w:val="22"/>
                <w:lang w:eastAsia="en-GB"/>
              </w:rPr>
              <w:t xml:space="preserve"> Erythrina </w:t>
            </w:r>
            <w:proofErr w:type="spellStart"/>
            <w:r w:rsidRPr="00B5457C">
              <w:rPr>
                <w:rFonts w:eastAsia="Times New Roman" w:cs="Times New Roman"/>
                <w:i/>
                <w:iCs/>
                <w:color w:val="000000"/>
                <w:sz w:val="22"/>
                <w:lang w:eastAsia="en-GB"/>
              </w:rPr>
              <w:t>fusca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Gliricidia</w:t>
            </w:r>
            <w:proofErr w:type="spellEnd"/>
            <w:r w:rsidRPr="00B5457C">
              <w:rPr>
                <w:rFonts w:eastAsia="Times New Roman" w:cs="Times New Roman"/>
                <w:i/>
                <w:iCs/>
                <w:color w:val="000000"/>
                <w:sz w:val="22"/>
                <w:lang w:eastAsia="en-GB"/>
              </w:rPr>
              <w:t xml:space="preserve"> </w:t>
            </w:r>
            <w:proofErr w:type="spellStart"/>
            <w:r w:rsidRPr="00B5457C">
              <w:rPr>
                <w:rFonts w:eastAsia="Times New Roman" w:cs="Times New Roman"/>
                <w:i/>
                <w:iCs/>
                <w:color w:val="000000"/>
                <w:sz w:val="22"/>
                <w:lang w:eastAsia="en-GB"/>
              </w:rPr>
              <w:t>sepium</w:t>
            </w:r>
            <w:proofErr w:type="spellEnd"/>
            <w:r w:rsidRPr="00B5457C">
              <w:rPr>
                <w:rFonts w:eastAsia="Times New Roman" w:cs="Times New Roman"/>
                <w:i/>
                <w:iCs/>
                <w:color w:val="000000"/>
                <w:sz w:val="22"/>
                <w:lang w:eastAsia="en-GB"/>
              </w:rPr>
              <w:t xml:space="preserve"> Inga punctata </w:t>
            </w:r>
            <w:proofErr w:type="spellStart"/>
            <w:r w:rsidRPr="00B5457C">
              <w:rPr>
                <w:rFonts w:eastAsia="Times New Roman" w:cs="Times New Roman"/>
                <w:i/>
                <w:iCs/>
                <w:color w:val="000000"/>
                <w:sz w:val="22"/>
                <w:lang w:eastAsia="en-GB"/>
              </w:rPr>
              <w:t>Luehea</w:t>
            </w:r>
            <w:proofErr w:type="spellEnd"/>
            <w:r w:rsidRPr="00B5457C">
              <w:rPr>
                <w:rFonts w:eastAsia="Times New Roman" w:cs="Times New Roman"/>
                <w:i/>
                <w:iCs/>
                <w:color w:val="000000"/>
                <w:sz w:val="22"/>
                <w:lang w:eastAsia="en-GB"/>
              </w:rPr>
              <w:t xml:space="preserve"> speciose Ochroma </w:t>
            </w:r>
            <w:proofErr w:type="spellStart"/>
            <w:r w:rsidRPr="00B5457C">
              <w:rPr>
                <w:rFonts w:eastAsia="Times New Roman" w:cs="Times New Roman"/>
                <w:i/>
                <w:iCs/>
                <w:color w:val="000000"/>
                <w:sz w:val="22"/>
                <w:lang w:eastAsia="en-GB"/>
              </w:rPr>
              <w:t>pyramidale</w:t>
            </w:r>
            <w:proofErr w:type="spellEnd"/>
          </w:p>
        </w:tc>
        <w:tc>
          <w:tcPr>
            <w:tcW w:w="2126" w:type="dxa"/>
            <w:noWrap/>
            <w:hideMark/>
          </w:tcPr>
          <w:p w14:paraId="5101170A" w14:textId="77777777" w:rsidR="008A583C" w:rsidRPr="00B5457C" w:rsidRDefault="008A583C" w:rsidP="008A583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2"/>
                <w:lang w:eastAsia="en-GB"/>
              </w:rPr>
            </w:pPr>
            <w:r w:rsidRPr="00B5457C">
              <w:rPr>
                <w:rFonts w:eastAsia="Times New Roman" w:cs="Times New Roman"/>
                <w:i/>
                <w:iCs/>
                <w:color w:val="000000"/>
                <w:sz w:val="22"/>
                <w:lang w:eastAsia="en-GB"/>
              </w:rPr>
              <w:t xml:space="preserve">Terminalia </w:t>
            </w:r>
            <w:proofErr w:type="spellStart"/>
            <w:r w:rsidRPr="00B5457C">
              <w:rPr>
                <w:rFonts w:eastAsia="Times New Roman" w:cs="Times New Roman"/>
                <w:i/>
                <w:iCs/>
                <w:color w:val="000000"/>
                <w:sz w:val="22"/>
                <w:lang w:eastAsia="en-GB"/>
              </w:rPr>
              <w:t>amazonia</w:t>
            </w:r>
            <w:proofErr w:type="spellEnd"/>
          </w:p>
        </w:tc>
      </w:tr>
      <w:tr w:rsidR="008A583C" w:rsidRPr="008A583C" w14:paraId="3FED7BAE" w14:textId="77777777" w:rsidTr="001E08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4" w:type="dxa"/>
            <w:noWrap/>
          </w:tcPr>
          <w:p w14:paraId="2518CCD3" w14:textId="77777777" w:rsidR="008A583C" w:rsidRPr="008A583C" w:rsidRDefault="008A583C" w:rsidP="008A583C">
            <w:pPr>
              <w:spacing w:before="0" w:after="160" w:line="259" w:lineRule="auto"/>
              <w:jc w:val="center"/>
              <w:rPr>
                <w:rFonts w:eastAsia="Times New Roman" w:cs="Times New Roman"/>
                <w:color w:val="000000"/>
                <w:sz w:val="22"/>
                <w:lang w:eastAsia="en-GB"/>
              </w:rPr>
            </w:pPr>
            <w:r w:rsidRPr="008A583C">
              <w:rPr>
                <w:rFonts w:eastAsia="Times New Roman" w:cs="Times New Roman"/>
                <w:color w:val="000000"/>
                <w:sz w:val="22"/>
                <w:lang w:eastAsia="en-GB"/>
              </w:rPr>
              <w:t>Overall</w:t>
            </w:r>
          </w:p>
        </w:tc>
        <w:tc>
          <w:tcPr>
            <w:tcW w:w="971" w:type="dxa"/>
            <w:noWrap/>
          </w:tcPr>
          <w:p w14:paraId="43767EB0"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en-GB"/>
              </w:rPr>
            </w:pPr>
          </w:p>
        </w:tc>
        <w:tc>
          <w:tcPr>
            <w:tcW w:w="1282" w:type="dxa"/>
            <w:noWrap/>
          </w:tcPr>
          <w:p w14:paraId="33E6FD15"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en-GB"/>
              </w:rPr>
            </w:pPr>
          </w:p>
        </w:tc>
        <w:tc>
          <w:tcPr>
            <w:tcW w:w="1397" w:type="dxa"/>
            <w:noWrap/>
          </w:tcPr>
          <w:p w14:paraId="3F87CB9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lang w:eastAsia="en-GB"/>
              </w:rPr>
            </w:pPr>
            <w:r w:rsidRPr="008A583C">
              <w:rPr>
                <w:rFonts w:eastAsia="Times New Roman" w:cs="Times New Roman"/>
                <w:b/>
                <w:bCs/>
                <w:color w:val="000000"/>
                <w:sz w:val="22"/>
                <w:lang w:eastAsia="en-GB"/>
              </w:rPr>
              <w:t>176.6 [95% CI 119.4, 233.8]</w:t>
            </w:r>
          </w:p>
        </w:tc>
        <w:tc>
          <w:tcPr>
            <w:tcW w:w="565" w:type="dxa"/>
            <w:noWrap/>
          </w:tcPr>
          <w:p w14:paraId="579B670E"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p>
        </w:tc>
        <w:tc>
          <w:tcPr>
            <w:tcW w:w="2287" w:type="dxa"/>
            <w:noWrap/>
          </w:tcPr>
          <w:p w14:paraId="7FCD6B2F"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p>
        </w:tc>
        <w:tc>
          <w:tcPr>
            <w:tcW w:w="2126" w:type="dxa"/>
            <w:noWrap/>
          </w:tcPr>
          <w:p w14:paraId="0695E7E2" w14:textId="77777777" w:rsidR="008A583C" w:rsidRPr="008A583C" w:rsidRDefault="008A583C" w:rsidP="008A583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GB"/>
              </w:rPr>
            </w:pPr>
          </w:p>
        </w:tc>
      </w:tr>
    </w:tbl>
    <w:p w14:paraId="1EBFEFB2" w14:textId="77777777" w:rsidR="008A583C" w:rsidRPr="008A583C" w:rsidRDefault="008A583C" w:rsidP="008A583C">
      <w:pPr>
        <w:spacing w:after="0"/>
        <w:jc w:val="both"/>
      </w:pPr>
    </w:p>
    <w:p w14:paraId="4F97B5FD" w14:textId="66AC2512" w:rsidR="00F22310" w:rsidRDefault="00F22310">
      <w:pPr>
        <w:spacing w:before="0" w:after="200" w:line="276" w:lineRule="auto"/>
      </w:pPr>
      <w:r>
        <w:br w:type="page"/>
      </w:r>
    </w:p>
    <w:p w14:paraId="5B8A6EE0" w14:textId="77777777" w:rsidR="00F22310" w:rsidRDefault="00F22310" w:rsidP="00F22310">
      <w:pPr>
        <w:spacing w:after="0" w:line="480" w:lineRule="auto"/>
        <w:jc w:val="both"/>
      </w:pPr>
      <w:r>
        <w:rPr>
          <w:noProof/>
        </w:rPr>
        <w:lastRenderedPageBreak/>
        <w:drawing>
          <wp:inline distT="0" distB="0" distL="0" distR="0" wp14:anchorId="6E57A774" wp14:editId="33BFF777">
            <wp:extent cx="3564000" cy="1944000"/>
            <wp:effectExtent l="0" t="0" r="0" b="0"/>
            <wp:docPr id="9" name="Picture 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ox and whisker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564000" cy="1944000"/>
                    </a:xfrm>
                    <a:prstGeom prst="rect">
                      <a:avLst/>
                    </a:prstGeom>
                  </pic:spPr>
                </pic:pic>
              </a:graphicData>
            </a:graphic>
          </wp:inline>
        </w:drawing>
      </w:r>
    </w:p>
    <w:p w14:paraId="68CC6196" w14:textId="77777777" w:rsidR="00F22310" w:rsidRDefault="00F22310" w:rsidP="00F22310">
      <w:pPr>
        <w:spacing w:after="0" w:line="480" w:lineRule="auto"/>
        <w:jc w:val="both"/>
      </w:pPr>
      <w:r>
        <w:rPr>
          <w:noProof/>
        </w:rPr>
        <w:drawing>
          <wp:inline distT="0" distB="0" distL="0" distR="0" wp14:anchorId="6685607A" wp14:editId="25D316C4">
            <wp:extent cx="3564000" cy="1944000"/>
            <wp:effectExtent l="0" t="0" r="0" b="0"/>
            <wp:docPr id="11" name="Picture 1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564000" cy="1944000"/>
                    </a:xfrm>
                    <a:prstGeom prst="rect">
                      <a:avLst/>
                    </a:prstGeom>
                  </pic:spPr>
                </pic:pic>
              </a:graphicData>
            </a:graphic>
          </wp:inline>
        </w:drawing>
      </w:r>
    </w:p>
    <w:p w14:paraId="52F0AAB0" w14:textId="0B477BC0" w:rsidR="00491C85" w:rsidRDefault="00F22310" w:rsidP="00362CC7">
      <w:pPr>
        <w:spacing w:after="0"/>
        <w:jc w:val="both"/>
      </w:pPr>
      <w:r>
        <w:rPr>
          <w:b/>
          <w:bCs/>
        </w:rPr>
        <w:t>Figure S</w:t>
      </w:r>
      <w:r w:rsidR="00EC7237">
        <w:rPr>
          <w:b/>
          <w:bCs/>
        </w:rPr>
        <w:t>2</w:t>
      </w:r>
      <w:r>
        <w:rPr>
          <w:b/>
          <w:bCs/>
        </w:rPr>
        <w:t xml:space="preserve"> </w:t>
      </w:r>
      <w:r>
        <w:t xml:space="preserve">The effect of diversification at different levels of species richness on aboveground carbon stocks relative to (a) the average of associated monocultures and (b) the best associated monocultures. Effect sizes are </w:t>
      </w:r>
      <w:proofErr w:type="spellStart"/>
      <w:r>
        <w:t>standardised</w:t>
      </w:r>
      <w:proofErr w:type="spellEnd"/>
      <w:r>
        <w:t xml:space="preserve"> mean differences, predicted from models with species richness fitted as a discrete moderator. Confidence intervals overlapping zero suggest no statistically detectible effect of diversification. Positive values indicate higher carbon stocks in mixtures than in monocultures.</w:t>
      </w:r>
    </w:p>
    <w:p w14:paraId="50631B43" w14:textId="77777777" w:rsidR="00491C85" w:rsidRDefault="00491C85">
      <w:pPr>
        <w:spacing w:before="0" w:after="200" w:line="276" w:lineRule="auto"/>
      </w:pPr>
      <w:r>
        <w:br w:type="page"/>
      </w:r>
    </w:p>
    <w:p w14:paraId="7699B268" w14:textId="0E266726" w:rsidR="00491C85" w:rsidRPr="00491C85" w:rsidRDefault="00491C85" w:rsidP="00491C85">
      <w:pPr>
        <w:widowControl w:val="0"/>
        <w:autoSpaceDE w:val="0"/>
        <w:autoSpaceDN w:val="0"/>
        <w:adjustRightInd w:val="0"/>
        <w:spacing w:after="0"/>
        <w:ind w:left="480" w:hanging="480"/>
        <w:rPr>
          <w:b/>
          <w:bCs/>
        </w:rPr>
      </w:pPr>
      <w:r>
        <w:rPr>
          <w:b/>
          <w:bCs/>
        </w:rPr>
        <w:lastRenderedPageBreak/>
        <w:t>References</w:t>
      </w:r>
    </w:p>
    <w:p w14:paraId="163FAA17" w14:textId="77777777" w:rsidR="00491C85" w:rsidRDefault="00491C85" w:rsidP="00491C85">
      <w:pPr>
        <w:widowControl w:val="0"/>
        <w:autoSpaceDE w:val="0"/>
        <w:autoSpaceDN w:val="0"/>
        <w:adjustRightInd w:val="0"/>
        <w:spacing w:after="0"/>
        <w:ind w:left="480" w:hanging="480"/>
      </w:pPr>
    </w:p>
    <w:p w14:paraId="6332C5C0" w14:textId="7582FD35" w:rsidR="001F5734" w:rsidRPr="001F5734" w:rsidRDefault="00491C85" w:rsidP="001F5734">
      <w:pPr>
        <w:widowControl w:val="0"/>
        <w:autoSpaceDE w:val="0"/>
        <w:autoSpaceDN w:val="0"/>
        <w:adjustRightInd w:val="0"/>
        <w:spacing w:after="0"/>
        <w:ind w:left="480" w:hanging="480"/>
        <w:rPr>
          <w:rFonts w:cs="Times New Roman"/>
          <w:noProof/>
          <w:szCs w:val="24"/>
        </w:rPr>
      </w:pPr>
      <w:r>
        <w:fldChar w:fldCharType="begin" w:fldLock="1"/>
      </w:r>
      <w:r>
        <w:instrText xml:space="preserve">ADDIN Mendeley Bibliography CSL_BIBLIOGRAPHY </w:instrText>
      </w:r>
      <w:r>
        <w:fldChar w:fldCharType="separate"/>
      </w:r>
      <w:r w:rsidR="001F5734" w:rsidRPr="001F5734">
        <w:rPr>
          <w:rFonts w:cs="Times New Roman"/>
          <w:noProof/>
          <w:szCs w:val="24"/>
        </w:rPr>
        <w:t xml:space="preserve">Bauhus, J., Van Winden, A. P., and Nicotra, A. B. (2004). Aboveground interactioBns and productivity in mixed-species plantations of Acacia mearnsii and Eucalyptus globulus. </w:t>
      </w:r>
      <w:r w:rsidR="001F5734" w:rsidRPr="001F5734">
        <w:rPr>
          <w:rFonts w:cs="Times New Roman"/>
          <w:i/>
          <w:iCs/>
          <w:noProof/>
          <w:szCs w:val="24"/>
        </w:rPr>
        <w:t>Can. J. For. Res.</w:t>
      </w:r>
      <w:r w:rsidR="001F5734" w:rsidRPr="001F5734">
        <w:rPr>
          <w:rFonts w:cs="Times New Roman"/>
          <w:noProof/>
          <w:szCs w:val="24"/>
        </w:rPr>
        <w:t xml:space="preserve"> 34, 686–694. doi:10.1139/x03-243.</w:t>
      </w:r>
    </w:p>
    <w:p w14:paraId="2DD9414D" w14:textId="0FE12B65"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DeBell, D. S., Cole, T. G., and Whitesell, C. D. (1997). Growth, development, and yield in pure and mixed stands of Eucalyptus and Albizia. </w:t>
      </w:r>
      <w:r w:rsidRPr="001F5734">
        <w:rPr>
          <w:rFonts w:cs="Times New Roman"/>
          <w:i/>
          <w:iCs/>
          <w:noProof/>
          <w:szCs w:val="24"/>
        </w:rPr>
        <w:t>For. Sci.</w:t>
      </w:r>
      <w:r w:rsidRPr="001F5734">
        <w:rPr>
          <w:rFonts w:cs="Times New Roman"/>
          <w:noProof/>
          <w:szCs w:val="24"/>
        </w:rPr>
        <w:t xml:space="preserve"> 43, 286–298.</w:t>
      </w:r>
    </w:p>
    <w:p w14:paraId="02AAE5B1"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Forrester, D. I., Pares, A., O’Hara, C., Khanna, P. K., and Bauhus, J. (2013). Soil Organic Carbon is Increased in Mixed-Species Plantations of Eucalyptus and Nitrogen-Fixing Acacia. </w:t>
      </w:r>
      <w:r w:rsidRPr="001F5734">
        <w:rPr>
          <w:rFonts w:cs="Times New Roman"/>
          <w:i/>
          <w:iCs/>
          <w:noProof/>
          <w:szCs w:val="24"/>
        </w:rPr>
        <w:t>Ecosystems</w:t>
      </w:r>
      <w:r w:rsidRPr="001F5734">
        <w:rPr>
          <w:rFonts w:cs="Times New Roman"/>
          <w:noProof/>
          <w:szCs w:val="24"/>
        </w:rPr>
        <w:t xml:space="preserve"> 16, 123–132. doi:10.1007/s10021-012-9600-9.</w:t>
      </w:r>
    </w:p>
    <w:p w14:paraId="713A6C0C"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He, Y., Qin, L., Li, Z., Liang, X., Shao, M., and Tan, L. (2013). Carbon storage capacity of monoculture and mixed-species plantations in subtropical China. </w:t>
      </w:r>
      <w:r w:rsidRPr="001F5734">
        <w:rPr>
          <w:rFonts w:cs="Times New Roman"/>
          <w:i/>
          <w:iCs/>
          <w:noProof/>
          <w:szCs w:val="24"/>
        </w:rPr>
        <w:t>For. Ecol. Manage.</w:t>
      </w:r>
      <w:r w:rsidRPr="001F5734">
        <w:rPr>
          <w:rFonts w:cs="Times New Roman"/>
          <w:noProof/>
          <w:szCs w:val="24"/>
        </w:rPr>
        <w:t xml:space="preserve"> 295, 193–198. doi:10.1016/J.FORECO.2013.01.020.</w:t>
      </w:r>
    </w:p>
    <w:p w14:paraId="695003C4"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Kaye, J. P., Resh, S. C., Kaye, M. W., and Chimner, R. A. (2000). Nutrient and carbon dynamics in a replacement series of Eucalyptus and Albizia trees. </w:t>
      </w:r>
      <w:r w:rsidRPr="001F5734">
        <w:rPr>
          <w:rFonts w:cs="Times New Roman"/>
          <w:i/>
          <w:iCs/>
          <w:noProof/>
          <w:szCs w:val="24"/>
        </w:rPr>
        <w:t>Ecology</w:t>
      </w:r>
      <w:r w:rsidRPr="001F5734">
        <w:rPr>
          <w:rFonts w:cs="Times New Roman"/>
          <w:noProof/>
          <w:szCs w:val="24"/>
        </w:rPr>
        <w:t xml:space="preserve"> 81, 3267–3273. doi:10.2307/177491.</w:t>
      </w:r>
    </w:p>
    <w:p w14:paraId="3DAD6D44"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Mao, R., Zeng, D.-H., Ai, G.-Y., Yang, D., Li, L.-J., and Liu, Y.-X. (2010). Soil microbiological and chemical effects of a nitrogen-fixing shrub in poplar plantations in semi-arid region of Northeast China. </w:t>
      </w:r>
      <w:r w:rsidRPr="001F5734">
        <w:rPr>
          <w:rFonts w:cs="Times New Roman"/>
          <w:i/>
          <w:iCs/>
          <w:noProof/>
          <w:szCs w:val="24"/>
        </w:rPr>
        <w:t>Eur. J. Soil Biol.</w:t>
      </w:r>
      <w:r w:rsidRPr="001F5734">
        <w:rPr>
          <w:rFonts w:cs="Times New Roman"/>
          <w:noProof/>
          <w:szCs w:val="24"/>
        </w:rPr>
        <w:t xml:space="preserve"> 46, 325–329. doi:10.1016/J.EJSOBI.2010.05.005.</w:t>
      </w:r>
    </w:p>
    <w:p w14:paraId="4145953B"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Nichols, J. D., and Carpenter, F. L. (2006). Interplanting Inga edulis yields nitrogen benefits to Terminalia amazonia. </w:t>
      </w:r>
      <w:r w:rsidRPr="001F5734">
        <w:rPr>
          <w:rFonts w:cs="Times New Roman"/>
          <w:i/>
          <w:iCs/>
          <w:noProof/>
          <w:szCs w:val="24"/>
        </w:rPr>
        <w:t>For. Ecol. Manage.</w:t>
      </w:r>
      <w:r w:rsidRPr="001F5734">
        <w:rPr>
          <w:rFonts w:cs="Times New Roman"/>
          <w:noProof/>
          <w:szCs w:val="24"/>
        </w:rPr>
        <w:t xml:space="preserve"> 233, 344–351. doi:10.1016/J.FORECO.2006.05.031.</w:t>
      </w:r>
    </w:p>
    <w:p w14:paraId="257AD5DF"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Nunes, L., Gower, S. T., Monteiro, M. L., Lopes, D., and Rego, F. C. (2014). Growth dynamics and productivity of pure and and mixed Castanea sativa Mill. and Pseudotsuga menziesii (Mirb.) Franco plantations in northern Portugal. </w:t>
      </w:r>
      <w:r w:rsidRPr="001F5734">
        <w:rPr>
          <w:rFonts w:cs="Times New Roman"/>
          <w:i/>
          <w:iCs/>
          <w:noProof/>
          <w:szCs w:val="24"/>
        </w:rPr>
        <w:t>iForest</w:t>
      </w:r>
      <w:r w:rsidRPr="001F5734">
        <w:rPr>
          <w:rFonts w:cs="Times New Roman"/>
          <w:noProof/>
          <w:szCs w:val="24"/>
        </w:rPr>
        <w:t xml:space="preserve"> 7, 92–102. doi:10.3832/ifor1087-007.</w:t>
      </w:r>
    </w:p>
    <w:p w14:paraId="746B92E4"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Piotto, D., Craven, D., Montagnini, F., and Alice, F. (2010). Silvicultural and economic aspects of pure and mixed native tree species plantations on degraded pasturelands in humid Costa Rica. </w:t>
      </w:r>
      <w:r w:rsidRPr="001F5734">
        <w:rPr>
          <w:rFonts w:cs="Times New Roman"/>
          <w:i/>
          <w:iCs/>
          <w:noProof/>
          <w:szCs w:val="24"/>
        </w:rPr>
        <w:t>New For.</w:t>
      </w:r>
      <w:r w:rsidRPr="001F5734">
        <w:rPr>
          <w:rFonts w:cs="Times New Roman"/>
          <w:noProof/>
          <w:szCs w:val="24"/>
        </w:rPr>
        <w:t xml:space="preserve"> 39, 369–385. doi:10.1007/s11056-009-9177-0.</w:t>
      </w:r>
    </w:p>
    <w:p w14:paraId="5DEF2E96" w14:textId="77777777" w:rsidR="001F5734" w:rsidRPr="001F5734" w:rsidRDefault="001F5734" w:rsidP="001F5734">
      <w:pPr>
        <w:widowControl w:val="0"/>
        <w:autoSpaceDE w:val="0"/>
        <w:autoSpaceDN w:val="0"/>
        <w:adjustRightInd w:val="0"/>
        <w:spacing w:after="0"/>
        <w:ind w:left="480" w:hanging="480"/>
        <w:rPr>
          <w:rFonts w:cs="Times New Roman"/>
          <w:noProof/>
          <w:szCs w:val="24"/>
        </w:rPr>
      </w:pPr>
      <w:r w:rsidRPr="001F5734">
        <w:rPr>
          <w:rFonts w:cs="Times New Roman"/>
          <w:noProof/>
          <w:szCs w:val="24"/>
        </w:rPr>
        <w:t xml:space="preserve">Son, Y., Lee, Y. Y., Lee, C. Y., and Yi, M. J. (2007). Nitrogen fixation, soil nitrogen availability, and biomass in pure and mixed plantations of alder and pine in central Korea. </w:t>
      </w:r>
      <w:r w:rsidRPr="001F5734">
        <w:rPr>
          <w:rFonts w:cs="Times New Roman"/>
          <w:i/>
          <w:iCs/>
          <w:noProof/>
          <w:szCs w:val="24"/>
        </w:rPr>
        <w:t>J. Plant Nutr.</w:t>
      </w:r>
      <w:r w:rsidRPr="001F5734">
        <w:rPr>
          <w:rFonts w:cs="Times New Roman"/>
          <w:noProof/>
          <w:szCs w:val="24"/>
        </w:rPr>
        <w:t xml:space="preserve"> 30, 1841–1853. doi:10.1080/01904160701628999.</w:t>
      </w:r>
    </w:p>
    <w:p w14:paraId="3BDB10C7" w14:textId="77777777" w:rsidR="001F5734" w:rsidRPr="001F5734" w:rsidRDefault="001F5734" w:rsidP="001F5734">
      <w:pPr>
        <w:widowControl w:val="0"/>
        <w:autoSpaceDE w:val="0"/>
        <w:autoSpaceDN w:val="0"/>
        <w:adjustRightInd w:val="0"/>
        <w:spacing w:after="0"/>
        <w:ind w:left="480" w:hanging="480"/>
        <w:rPr>
          <w:rFonts w:cs="Times New Roman"/>
          <w:noProof/>
        </w:rPr>
      </w:pPr>
      <w:r w:rsidRPr="001F5734">
        <w:rPr>
          <w:rFonts w:cs="Times New Roman"/>
          <w:noProof/>
          <w:szCs w:val="24"/>
        </w:rPr>
        <w:t xml:space="preserve">Wang, Q., Wang, S., and Zhang, J. (2009). Assessing the effects of vegetation types on carbon storage fifteen years after reforestation on a Chinese fir site. </w:t>
      </w:r>
      <w:r w:rsidRPr="001F5734">
        <w:rPr>
          <w:rFonts w:cs="Times New Roman"/>
          <w:i/>
          <w:iCs/>
          <w:noProof/>
          <w:szCs w:val="24"/>
        </w:rPr>
        <w:t>For. Ecol. Manage.</w:t>
      </w:r>
      <w:r w:rsidRPr="001F5734">
        <w:rPr>
          <w:rFonts w:cs="Times New Roman"/>
          <w:noProof/>
          <w:szCs w:val="24"/>
        </w:rPr>
        <w:t xml:space="preserve"> 258, 1437–1441. doi:10.1016/J.FORECO.2009.06.050.</w:t>
      </w:r>
    </w:p>
    <w:p w14:paraId="404DFF49" w14:textId="223FBD5D" w:rsidR="00F22310" w:rsidRDefault="00491C85" w:rsidP="00362CC7">
      <w:pPr>
        <w:spacing w:after="0"/>
        <w:jc w:val="both"/>
      </w:pPr>
      <w:r>
        <w:fldChar w:fldCharType="end"/>
      </w:r>
    </w:p>
    <w:sectPr w:rsidR="00F22310" w:rsidSect="008A583C">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0D9E" w14:textId="77777777" w:rsidR="00DD766B" w:rsidRDefault="00DD766B" w:rsidP="00117666">
      <w:pPr>
        <w:spacing w:after="0"/>
      </w:pPr>
      <w:r>
        <w:separator/>
      </w:r>
    </w:p>
  </w:endnote>
  <w:endnote w:type="continuationSeparator" w:id="0">
    <w:p w14:paraId="07E836C2" w14:textId="77777777" w:rsidR="00DD766B" w:rsidRDefault="00DD766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75081"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7508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7508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75081"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7508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7508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5AB" w14:textId="77777777" w:rsidR="00DD766B" w:rsidRDefault="00DD766B" w:rsidP="00117666">
      <w:pPr>
        <w:spacing w:after="0"/>
      </w:pPr>
      <w:r>
        <w:separator/>
      </w:r>
    </w:p>
  </w:footnote>
  <w:footnote w:type="continuationSeparator" w:id="0">
    <w:p w14:paraId="6D1FC424" w14:textId="77777777" w:rsidR="00DD766B" w:rsidRDefault="00DD766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7508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75081"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499522866" name="Picture 49952286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B930E9"/>
    <w:multiLevelType w:val="hybridMultilevel"/>
    <w:tmpl w:val="1062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FC6711"/>
    <w:multiLevelType w:val="hybridMultilevel"/>
    <w:tmpl w:val="ADDE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66947"/>
    <w:multiLevelType w:val="hybridMultilevel"/>
    <w:tmpl w:val="1816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93483"/>
    <w:multiLevelType w:val="hybridMultilevel"/>
    <w:tmpl w:val="7E54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652B"/>
    <w:multiLevelType w:val="hybridMultilevel"/>
    <w:tmpl w:val="E3387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9"/>
  </w:num>
  <w:num w:numId="3" w16cid:durableId="615480040">
    <w:abstractNumId w:val="2"/>
  </w:num>
  <w:num w:numId="4" w16cid:durableId="1566183234">
    <w:abstractNumId w:val="10"/>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11"/>
  </w:num>
  <w:num w:numId="8" w16cid:durableId="1559510671">
    <w:abstractNumId w:val="11"/>
  </w:num>
  <w:num w:numId="9" w16cid:durableId="1734543462">
    <w:abstractNumId w:val="11"/>
  </w:num>
  <w:num w:numId="10" w16cid:durableId="708839681">
    <w:abstractNumId w:val="11"/>
  </w:num>
  <w:num w:numId="11" w16cid:durableId="2046978920">
    <w:abstractNumId w:val="11"/>
  </w:num>
  <w:num w:numId="12" w16cid:durableId="2124614653">
    <w:abstractNumId w:val="11"/>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308675831">
    <w:abstractNumId w:val="8"/>
  </w:num>
  <w:num w:numId="21" w16cid:durableId="639187144">
    <w:abstractNumId w:val="7"/>
  </w:num>
  <w:num w:numId="22" w16cid:durableId="104884477">
    <w:abstractNumId w:val="6"/>
  </w:num>
  <w:num w:numId="23" w16cid:durableId="243344541">
    <w:abstractNumId w:val="5"/>
  </w:num>
  <w:num w:numId="24" w16cid:durableId="163533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0C37"/>
    <w:rsid w:val="00034304"/>
    <w:rsid w:val="00035434"/>
    <w:rsid w:val="00052A14"/>
    <w:rsid w:val="000725E7"/>
    <w:rsid w:val="00077D53"/>
    <w:rsid w:val="00105FD9"/>
    <w:rsid w:val="00111A56"/>
    <w:rsid w:val="00117666"/>
    <w:rsid w:val="001549D3"/>
    <w:rsid w:val="00160065"/>
    <w:rsid w:val="00177D84"/>
    <w:rsid w:val="001C4866"/>
    <w:rsid w:val="001E300E"/>
    <w:rsid w:val="001F5734"/>
    <w:rsid w:val="00267D18"/>
    <w:rsid w:val="002868E2"/>
    <w:rsid w:val="002869C3"/>
    <w:rsid w:val="002936E4"/>
    <w:rsid w:val="00297B35"/>
    <w:rsid w:val="002B4A57"/>
    <w:rsid w:val="002C74CA"/>
    <w:rsid w:val="002E4467"/>
    <w:rsid w:val="002F7C5B"/>
    <w:rsid w:val="00305515"/>
    <w:rsid w:val="003544FB"/>
    <w:rsid w:val="00362CC7"/>
    <w:rsid w:val="003712D7"/>
    <w:rsid w:val="003D2F2D"/>
    <w:rsid w:val="00401590"/>
    <w:rsid w:val="00402B01"/>
    <w:rsid w:val="00406120"/>
    <w:rsid w:val="00447801"/>
    <w:rsid w:val="00452E9C"/>
    <w:rsid w:val="004735C8"/>
    <w:rsid w:val="00491C85"/>
    <w:rsid w:val="004961FF"/>
    <w:rsid w:val="004B0870"/>
    <w:rsid w:val="004D3CC1"/>
    <w:rsid w:val="004F6B00"/>
    <w:rsid w:val="005123DB"/>
    <w:rsid w:val="00516E37"/>
    <w:rsid w:val="00517A89"/>
    <w:rsid w:val="005250F2"/>
    <w:rsid w:val="00593EEA"/>
    <w:rsid w:val="005A5EEE"/>
    <w:rsid w:val="00604219"/>
    <w:rsid w:val="006050E7"/>
    <w:rsid w:val="006375C7"/>
    <w:rsid w:val="00654E8F"/>
    <w:rsid w:val="00660D05"/>
    <w:rsid w:val="006820B1"/>
    <w:rsid w:val="00682BBD"/>
    <w:rsid w:val="006A03B6"/>
    <w:rsid w:val="006B7D14"/>
    <w:rsid w:val="006F55D7"/>
    <w:rsid w:val="00701727"/>
    <w:rsid w:val="0070566C"/>
    <w:rsid w:val="00714C50"/>
    <w:rsid w:val="00725A7D"/>
    <w:rsid w:val="007322A3"/>
    <w:rsid w:val="007501BE"/>
    <w:rsid w:val="00790BB3"/>
    <w:rsid w:val="00792E01"/>
    <w:rsid w:val="007C206C"/>
    <w:rsid w:val="007D03D0"/>
    <w:rsid w:val="00803D24"/>
    <w:rsid w:val="00817DD6"/>
    <w:rsid w:val="00851CB1"/>
    <w:rsid w:val="00862D19"/>
    <w:rsid w:val="00885156"/>
    <w:rsid w:val="008A583C"/>
    <w:rsid w:val="008A7CA9"/>
    <w:rsid w:val="009151AA"/>
    <w:rsid w:val="0093429D"/>
    <w:rsid w:val="00943573"/>
    <w:rsid w:val="00970F7D"/>
    <w:rsid w:val="00975081"/>
    <w:rsid w:val="0098001D"/>
    <w:rsid w:val="00994A3D"/>
    <w:rsid w:val="009C2B12"/>
    <w:rsid w:val="009C70F3"/>
    <w:rsid w:val="00A174D9"/>
    <w:rsid w:val="00A569CD"/>
    <w:rsid w:val="00AB6715"/>
    <w:rsid w:val="00B1671E"/>
    <w:rsid w:val="00B25EB8"/>
    <w:rsid w:val="00B354E1"/>
    <w:rsid w:val="00B37F4D"/>
    <w:rsid w:val="00B5457C"/>
    <w:rsid w:val="00C1215D"/>
    <w:rsid w:val="00C43AA4"/>
    <w:rsid w:val="00C52A7B"/>
    <w:rsid w:val="00C56BAF"/>
    <w:rsid w:val="00C5799B"/>
    <w:rsid w:val="00C679AA"/>
    <w:rsid w:val="00C75972"/>
    <w:rsid w:val="00CC0A3A"/>
    <w:rsid w:val="00CD066B"/>
    <w:rsid w:val="00CE4FEE"/>
    <w:rsid w:val="00D465A9"/>
    <w:rsid w:val="00DB5472"/>
    <w:rsid w:val="00DB59C3"/>
    <w:rsid w:val="00DC259A"/>
    <w:rsid w:val="00DD766B"/>
    <w:rsid w:val="00DE23E8"/>
    <w:rsid w:val="00E52377"/>
    <w:rsid w:val="00E57FB5"/>
    <w:rsid w:val="00E64E17"/>
    <w:rsid w:val="00E866C9"/>
    <w:rsid w:val="00EA3D3C"/>
    <w:rsid w:val="00EC7237"/>
    <w:rsid w:val="00F163AE"/>
    <w:rsid w:val="00F22310"/>
    <w:rsid w:val="00F46900"/>
    <w:rsid w:val="00F61D89"/>
    <w:rsid w:val="00F8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2">
    <w:name w:val="Plain Table 2"/>
    <w:basedOn w:val="TableNormal"/>
    <w:uiPriority w:val="42"/>
    <w:rsid w:val="004B0870"/>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B0870"/>
    <w:rPr>
      <w:color w:val="605E5C"/>
      <w:shd w:val="clear" w:color="auto" w:fill="E1DFDD"/>
    </w:rPr>
  </w:style>
  <w:style w:type="table" w:styleId="PlainTable4">
    <w:name w:val="Plain Table 4"/>
    <w:basedOn w:val="TableNormal"/>
    <w:uiPriority w:val="44"/>
    <w:rsid w:val="008A583C"/>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8A583C"/>
    <w:pPr>
      <w:spacing w:before="100" w:beforeAutospacing="1" w:after="100" w:afterAutospacing="1"/>
    </w:pPr>
    <w:rPr>
      <w:rFonts w:eastAsia="Times New Roman" w:cs="Times New Roman"/>
      <w:szCs w:val="24"/>
      <w:lang w:val="en-GB" w:eastAsia="en-GB"/>
    </w:rPr>
  </w:style>
  <w:style w:type="paragraph" w:customStyle="1" w:styleId="xl63">
    <w:name w:val="xl63"/>
    <w:basedOn w:val="Normal"/>
    <w:rsid w:val="008A583C"/>
    <w:pP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64">
    <w:name w:val="xl64"/>
    <w:basedOn w:val="Normal"/>
    <w:rsid w:val="008A583C"/>
    <w:pP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65">
    <w:name w:val="xl65"/>
    <w:basedOn w:val="Normal"/>
    <w:rsid w:val="008A583C"/>
    <w:pP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66">
    <w:name w:val="xl66"/>
    <w:basedOn w:val="Normal"/>
    <w:rsid w:val="008A583C"/>
    <w:pPr>
      <w:spacing w:before="100" w:beforeAutospacing="1" w:after="100" w:afterAutospacing="1"/>
      <w:jc w:val="center"/>
      <w:textAlignment w:val="center"/>
    </w:pPr>
    <w:rPr>
      <w:rFonts w:eastAsia="Times New Roman" w:cs="Times New Roman"/>
      <w:szCs w:val="24"/>
      <w:lang w:val="en-GB" w:eastAsia="en-GB"/>
    </w:rPr>
  </w:style>
  <w:style w:type="paragraph" w:customStyle="1" w:styleId="xl67">
    <w:name w:val="xl67"/>
    <w:basedOn w:val="Normal"/>
    <w:rsid w:val="008A583C"/>
    <w:pPr>
      <w:spacing w:before="100" w:beforeAutospacing="1" w:after="100" w:afterAutospacing="1"/>
      <w:jc w:val="center"/>
      <w:textAlignment w:val="center"/>
    </w:pPr>
    <w:rPr>
      <w:rFonts w:eastAsia="Times New Roman" w:cs="Times New Roman"/>
      <w:szCs w:val="24"/>
      <w:lang w:val="en-GB" w:eastAsia="en-GB"/>
    </w:rPr>
  </w:style>
  <w:style w:type="paragraph" w:customStyle="1" w:styleId="xl68">
    <w:name w:val="xl68"/>
    <w:basedOn w:val="Normal"/>
    <w:rsid w:val="008A583C"/>
    <w:pPr>
      <w:spacing w:before="100" w:beforeAutospacing="1" w:after="100" w:afterAutospacing="1"/>
      <w:jc w:val="center"/>
      <w:textAlignment w:val="center"/>
    </w:pPr>
    <w:rPr>
      <w:rFonts w:eastAsia="Times New Roman" w:cs="Times New Roman"/>
      <w:szCs w:val="24"/>
      <w:lang w:val="en-GB" w:eastAsia="en-GB"/>
    </w:rPr>
  </w:style>
  <w:style w:type="paragraph" w:customStyle="1" w:styleId="xl69">
    <w:name w:val="xl69"/>
    <w:basedOn w:val="Normal"/>
    <w:rsid w:val="008A583C"/>
    <w:pP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70">
    <w:name w:val="xl70"/>
    <w:basedOn w:val="Normal"/>
    <w:rsid w:val="008A583C"/>
    <w:pPr>
      <w:spacing w:before="100" w:beforeAutospacing="1" w:after="100" w:afterAutospacing="1"/>
      <w:jc w:val="center"/>
      <w:textAlignment w:val="center"/>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mily.warner@biology.ox.ac.uk/em.warner28@gmail.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23</Pages>
  <Words>8398</Words>
  <Characters>47871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Emily Warner</cp:lastModifiedBy>
  <cp:revision>11</cp:revision>
  <cp:lastPrinted>2013-10-03T12:51:00Z</cp:lastPrinted>
  <dcterms:created xsi:type="dcterms:W3CDTF">2023-09-05T15:31:00Z</dcterms:created>
  <dcterms:modified xsi:type="dcterms:W3CDTF">2023-10-16T14:52:00Z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Document_1">
    <vt:lpwstr>True</vt:lpwstr>
  </property>
  <property fmtid="{D5CDD505-2E9C-101B-9397-08002B2CF9AE}" pid="11" name="Mendeley Unique User Id_1">
    <vt:lpwstr>0edbc76a-9f52-32d0-aea8-5945fa00e4bd</vt:lpwstr>
  </property>
  <property fmtid="{D5CDD505-2E9C-101B-9397-08002B2CF9AE}" pid="12" name="Mendeley Citation Style_1">
    <vt:lpwstr>http://www.zotero.org/styles/frontiers-in-built-environment</vt:lpwstr>
  </property>
</Properties>
</file>