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D11C85">
      <w:pPr>
        <w:pStyle w:val="SupplementaryMaterial"/>
        <w:rPr>
          <w:b w:val="0"/>
        </w:rPr>
      </w:pPr>
      <w:r w:rsidRPr="001549D3">
        <w:t>Supplementary Material</w:t>
      </w:r>
    </w:p>
    <w:p w14:paraId="4CA30A66" w14:textId="5B6A0399" w:rsidR="00817DD6" w:rsidRPr="001549D3" w:rsidRDefault="00D11C85" w:rsidP="00D11C85">
      <w:pPr>
        <w:pStyle w:val="Title"/>
        <w:spacing w:after="120"/>
      </w:pPr>
      <w:r w:rsidRPr="00D11C85">
        <w:t>Sugar guidelines should be evidence-based and contain simple and easily actionable messages</w:t>
      </w:r>
    </w:p>
    <w:p w14:paraId="7AB4405E" w14:textId="274D523C" w:rsidR="00D11C85" w:rsidRPr="00376CC5" w:rsidRDefault="00D11C85" w:rsidP="00D11C85">
      <w:pPr>
        <w:pStyle w:val="AuthorList"/>
      </w:pPr>
      <w:r>
        <w:t>Rina Ruolin Yan</w:t>
      </w:r>
      <w:r w:rsidRPr="00376CC5">
        <w:t xml:space="preserve">, </w:t>
      </w:r>
      <w:r>
        <w:t>Jimmy Chun Yu Louie</w:t>
      </w:r>
      <w:r w:rsidRPr="00A545C6">
        <w:rPr>
          <w:vertAlign w:val="superscript"/>
        </w:rPr>
        <w:t>*</w:t>
      </w:r>
    </w:p>
    <w:p w14:paraId="217F3AE0" w14:textId="4FD143E7" w:rsidR="002868E2" w:rsidRPr="00994A3D" w:rsidRDefault="002868E2" w:rsidP="00D11C85">
      <w:pPr>
        <w:spacing w:before="240"/>
        <w:rPr>
          <w:rFonts w:cs="Times New Roman"/>
        </w:rPr>
      </w:pPr>
      <w:r w:rsidRPr="00994A3D">
        <w:rPr>
          <w:rFonts w:cs="Times New Roman"/>
          <w:b/>
        </w:rPr>
        <w:t xml:space="preserve">* Correspondence: </w:t>
      </w:r>
      <w:r w:rsidR="00D11C85">
        <w:rPr>
          <w:rFonts w:cs="Times New Roman"/>
        </w:rPr>
        <w:t>A/Prof Jimmy Chun Yu Louie</w:t>
      </w:r>
      <w:r w:rsidR="00994A3D" w:rsidRPr="00994A3D">
        <w:rPr>
          <w:rFonts w:cs="Times New Roman"/>
        </w:rPr>
        <w:t xml:space="preserve">: </w:t>
      </w:r>
      <w:hyperlink r:id="rId12" w:history="1">
        <w:r w:rsidR="00D11C85" w:rsidRPr="007242DA">
          <w:rPr>
            <w:rStyle w:val="Hyperlink"/>
            <w:rFonts w:cs="Times New Roman"/>
          </w:rPr>
          <w:t>jimmylouie@swin.edu.au</w:t>
        </w:r>
      </w:hyperlink>
      <w:r w:rsidR="00D11C85">
        <w:rPr>
          <w:rFonts w:cs="Times New Roman"/>
        </w:rPr>
        <w:t xml:space="preserve"> </w:t>
      </w:r>
    </w:p>
    <w:p w14:paraId="0307178A" w14:textId="77777777" w:rsidR="00D11C85" w:rsidRPr="00B73618" w:rsidRDefault="00D11C85" w:rsidP="00D11C85">
      <w:pPr>
        <w:spacing w:before="240"/>
        <w:rPr>
          <w:rFonts w:cs="Times New Roman"/>
          <w:lang w:val="en-GB"/>
        </w:rPr>
      </w:pPr>
      <w:r w:rsidRPr="00B73618">
        <w:rPr>
          <w:rFonts w:cs="Times New Roman"/>
          <w:b/>
          <w:bCs/>
        </w:rPr>
        <w:t>Online Supplemental Table 1</w:t>
      </w:r>
      <w:r w:rsidRPr="00B73618">
        <w:rPr>
          <w:rFonts w:cs="Times New Roman"/>
          <w:lang w:val="en-GB"/>
        </w:rPr>
        <w:t xml:space="preserve"> Examples of quantitative added/free sugars intake guidelines around the world</w:t>
      </w:r>
    </w:p>
    <w:tbl>
      <w:tblPr>
        <w:tblStyle w:val="TableGrid"/>
        <w:tblW w:w="4947" w:type="pct"/>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5812"/>
      </w:tblGrid>
      <w:tr w:rsidR="00D11C85" w:rsidRPr="00B73618" w14:paraId="7A7A3DA0" w14:textId="77777777" w:rsidTr="00173485">
        <w:tc>
          <w:tcPr>
            <w:tcW w:w="1746" w:type="pct"/>
            <w:tcBorders>
              <w:top w:val="single" w:sz="8" w:space="0" w:color="auto"/>
              <w:bottom w:val="single" w:sz="8" w:space="0" w:color="auto"/>
            </w:tcBorders>
          </w:tcPr>
          <w:p w14:paraId="421EBE7B" w14:textId="77777777" w:rsidR="00D11C85" w:rsidRPr="00B73618" w:rsidRDefault="00D11C85" w:rsidP="00D11C85">
            <w:pPr>
              <w:spacing w:before="0" w:after="0"/>
              <w:rPr>
                <w:rFonts w:cs="Times New Roman"/>
                <w:b/>
                <w:bCs/>
                <w:lang w:val="en-GB"/>
              </w:rPr>
            </w:pPr>
            <w:r w:rsidRPr="00B73618">
              <w:rPr>
                <w:rFonts w:cs="Times New Roman"/>
                <w:b/>
                <w:bCs/>
                <w:lang w:val="en-GB"/>
              </w:rPr>
              <w:t>Organization/Country</w:t>
            </w:r>
          </w:p>
        </w:tc>
        <w:tc>
          <w:tcPr>
            <w:tcW w:w="3254" w:type="pct"/>
            <w:tcBorders>
              <w:top w:val="single" w:sz="8" w:space="0" w:color="auto"/>
              <w:bottom w:val="single" w:sz="8" w:space="0" w:color="auto"/>
            </w:tcBorders>
          </w:tcPr>
          <w:p w14:paraId="307E5B1D" w14:textId="77777777" w:rsidR="00D11C85" w:rsidRPr="00B73618" w:rsidRDefault="00D11C85" w:rsidP="00D11C85">
            <w:pPr>
              <w:spacing w:before="0" w:after="0"/>
              <w:rPr>
                <w:rFonts w:cs="Times New Roman"/>
                <w:b/>
                <w:bCs/>
                <w:lang w:val="en-GB"/>
              </w:rPr>
            </w:pPr>
            <w:r w:rsidRPr="00B73618">
              <w:rPr>
                <w:rFonts w:cs="Times New Roman"/>
                <w:b/>
                <w:bCs/>
                <w:lang w:val="en-GB"/>
              </w:rPr>
              <w:t>Guidelines</w:t>
            </w:r>
          </w:p>
        </w:tc>
      </w:tr>
      <w:tr w:rsidR="00D11C85" w:rsidRPr="00B73618" w14:paraId="7ADBD855" w14:textId="77777777" w:rsidTr="00173485">
        <w:tc>
          <w:tcPr>
            <w:tcW w:w="1746" w:type="pct"/>
            <w:tcBorders>
              <w:top w:val="single" w:sz="8" w:space="0" w:color="auto"/>
            </w:tcBorders>
          </w:tcPr>
          <w:p w14:paraId="3E9B1803" w14:textId="77777777" w:rsidR="00D11C85" w:rsidRPr="00B73618" w:rsidRDefault="00D11C85" w:rsidP="00D11C85">
            <w:pPr>
              <w:snapToGrid w:val="0"/>
              <w:spacing w:before="0" w:afterLines="50" w:after="120"/>
              <w:rPr>
                <w:rFonts w:eastAsia="DengXian" w:cs="Times New Roman"/>
                <w:i/>
                <w:iCs/>
                <w:lang w:val="en-GB" w:eastAsia="zh-CN"/>
              </w:rPr>
            </w:pPr>
            <w:r w:rsidRPr="00B73618">
              <w:rPr>
                <w:rFonts w:eastAsia="DengXian" w:cs="Times New Roman"/>
                <w:i/>
                <w:iCs/>
                <w:lang w:val="en-GB" w:eastAsia="zh-CN"/>
              </w:rPr>
              <w:t xml:space="preserve">WHO </w:t>
            </w:r>
            <w:r w:rsidRPr="00B73618">
              <w:rPr>
                <w:rFonts w:eastAsia="DengXian" w:cs="Times New Roman"/>
                <w:szCs w:val="24"/>
                <w:lang w:val="en-GB" w:eastAsia="zh-CN"/>
              </w:rPr>
              <w:fldChar w:fldCharType="begin"/>
            </w:r>
            <w:r w:rsidRPr="00B73618">
              <w:rPr>
                <w:rFonts w:eastAsia="DengXian" w:cs="Times New Roman"/>
                <w:szCs w:val="24"/>
                <w:lang w:val="en-GB" w:eastAsia="zh-CN"/>
              </w:rPr>
              <w:instrText xml:space="preserve"> ADDIN EN.CITE &lt;EndNote&gt;&lt;Cite&gt;&lt;Author&gt;World Health Organization&lt;/Author&gt;&lt;Year&gt;2015&lt;/Year&gt;&lt;RecNum&gt;4&lt;/RecNum&gt;&lt;DisplayText&gt;[1]&lt;/DisplayText&gt;&lt;record&gt;&lt;rec-number&gt;4&lt;/rec-number&gt;&lt;foreign-keys&gt;&lt;key app="EN" db-id="f0pxs9eaeazwxqetarpvvsejzedfzr99apad" timestamp="1658216366"&gt;4&lt;/key&gt;&lt;/foreign-keys&gt;&lt;ref-type name="Report"&gt;27&lt;/ref-type&gt;&lt;contributors&gt;&lt;authors&gt;&lt;author&gt;World Health Organization,&lt;/author&gt;&lt;/authors&gt;&lt;/contributors&gt;&lt;titles&gt;&lt;title&gt;Guideline: Sugar intake for adults and children&lt;/title&gt;&lt;/titles&gt;&lt;pages&gt;50&lt;/pages&gt;&lt;dates&gt;&lt;year&gt;2015&lt;/year&gt;&lt;/dates&gt;&lt;pub-location&gt;Geneva, Switzerland&lt;/pub-location&gt;&lt;publisher&gt;WHO Department of Nutrition for Health and Development (NHD)&lt;/publisher&gt;&lt;urls&gt;&lt;/urls&gt;&lt;/record&gt;&lt;/Cite&gt;&lt;/EndNote&gt;</w:instrText>
            </w:r>
            <w:r w:rsidRPr="00B73618">
              <w:rPr>
                <w:rFonts w:eastAsia="DengXian" w:cs="Times New Roman"/>
                <w:szCs w:val="24"/>
                <w:lang w:val="en-GB" w:eastAsia="zh-CN"/>
              </w:rPr>
              <w:fldChar w:fldCharType="separate"/>
            </w:r>
            <w:r w:rsidRPr="00B73618">
              <w:rPr>
                <w:rFonts w:eastAsia="DengXian" w:cs="Times New Roman"/>
                <w:noProof/>
                <w:szCs w:val="24"/>
                <w:lang w:val="en-GB" w:eastAsia="zh-CN"/>
              </w:rPr>
              <w:t>[1]</w:t>
            </w:r>
            <w:r w:rsidRPr="00B73618">
              <w:rPr>
                <w:rFonts w:eastAsia="DengXian" w:cs="Times New Roman"/>
                <w:szCs w:val="24"/>
                <w:lang w:val="en-GB" w:eastAsia="zh-CN"/>
              </w:rPr>
              <w:fldChar w:fldCharType="end"/>
            </w:r>
          </w:p>
        </w:tc>
        <w:tc>
          <w:tcPr>
            <w:tcW w:w="3254" w:type="pct"/>
            <w:tcBorders>
              <w:top w:val="single" w:sz="8" w:space="0" w:color="auto"/>
            </w:tcBorders>
          </w:tcPr>
          <w:p w14:paraId="5EF512B7" w14:textId="77777777" w:rsidR="00D11C85" w:rsidRPr="00B73618" w:rsidRDefault="00D11C85" w:rsidP="00D11C85">
            <w:pPr>
              <w:snapToGrid w:val="0"/>
              <w:spacing w:before="0" w:afterLines="50" w:after="120"/>
              <w:jc w:val="both"/>
              <w:rPr>
                <w:rFonts w:eastAsia="DengXian" w:cs="Times New Roman"/>
                <w:lang w:val="en-GB" w:eastAsia="zh-CN"/>
              </w:rPr>
            </w:pPr>
            <w:r w:rsidRPr="00B73618">
              <w:rPr>
                <w:rFonts w:eastAsia="DengXian" w:cs="Times New Roman"/>
                <w:lang w:val="en-GB" w:eastAsia="zh-CN"/>
              </w:rPr>
              <w:t xml:space="preserve">Reduction of free sugar intake to &lt; 10% (strong recommendation) or 5% (conditional recommendation) of daily energy </w:t>
            </w:r>
          </w:p>
        </w:tc>
      </w:tr>
      <w:tr w:rsidR="00D11C85" w:rsidRPr="00B73618" w14:paraId="63B6C2C4" w14:textId="77777777" w:rsidTr="00173485">
        <w:tc>
          <w:tcPr>
            <w:tcW w:w="1746" w:type="pct"/>
          </w:tcPr>
          <w:p w14:paraId="5F073D9F" w14:textId="77777777" w:rsidR="00D11C85" w:rsidRPr="00B73618" w:rsidRDefault="00D11C85" w:rsidP="00D11C85">
            <w:pPr>
              <w:snapToGrid w:val="0"/>
              <w:spacing w:before="0" w:afterLines="50" w:after="120"/>
              <w:rPr>
                <w:rFonts w:eastAsia="DengXian" w:cs="Times New Roman"/>
                <w:i/>
                <w:iCs/>
                <w:lang w:val="en-GB" w:eastAsia="zh-CN"/>
              </w:rPr>
            </w:pPr>
            <w:r w:rsidRPr="00B73618">
              <w:rPr>
                <w:rFonts w:eastAsia="DengXian" w:cs="Times New Roman"/>
                <w:i/>
                <w:iCs/>
                <w:lang w:val="en-GB" w:eastAsia="zh-CN"/>
              </w:rPr>
              <w:t xml:space="preserve">USDA </w:t>
            </w:r>
            <w:r w:rsidRPr="00B73618">
              <w:rPr>
                <w:rFonts w:eastAsia="DengXian" w:cs="Times New Roman"/>
                <w:szCs w:val="24"/>
                <w:lang w:val="en-GB" w:eastAsia="zh-CN"/>
              </w:rPr>
              <w:fldChar w:fldCharType="begin"/>
            </w:r>
            <w:r w:rsidRPr="00B73618">
              <w:rPr>
                <w:rFonts w:eastAsia="DengXian" w:cs="Times New Roman"/>
                <w:szCs w:val="24"/>
                <w:lang w:val="en-GB" w:eastAsia="zh-CN"/>
              </w:rPr>
              <w:instrText xml:space="preserve"> ADDIN EN.CITE &lt;EndNote&gt;&lt;Cite&gt;&lt;Author&gt;U.S. Department of Agriculture&lt;/Author&gt;&lt;Year&gt;2020&lt;/Year&gt;&lt;RecNum&gt;23&lt;/RecNum&gt;&lt;DisplayText&gt;[2]&lt;/DisplayText&gt;&lt;record&gt;&lt;rec-number&gt;23&lt;/rec-number&gt;&lt;foreign-keys&gt;&lt;key app="EN" db-id="f0pxs9eaeazwxqetarpvvsejzedfzr99apad" timestamp="1658220503"&gt;23&lt;/key&gt;&lt;/foreign-keys&gt;&lt;ref-type name="Report"&gt;27&lt;/ref-type&gt;&lt;contributors&gt;&lt;authors&gt;&lt;author&gt;U.S. Department of Agriculture,&lt;/author&gt;&lt;/authors&gt;&lt;/contributors&gt;&lt;titles&gt;&lt;title&gt;Dietary Guidelines for Americans 2020 - 2025&lt;/title&gt;&lt;/titles&gt;&lt;dates&gt;&lt;year&gt;2020&lt;/year&gt;&lt;/dates&gt;&lt;pub-location&gt;Washington D.C., USA&lt;/pub-location&gt;&lt;publisher&gt;USDA&lt;/publisher&gt;&lt;urls&gt;&lt;related-urls&gt;&lt;url&gt;https://www.dietaryguidelines.gov/sites/default/files/2021-03/Dietary_Guidelines_for_Americans-2020-2025.pdf&lt;/url&gt;&lt;/related-urls&gt;&lt;/urls&gt;&lt;/record&gt;&lt;/Cite&gt;&lt;/EndNote&gt;</w:instrText>
            </w:r>
            <w:r w:rsidRPr="00B73618">
              <w:rPr>
                <w:rFonts w:eastAsia="DengXian" w:cs="Times New Roman"/>
                <w:szCs w:val="24"/>
                <w:lang w:val="en-GB" w:eastAsia="zh-CN"/>
              </w:rPr>
              <w:fldChar w:fldCharType="separate"/>
            </w:r>
            <w:r w:rsidRPr="00B73618">
              <w:rPr>
                <w:rFonts w:eastAsia="DengXian" w:cs="Times New Roman"/>
                <w:noProof/>
                <w:szCs w:val="24"/>
                <w:lang w:val="en-GB" w:eastAsia="zh-CN"/>
              </w:rPr>
              <w:t>[2]</w:t>
            </w:r>
            <w:r w:rsidRPr="00B73618">
              <w:rPr>
                <w:rFonts w:eastAsia="DengXian" w:cs="Times New Roman"/>
                <w:szCs w:val="24"/>
                <w:lang w:val="en-GB" w:eastAsia="zh-CN"/>
              </w:rPr>
              <w:fldChar w:fldCharType="end"/>
            </w:r>
          </w:p>
        </w:tc>
        <w:tc>
          <w:tcPr>
            <w:tcW w:w="3254" w:type="pct"/>
          </w:tcPr>
          <w:p w14:paraId="33D3E9A2" w14:textId="77777777" w:rsidR="00D11C85" w:rsidRPr="00B73618" w:rsidRDefault="00D11C85" w:rsidP="00D11C85">
            <w:pPr>
              <w:snapToGrid w:val="0"/>
              <w:spacing w:before="0" w:afterLines="50" w:after="120"/>
              <w:rPr>
                <w:rFonts w:eastAsia="DengXian" w:cs="Times New Roman"/>
                <w:lang w:val="en-GB" w:eastAsia="zh-CN"/>
              </w:rPr>
            </w:pPr>
            <w:r w:rsidRPr="00B73618">
              <w:rPr>
                <w:rFonts w:eastAsia="DengXian" w:cs="Times New Roman"/>
                <w:lang w:val="en-GB" w:eastAsia="zh-CN"/>
              </w:rPr>
              <w:t>Limiting added sugar intake to &lt; 10% of daily energy</w:t>
            </w:r>
          </w:p>
        </w:tc>
      </w:tr>
      <w:tr w:rsidR="00D11C85" w:rsidRPr="00B73618" w14:paraId="4F74284C" w14:textId="77777777" w:rsidTr="00173485">
        <w:tc>
          <w:tcPr>
            <w:tcW w:w="1746" w:type="pct"/>
          </w:tcPr>
          <w:p w14:paraId="755ACE03" w14:textId="77777777" w:rsidR="00D11C85" w:rsidRPr="00B73618" w:rsidRDefault="00D11C85" w:rsidP="00D11C85">
            <w:pPr>
              <w:snapToGrid w:val="0"/>
              <w:spacing w:before="0" w:afterLines="50" w:after="120"/>
              <w:rPr>
                <w:rFonts w:cs="Times New Roman"/>
                <w:i/>
                <w:iCs/>
                <w:lang w:val="en-GB"/>
              </w:rPr>
            </w:pPr>
            <w:r w:rsidRPr="00B73618">
              <w:rPr>
                <w:rFonts w:cs="Times New Roman"/>
                <w:i/>
                <w:iCs/>
                <w:lang w:val="en-GB"/>
              </w:rPr>
              <w:t xml:space="preserve">SACN </w:t>
            </w:r>
            <w:r w:rsidRPr="00B73618">
              <w:rPr>
                <w:rFonts w:eastAsia="DengXian" w:cs="Times New Roman"/>
                <w:szCs w:val="24"/>
                <w:lang w:val="en-GB" w:eastAsia="zh-CN"/>
              </w:rPr>
              <w:fldChar w:fldCharType="begin"/>
            </w:r>
            <w:r w:rsidRPr="00B73618">
              <w:rPr>
                <w:rFonts w:eastAsia="DengXian" w:cs="Times New Roman"/>
                <w:szCs w:val="24"/>
                <w:lang w:val="en-GB" w:eastAsia="zh-CN"/>
              </w:rPr>
              <w:instrText xml:space="preserve"> ADDIN EN.CITE &lt;EndNote&gt;&lt;Cite&gt;&lt;Author&gt;Scientific Advisory Committee on Nutrition&lt;/Author&gt;&lt;Year&gt;2015&lt;/Year&gt;&lt;RecNum&gt;22&lt;/RecNum&gt;&lt;DisplayText&gt;[3]&lt;/DisplayText&gt;&lt;record&gt;&lt;rec-number&gt;22&lt;/rec-number&gt;&lt;foreign-keys&gt;&lt;key app="EN" db-id="f0pxs9eaeazwxqetarpvvsejzedfzr99apad" timestamp="1658220392"&gt;22&lt;/key&gt;&lt;/foreign-keys&gt;&lt;ref-type name="Report"&gt;27&lt;/ref-type&gt;&lt;contributors&gt;&lt;authors&gt;&lt;author&gt;Scientific Advisory Committee on Nutrition,&lt;/author&gt;&lt;/authors&gt;&lt;/contributors&gt;&lt;titles&gt;&lt;title&gt;Why 5%? An explanation of the Scientific Advisory Committee on Nutrition’s recommendations about sugars and health, in the context of current intakes of free sugars, other dietary recommendations and the changes in dietary habits needed to reduce consumption of free sugars to 5% of dietary energy&lt;/title&gt;&lt;/titles&gt;&lt;dates&gt;&lt;year&gt;2015&lt;/year&gt;&lt;/dates&gt;&lt;pub-location&gt;London, UK&lt;/pub-location&gt;&lt;publisher&gt;Public Health England&lt;/publisher&gt;&lt;urls&gt;&lt;related-urls&gt;&lt;url&gt;https://assets.publishing.service.gov.uk/government/uploads/system/uploads/attachment_data/file/769482/Why_5__-_The_Science_Behind_SACN.pdf&lt;/url&gt;&lt;/related-urls&gt;&lt;/urls&gt;&lt;/record&gt;&lt;/Cite&gt;&lt;/EndNote&gt;</w:instrText>
            </w:r>
            <w:r w:rsidRPr="00B73618">
              <w:rPr>
                <w:rFonts w:eastAsia="DengXian" w:cs="Times New Roman"/>
                <w:szCs w:val="24"/>
                <w:lang w:val="en-GB" w:eastAsia="zh-CN"/>
              </w:rPr>
              <w:fldChar w:fldCharType="separate"/>
            </w:r>
            <w:r w:rsidRPr="00B73618">
              <w:rPr>
                <w:rFonts w:eastAsia="DengXian" w:cs="Times New Roman"/>
                <w:noProof/>
                <w:szCs w:val="24"/>
                <w:lang w:val="en-GB" w:eastAsia="zh-CN"/>
              </w:rPr>
              <w:t>[3]</w:t>
            </w:r>
            <w:r w:rsidRPr="00B73618">
              <w:rPr>
                <w:rFonts w:eastAsia="DengXian" w:cs="Times New Roman"/>
                <w:szCs w:val="24"/>
                <w:lang w:val="en-GB" w:eastAsia="zh-CN"/>
              </w:rPr>
              <w:fldChar w:fldCharType="end"/>
            </w:r>
          </w:p>
        </w:tc>
        <w:tc>
          <w:tcPr>
            <w:tcW w:w="3254" w:type="pct"/>
          </w:tcPr>
          <w:p w14:paraId="379E501D" w14:textId="77777777" w:rsidR="00D11C85" w:rsidRPr="00B73618" w:rsidRDefault="00D11C85" w:rsidP="00D11C85">
            <w:pPr>
              <w:snapToGrid w:val="0"/>
              <w:spacing w:before="0" w:afterLines="50" w:after="120"/>
              <w:rPr>
                <w:rFonts w:eastAsia="DengXian" w:cs="Times New Roman"/>
                <w:lang w:val="en-GB" w:eastAsia="zh-CN"/>
              </w:rPr>
            </w:pPr>
            <w:r w:rsidRPr="00B73618">
              <w:rPr>
                <w:rFonts w:eastAsia="DengXian" w:cs="Times New Roman"/>
                <w:lang w:val="en-GB" w:eastAsia="zh-CN"/>
              </w:rPr>
              <w:t>Limiting free sugar intake to &lt; 5% of daily energy</w:t>
            </w:r>
          </w:p>
        </w:tc>
      </w:tr>
      <w:tr w:rsidR="00D11C85" w:rsidRPr="00B73618" w14:paraId="70B080E9" w14:textId="77777777" w:rsidTr="00173485">
        <w:tc>
          <w:tcPr>
            <w:tcW w:w="1746" w:type="pct"/>
          </w:tcPr>
          <w:p w14:paraId="363ADB8E" w14:textId="77777777" w:rsidR="00D11C85" w:rsidRPr="00B73618" w:rsidRDefault="00D11C85" w:rsidP="00D11C85">
            <w:pPr>
              <w:snapToGrid w:val="0"/>
              <w:spacing w:before="0" w:afterLines="50" w:after="120"/>
              <w:rPr>
                <w:rFonts w:eastAsia="DengXian" w:cs="Times New Roman"/>
                <w:i/>
                <w:iCs/>
                <w:lang w:val="en-GB" w:eastAsia="zh-CN"/>
              </w:rPr>
            </w:pPr>
            <w:r w:rsidRPr="00B73618">
              <w:rPr>
                <w:rFonts w:eastAsia="DengXian" w:cs="Times New Roman"/>
                <w:i/>
                <w:iCs/>
                <w:lang w:val="en-GB" w:eastAsia="zh-CN"/>
              </w:rPr>
              <w:t xml:space="preserve">AHA </w:t>
            </w:r>
            <w:r w:rsidRPr="00B73618">
              <w:rPr>
                <w:rFonts w:eastAsia="DengXian" w:cs="Times New Roman"/>
                <w:szCs w:val="24"/>
                <w:lang w:val="en-GB" w:eastAsia="zh-CN"/>
              </w:rPr>
              <w:fldChar w:fldCharType="begin"/>
            </w:r>
            <w:r w:rsidRPr="00B73618">
              <w:rPr>
                <w:rFonts w:eastAsia="DengXian" w:cs="Times New Roman"/>
                <w:szCs w:val="24"/>
                <w:lang w:val="en-GB" w:eastAsia="zh-CN"/>
              </w:rPr>
              <w:instrText xml:space="preserve"> ADDIN EN.CITE &lt;EndNote&gt;&lt;Cite&gt;&lt;Author&gt;American Heart Association&lt;/Author&gt;&lt;Year&gt;2021&lt;/Year&gt;&lt;RecNum&gt;426&lt;/RecNum&gt;&lt;DisplayText&gt;[4]&lt;/DisplayText&gt;&lt;record&gt;&lt;rec-number&gt;426&lt;/rec-number&gt;&lt;foreign-keys&gt;&lt;key app="EN" db-id="f0pxs9eaeazwxqetarpvvsejzedfzr99apad" timestamp="1660461877"&gt;426&lt;/key&gt;&lt;/foreign-keys&gt;&lt;ref-type name="Report"&gt;27&lt;/ref-type&gt;&lt;contributors&gt;&lt;authors&gt;&lt;author&gt;American Heart Association,&lt;/author&gt;&lt;/authors&gt;&lt;/contributors&gt;&lt;titles&gt;&lt;title&gt;Added sugars&lt;/title&gt;&lt;/titles&gt;&lt;dates&gt;&lt;year&gt;2021&lt;/year&gt;&lt;/dates&gt;&lt;urls&gt;&lt;related-urls&gt;&lt;url&gt;https://www.heart.org/en/healthy-living/healthy-eating/eat-smart/sugar/added-sugars&lt;/url&gt;&lt;/related-urls&gt;&lt;/urls&gt;&lt;access-date&gt;2022 Aug 14&lt;/access-date&gt;&lt;/record&gt;&lt;/Cite&gt;&lt;/EndNote&gt;</w:instrText>
            </w:r>
            <w:r w:rsidRPr="00B73618">
              <w:rPr>
                <w:rFonts w:eastAsia="DengXian" w:cs="Times New Roman"/>
                <w:szCs w:val="24"/>
                <w:lang w:val="en-GB" w:eastAsia="zh-CN"/>
              </w:rPr>
              <w:fldChar w:fldCharType="separate"/>
            </w:r>
            <w:r w:rsidRPr="00B73618">
              <w:rPr>
                <w:rFonts w:eastAsia="DengXian" w:cs="Times New Roman"/>
                <w:noProof/>
                <w:szCs w:val="24"/>
                <w:lang w:val="en-GB" w:eastAsia="zh-CN"/>
              </w:rPr>
              <w:t>[4]</w:t>
            </w:r>
            <w:r w:rsidRPr="00B73618">
              <w:rPr>
                <w:rFonts w:eastAsia="DengXian" w:cs="Times New Roman"/>
                <w:szCs w:val="24"/>
                <w:lang w:val="en-GB" w:eastAsia="zh-CN"/>
              </w:rPr>
              <w:fldChar w:fldCharType="end"/>
            </w:r>
          </w:p>
        </w:tc>
        <w:tc>
          <w:tcPr>
            <w:tcW w:w="3254" w:type="pct"/>
          </w:tcPr>
          <w:p w14:paraId="0B05984D" w14:textId="77777777" w:rsidR="00D11C85" w:rsidRPr="00B73618" w:rsidRDefault="00D11C85" w:rsidP="00D11C85">
            <w:pPr>
              <w:snapToGrid w:val="0"/>
              <w:spacing w:before="0" w:afterLines="50" w:after="120"/>
              <w:rPr>
                <w:rFonts w:eastAsia="DengXian" w:cs="Times New Roman"/>
                <w:lang w:val="en-GB" w:eastAsia="zh-CN"/>
              </w:rPr>
            </w:pPr>
            <w:r w:rsidRPr="00B73618">
              <w:rPr>
                <w:rFonts w:eastAsia="DengXian" w:cs="Times New Roman"/>
                <w:lang w:val="en-GB" w:eastAsia="zh-CN"/>
              </w:rPr>
              <w:t xml:space="preserve">Limiting added sugar intake to </w:t>
            </w:r>
            <w:r w:rsidRPr="00B73618">
              <w:rPr>
                <w:rFonts w:cs="Times New Roman"/>
                <w:color w:val="202124"/>
                <w:szCs w:val="24"/>
                <w:shd w:val="clear" w:color="auto" w:fill="FFFFFF"/>
                <w:lang w:val="en-GB"/>
              </w:rPr>
              <w:t>≤ 6% of daily energy</w:t>
            </w:r>
          </w:p>
        </w:tc>
      </w:tr>
      <w:tr w:rsidR="00D11C85" w:rsidRPr="00B73618" w14:paraId="0FC92DBE" w14:textId="77777777" w:rsidTr="00173485">
        <w:tc>
          <w:tcPr>
            <w:tcW w:w="1746" w:type="pct"/>
          </w:tcPr>
          <w:p w14:paraId="3E4E5AAA" w14:textId="77777777" w:rsidR="00D11C85" w:rsidRPr="00B73618" w:rsidRDefault="00D11C85" w:rsidP="00D11C85">
            <w:pPr>
              <w:snapToGrid w:val="0"/>
              <w:spacing w:before="0" w:afterLines="50" w:after="120"/>
              <w:rPr>
                <w:rFonts w:eastAsia="DengXian" w:cs="Times New Roman"/>
                <w:i/>
                <w:iCs/>
                <w:lang w:val="en-GB" w:eastAsia="zh-CN"/>
              </w:rPr>
            </w:pPr>
            <w:r w:rsidRPr="00B73618">
              <w:rPr>
                <w:rFonts w:eastAsia="DengXian" w:cs="Times New Roman"/>
                <w:i/>
                <w:iCs/>
                <w:lang w:val="en-GB" w:eastAsia="zh-CN"/>
              </w:rPr>
              <w:t xml:space="preserve">CFSA </w:t>
            </w:r>
            <w:r w:rsidRPr="00B73618">
              <w:rPr>
                <w:rFonts w:eastAsia="DengXian" w:cs="Times New Roman"/>
                <w:szCs w:val="24"/>
                <w:lang w:val="en-GB" w:eastAsia="zh-CN"/>
              </w:rPr>
              <w:fldChar w:fldCharType="begin"/>
            </w:r>
            <w:r w:rsidRPr="00B73618">
              <w:rPr>
                <w:rFonts w:eastAsia="DengXian" w:cs="Times New Roman"/>
                <w:szCs w:val="24"/>
                <w:lang w:val="en-GB" w:eastAsia="zh-CN"/>
              </w:rPr>
              <w:instrText xml:space="preserve"> ADDIN EN.CITE &lt;EndNote&gt;&lt;Cite&gt;&lt;Author&gt;China National Centre for Food Safety Risk Assessment&lt;/Author&gt;&lt;Year&gt;2016&lt;/Year&gt;&lt;RecNum&gt;427&lt;/RecNum&gt;&lt;DisplayText&gt;[5]&lt;/DisplayText&gt;&lt;record&gt;&lt;rec-number&gt;427&lt;/rec-number&gt;&lt;foreign-keys&gt;&lt;key app="EN" db-id="f0pxs9eaeazwxqetarpvvsejzedfzr99apad" timestamp="1660462528"&gt;427&lt;/key&gt;&lt;/foreign-keys&gt;&lt;ref-type name="Report"&gt;27&lt;/ref-type&gt;&lt;contributors&gt;&lt;authors&gt;&lt;author&gt;China National Centre for Food Safety Risk Assessment,&lt;/author&gt;&lt;/authors&gt;&lt;/contributors&gt;&lt;titles&gt;&lt;title&gt;Sugar intake and risk assessment in Chinese urban residents&lt;/title&gt;&lt;/titles&gt;&lt;dates&gt;&lt;year&gt;2016&lt;/year&gt;&lt;/dates&gt;&lt;urls&gt;&lt;related-urls&gt;&lt;url&gt;http://www.cfsa.net.cn:8033/UpLoadFiles/news/upload/2021/2021-12/0e478c30-7df2-46a9-95d9-1ff649aa3e21.pdf&lt;/url&gt;&lt;/related-urls&gt;&lt;/urls&gt;&lt;access-date&gt;2022 Aug 14&lt;/access-date&gt;&lt;/record&gt;&lt;/Cite&gt;&lt;/EndNote&gt;</w:instrText>
            </w:r>
            <w:r w:rsidRPr="00B73618">
              <w:rPr>
                <w:rFonts w:eastAsia="DengXian" w:cs="Times New Roman"/>
                <w:szCs w:val="24"/>
                <w:lang w:val="en-GB" w:eastAsia="zh-CN"/>
              </w:rPr>
              <w:fldChar w:fldCharType="separate"/>
            </w:r>
            <w:r w:rsidRPr="00B73618">
              <w:rPr>
                <w:rFonts w:eastAsia="DengXian" w:cs="Times New Roman"/>
                <w:noProof/>
                <w:szCs w:val="24"/>
                <w:lang w:val="en-GB" w:eastAsia="zh-CN"/>
              </w:rPr>
              <w:t>[5]</w:t>
            </w:r>
            <w:r w:rsidRPr="00B73618">
              <w:rPr>
                <w:rFonts w:eastAsia="DengXian" w:cs="Times New Roman"/>
                <w:szCs w:val="24"/>
                <w:lang w:val="en-GB" w:eastAsia="zh-CN"/>
              </w:rPr>
              <w:fldChar w:fldCharType="end"/>
            </w:r>
          </w:p>
        </w:tc>
        <w:tc>
          <w:tcPr>
            <w:tcW w:w="3254" w:type="pct"/>
          </w:tcPr>
          <w:p w14:paraId="5EF8F483" w14:textId="77777777" w:rsidR="00D11C85" w:rsidRPr="00B73618" w:rsidRDefault="00D11C85" w:rsidP="00D11C85">
            <w:pPr>
              <w:snapToGrid w:val="0"/>
              <w:spacing w:before="0" w:afterLines="50" w:after="120"/>
              <w:rPr>
                <w:rFonts w:eastAsia="DengXian" w:cs="Times New Roman"/>
                <w:lang w:val="en-GB" w:eastAsia="zh-CN"/>
              </w:rPr>
            </w:pPr>
            <w:r w:rsidRPr="00B73618">
              <w:rPr>
                <w:rFonts w:eastAsia="DengXian" w:cs="Times New Roman"/>
                <w:lang w:val="en-GB" w:eastAsia="zh-CN"/>
              </w:rPr>
              <w:t xml:space="preserve">Added sugar intake at </w:t>
            </w:r>
            <w:r w:rsidRPr="00B73618">
              <w:rPr>
                <w:rFonts w:cs="Times New Roman"/>
                <w:color w:val="202124"/>
                <w:szCs w:val="24"/>
                <w:shd w:val="clear" w:color="auto" w:fill="FFFFFF"/>
                <w:lang w:val="en-GB"/>
              </w:rPr>
              <w:t>≤ 50 g per day, preferably ≤ 25 g</w:t>
            </w:r>
          </w:p>
        </w:tc>
      </w:tr>
      <w:tr w:rsidR="00D11C85" w:rsidRPr="00B73618" w14:paraId="4B429F7A" w14:textId="77777777" w:rsidTr="00173485">
        <w:tc>
          <w:tcPr>
            <w:tcW w:w="1746" w:type="pct"/>
          </w:tcPr>
          <w:p w14:paraId="33EC97EF" w14:textId="77777777" w:rsidR="00D11C85" w:rsidRPr="00B73618" w:rsidRDefault="00D11C85" w:rsidP="00D11C85">
            <w:pPr>
              <w:snapToGrid w:val="0"/>
              <w:spacing w:before="0" w:afterLines="50" w:after="120"/>
              <w:rPr>
                <w:rFonts w:eastAsia="DengXian" w:cs="Times New Roman"/>
                <w:i/>
                <w:iCs/>
                <w:lang w:val="en-GB" w:eastAsia="zh-CN"/>
              </w:rPr>
            </w:pPr>
            <w:r w:rsidRPr="00B73618">
              <w:rPr>
                <w:rFonts w:eastAsia="DengXian" w:cs="Times New Roman"/>
                <w:i/>
                <w:iCs/>
                <w:lang w:val="en-GB" w:eastAsia="zh-CN"/>
              </w:rPr>
              <w:t xml:space="preserve">Ministry of Health of Brazil </w:t>
            </w:r>
            <w:r w:rsidRPr="00B73618">
              <w:rPr>
                <w:rFonts w:eastAsia="DengXian" w:cs="Times New Roman"/>
                <w:szCs w:val="24"/>
                <w:lang w:val="en-GB" w:eastAsia="zh-CN"/>
              </w:rPr>
              <w:fldChar w:fldCharType="begin"/>
            </w:r>
            <w:r w:rsidRPr="00B73618">
              <w:rPr>
                <w:rFonts w:eastAsia="DengXian" w:cs="Times New Roman"/>
                <w:szCs w:val="24"/>
                <w:lang w:val="en-GB" w:eastAsia="zh-CN"/>
              </w:rPr>
              <w:instrText xml:space="preserve"> ADDIN EN.CITE &lt;EndNote&gt;&lt;Cite&gt;&lt;Author&gt;Ministry of Health of Brazil&lt;/Author&gt;&lt;Year&gt;2015&lt;/Year&gt;&lt;RecNum&gt;428&lt;/RecNum&gt;&lt;DisplayText&gt;[6]&lt;/DisplayText&gt;&lt;record&gt;&lt;rec-number&gt;428&lt;/rec-number&gt;&lt;foreign-keys&gt;&lt;key app="EN" db-id="f0pxs9eaeazwxqetarpvvsejzedfzr99apad" timestamp="1660462700"&gt;428&lt;/key&gt;&lt;/foreign-keys&gt;&lt;ref-type name="Report"&gt;27&lt;/ref-type&gt;&lt;contributors&gt;&lt;authors&gt;&lt;author&gt;Ministry of Health of Brazil,&lt;/author&gt;&lt;/authors&gt;&lt;/contributors&gt;&lt;titles&gt;&lt;title&gt;Dietary guidelines for the Brazilian population&lt;/title&gt;&lt;/titles&gt;&lt;dates&gt;&lt;year&gt;2015&lt;/year&gt;&lt;/dates&gt;&lt;urls&gt;&lt;related-urls&gt;&lt;url&gt;https://bvsms.saude.gov.br/bvs/publicacoes/dietary_guidelines_brazilian_population.pdf&lt;/url&gt;&lt;/related-urls&gt;&lt;/urls&gt;&lt;access-date&gt;2022 Aug 14&lt;/access-date&gt;&lt;/record&gt;&lt;/Cite&gt;&lt;/EndNote&gt;</w:instrText>
            </w:r>
            <w:r w:rsidRPr="00B73618">
              <w:rPr>
                <w:rFonts w:eastAsia="DengXian" w:cs="Times New Roman"/>
                <w:szCs w:val="24"/>
                <w:lang w:val="en-GB" w:eastAsia="zh-CN"/>
              </w:rPr>
              <w:fldChar w:fldCharType="separate"/>
            </w:r>
            <w:r w:rsidRPr="00B73618">
              <w:rPr>
                <w:rFonts w:eastAsia="DengXian" w:cs="Times New Roman"/>
                <w:noProof/>
                <w:szCs w:val="24"/>
                <w:lang w:val="en-GB" w:eastAsia="zh-CN"/>
              </w:rPr>
              <w:t>[6]</w:t>
            </w:r>
            <w:r w:rsidRPr="00B73618">
              <w:rPr>
                <w:rFonts w:eastAsia="DengXian" w:cs="Times New Roman"/>
                <w:szCs w:val="24"/>
                <w:lang w:val="en-GB" w:eastAsia="zh-CN"/>
              </w:rPr>
              <w:fldChar w:fldCharType="end"/>
            </w:r>
          </w:p>
        </w:tc>
        <w:tc>
          <w:tcPr>
            <w:tcW w:w="3254" w:type="pct"/>
          </w:tcPr>
          <w:p w14:paraId="168D715C" w14:textId="77777777" w:rsidR="00D11C85" w:rsidRPr="00B73618" w:rsidRDefault="00D11C85" w:rsidP="00D11C85">
            <w:pPr>
              <w:snapToGrid w:val="0"/>
              <w:spacing w:before="0" w:afterLines="50" w:after="120"/>
              <w:rPr>
                <w:rFonts w:eastAsia="DengXian" w:cs="Times New Roman"/>
                <w:lang w:val="en-GB" w:eastAsia="zh-CN"/>
              </w:rPr>
            </w:pPr>
            <w:r w:rsidRPr="00B73618">
              <w:rPr>
                <w:rFonts w:eastAsia="DengXian" w:cs="Times New Roman"/>
                <w:lang w:val="en-GB" w:eastAsia="zh-CN"/>
              </w:rPr>
              <w:t>Limiting added sugar intake to &lt; 10% of daily energy</w:t>
            </w:r>
          </w:p>
        </w:tc>
      </w:tr>
    </w:tbl>
    <w:p w14:paraId="55ECE8FB" w14:textId="77777777" w:rsidR="00D11C85" w:rsidRPr="00B73618" w:rsidRDefault="00D11C85" w:rsidP="00D11C85">
      <w:pPr>
        <w:spacing w:before="0" w:after="0"/>
        <w:jc w:val="both"/>
        <w:rPr>
          <w:rFonts w:eastAsia="DengXian" w:cs="Times New Roman"/>
          <w:szCs w:val="24"/>
          <w:lang w:val="en-GB" w:eastAsia="zh-CN"/>
        </w:rPr>
      </w:pPr>
      <w:r w:rsidRPr="00B73618">
        <w:rPr>
          <w:rFonts w:eastAsia="DengXian" w:cs="Times New Roman"/>
          <w:szCs w:val="24"/>
          <w:lang w:val="en-GB" w:eastAsia="zh-CN"/>
        </w:rPr>
        <w:t>AHA, American Heart Association; CFSA, China National Centre for Food Safety Risk Assessment; SACN, Scientific Advisory Committee on Nutrition; USDA, U.S. Department of Agriculture; WHO, World Health Organization</w:t>
      </w:r>
    </w:p>
    <w:p w14:paraId="7CB2C0F8" w14:textId="77777777" w:rsidR="00D11C85" w:rsidRPr="00B73618" w:rsidRDefault="00D11C85" w:rsidP="00D11C85">
      <w:pPr>
        <w:spacing w:before="0" w:after="0"/>
        <w:rPr>
          <w:rFonts w:cs="Times New Roman"/>
          <w:lang w:val="en-GB"/>
        </w:rPr>
      </w:pPr>
      <w:r w:rsidRPr="00B73618">
        <w:rPr>
          <w:rFonts w:cs="Times New Roman"/>
          <w:lang w:val="en-GB"/>
        </w:rPr>
        <w:br w:type="column"/>
      </w:r>
      <w:r w:rsidRPr="00B73618">
        <w:rPr>
          <w:rFonts w:cs="Times New Roman"/>
          <w:b/>
          <w:bCs/>
          <w:lang w:val="en-GB"/>
        </w:rPr>
        <w:lastRenderedPageBreak/>
        <w:t xml:space="preserve">Online Supplemental Table 2 </w:t>
      </w:r>
      <w:r w:rsidRPr="00B73618">
        <w:rPr>
          <w:rFonts w:cs="Times New Roman"/>
          <w:lang w:val="en-GB"/>
        </w:rPr>
        <w:t>– Examples of sugar reduction targets around the world</w:t>
      </w:r>
    </w:p>
    <w:tbl>
      <w:tblPr>
        <w:tblStyle w:val="TableGrid"/>
        <w:tblW w:w="9072"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20"/>
      </w:tblGrid>
      <w:tr w:rsidR="00D11C85" w:rsidRPr="00B73618" w14:paraId="7A99CC10" w14:textId="77777777" w:rsidTr="00173485">
        <w:tc>
          <w:tcPr>
            <w:tcW w:w="2552" w:type="dxa"/>
            <w:tcBorders>
              <w:top w:val="single" w:sz="8" w:space="0" w:color="auto"/>
              <w:bottom w:val="single" w:sz="8" w:space="0" w:color="auto"/>
            </w:tcBorders>
          </w:tcPr>
          <w:p w14:paraId="70A1D77D" w14:textId="77777777" w:rsidR="00D11C85" w:rsidRPr="00B73618" w:rsidRDefault="00D11C85" w:rsidP="00D11C85">
            <w:pPr>
              <w:snapToGrid w:val="0"/>
              <w:spacing w:before="0" w:after="0"/>
              <w:rPr>
                <w:rFonts w:cs="Times New Roman"/>
                <w:b/>
                <w:bCs/>
                <w:lang w:val="en-GB"/>
              </w:rPr>
            </w:pPr>
            <w:r w:rsidRPr="00B73618">
              <w:rPr>
                <w:rFonts w:cs="Times New Roman"/>
                <w:b/>
                <w:bCs/>
                <w:lang w:val="en-GB"/>
              </w:rPr>
              <w:t>Country</w:t>
            </w:r>
          </w:p>
        </w:tc>
        <w:tc>
          <w:tcPr>
            <w:tcW w:w="6520" w:type="dxa"/>
            <w:tcBorders>
              <w:top w:val="single" w:sz="8" w:space="0" w:color="auto"/>
              <w:bottom w:val="single" w:sz="8" w:space="0" w:color="auto"/>
            </w:tcBorders>
          </w:tcPr>
          <w:p w14:paraId="0BD4B7BF" w14:textId="77777777" w:rsidR="00D11C85" w:rsidRPr="00B73618" w:rsidRDefault="00D11C85" w:rsidP="00D11C85">
            <w:pPr>
              <w:snapToGrid w:val="0"/>
              <w:spacing w:before="0" w:after="0"/>
              <w:rPr>
                <w:rFonts w:cs="Times New Roman"/>
                <w:b/>
                <w:bCs/>
                <w:lang w:val="en-GB"/>
              </w:rPr>
            </w:pPr>
            <w:r w:rsidRPr="00B73618">
              <w:rPr>
                <w:rFonts w:cs="Times New Roman"/>
                <w:b/>
                <w:bCs/>
                <w:lang w:val="en-GB"/>
              </w:rPr>
              <w:t>Targets</w:t>
            </w:r>
          </w:p>
        </w:tc>
      </w:tr>
      <w:tr w:rsidR="00D11C85" w:rsidRPr="00B73618" w14:paraId="3954CDEC" w14:textId="77777777" w:rsidTr="00173485">
        <w:tc>
          <w:tcPr>
            <w:tcW w:w="2552" w:type="dxa"/>
            <w:tcBorders>
              <w:top w:val="single" w:sz="8" w:space="0" w:color="auto"/>
            </w:tcBorders>
          </w:tcPr>
          <w:p w14:paraId="4903D858" w14:textId="5F093C66" w:rsidR="00D11C85" w:rsidRDefault="009C7442" w:rsidP="00D11C85">
            <w:pPr>
              <w:snapToGrid w:val="0"/>
              <w:spacing w:before="0" w:after="0"/>
              <w:rPr>
                <w:rFonts w:cs="Times New Roman"/>
                <w:szCs w:val="24"/>
              </w:rPr>
            </w:pPr>
            <w:r>
              <w:rPr>
                <w:rFonts w:eastAsia="DengXian" w:cs="Times New Roman"/>
                <w:i/>
                <w:iCs/>
                <w:lang w:val="en-GB" w:eastAsia="zh-CN"/>
              </w:rPr>
              <w:t xml:space="preserve">*U.S. </w:t>
            </w:r>
            <w:r w:rsidR="00D11C85" w:rsidRPr="00B73618">
              <w:rPr>
                <w:rFonts w:cs="Times New Roman"/>
                <w:szCs w:val="24"/>
              </w:rPr>
              <w:fldChar w:fldCharType="begin"/>
            </w:r>
            <w:r w:rsidR="00D11C85" w:rsidRPr="00B73618">
              <w:rPr>
                <w:rFonts w:cs="Times New Roman"/>
                <w:szCs w:val="24"/>
              </w:rPr>
              <w:instrText xml:space="preserve"> ADDIN EN.CITE &lt;EndNote&gt;&lt;Cite&gt;&lt;Author&gt;New York City Department of Health and Mental Hygiene&lt;/Author&gt;&lt;Year&gt;2021&lt;/Year&gt;&lt;RecNum&gt;429&lt;/RecNum&gt;&lt;DisplayText&gt;[7]&lt;/DisplayText&gt;&lt;record&gt;&lt;rec-number&gt;429&lt;/rec-number&gt;&lt;foreign-keys&gt;&lt;key app="EN" db-id="f0pxs9eaeazwxqetarpvvsejzedfzr99apad" timestamp="1660463471"&gt;429&lt;/key&gt;&lt;/foreign-keys&gt;&lt;ref-type name="Report"&gt;27&lt;/ref-type&gt;&lt;contributors&gt;&lt;authors&gt;&lt;author&gt;New York City Department of Health and Mental Hygiene,&lt;/author&gt;&lt;/authors&gt;&lt;/contributors&gt;&lt;titles&gt;&lt;title&gt;Sugar reduction targets from the national salt and sugar reduction initiative&lt;/title&gt;&lt;/titles&gt;&lt;dates&gt;&lt;year&gt;2021&lt;/year&gt;&lt;/dates&gt;&lt;urls&gt;&lt;related-urls&gt;&lt;url&gt;https://www1.nyc.gov/assets/doh/downloads/pdf/cardio/nssri-revised-sugar-targets.pdf&lt;/url&gt;&lt;/related-urls&gt;&lt;/urls&gt;&lt;access-date&gt;2022 Aug 14&lt;/access-date&gt;&lt;/record&gt;&lt;/Cite&gt;&lt;/EndNote&gt;</w:instrText>
            </w:r>
            <w:r w:rsidR="00D11C85" w:rsidRPr="00B73618">
              <w:rPr>
                <w:rFonts w:cs="Times New Roman"/>
                <w:szCs w:val="24"/>
              </w:rPr>
              <w:fldChar w:fldCharType="separate"/>
            </w:r>
            <w:r w:rsidR="00D11C85" w:rsidRPr="00B73618">
              <w:rPr>
                <w:rFonts w:cs="Times New Roman"/>
                <w:noProof/>
                <w:szCs w:val="24"/>
              </w:rPr>
              <w:t>[7]</w:t>
            </w:r>
            <w:r w:rsidR="00D11C85" w:rsidRPr="00B73618">
              <w:rPr>
                <w:rFonts w:cs="Times New Roman"/>
                <w:szCs w:val="24"/>
              </w:rPr>
              <w:fldChar w:fldCharType="end"/>
            </w:r>
          </w:p>
          <w:p w14:paraId="79366C0F" w14:textId="4CABB398" w:rsidR="009C7442" w:rsidRPr="00B308F2" w:rsidRDefault="009C7442" w:rsidP="00D11C85">
            <w:pPr>
              <w:snapToGrid w:val="0"/>
              <w:spacing w:before="0" w:after="0"/>
              <w:rPr>
                <w:rFonts w:eastAsia="DengXian" w:cs="Times New Roman"/>
                <w:i/>
                <w:iCs/>
                <w:lang w:eastAsia="zh-CN"/>
              </w:rPr>
            </w:pPr>
          </w:p>
        </w:tc>
        <w:tc>
          <w:tcPr>
            <w:tcW w:w="6520" w:type="dxa"/>
            <w:tcBorders>
              <w:top w:val="single" w:sz="8" w:space="0" w:color="auto"/>
            </w:tcBorders>
          </w:tcPr>
          <w:p w14:paraId="37DC6B2B" w14:textId="77777777" w:rsidR="00D11C85" w:rsidRPr="00B73618" w:rsidRDefault="00D11C85" w:rsidP="00D11C85">
            <w:pPr>
              <w:snapToGrid w:val="0"/>
              <w:spacing w:before="0" w:after="0"/>
              <w:jc w:val="both"/>
              <w:rPr>
                <w:rFonts w:eastAsia="DengXian" w:cs="Times New Roman"/>
                <w:lang w:val="en-GB" w:eastAsia="zh-CN"/>
              </w:rPr>
            </w:pPr>
            <w:r w:rsidRPr="00B73618">
              <w:rPr>
                <w:rFonts w:eastAsia="DengXian" w:cs="Times New Roman"/>
                <w:lang w:val="en-GB" w:eastAsia="zh-CN"/>
              </w:rPr>
              <w:t>10% (2023) and 20% (2026) reduction from baseline sales-weighted mean sugar density (grams of sugar per 100 g of food) for sugar-containing solid foods; 10% (2023) and 40% (2026) reduction for sugary drinks from baseline sales-weighted mean sugar density (grams of sugar per 100 mL of beverages)</w:t>
            </w:r>
          </w:p>
          <w:p w14:paraId="1E0823DE" w14:textId="77777777" w:rsidR="00D11C85" w:rsidRPr="00B73618" w:rsidRDefault="00D11C85" w:rsidP="00D11C85">
            <w:pPr>
              <w:snapToGrid w:val="0"/>
              <w:spacing w:before="0" w:after="0"/>
              <w:jc w:val="both"/>
              <w:rPr>
                <w:rFonts w:eastAsia="DengXian" w:cs="Times New Roman"/>
                <w:lang w:val="en-GB" w:eastAsia="zh-CN"/>
              </w:rPr>
            </w:pPr>
          </w:p>
        </w:tc>
      </w:tr>
      <w:tr w:rsidR="00D11C85" w:rsidRPr="00B73618" w14:paraId="1926EC7C" w14:textId="77777777" w:rsidTr="00173485">
        <w:tc>
          <w:tcPr>
            <w:tcW w:w="2552" w:type="dxa"/>
          </w:tcPr>
          <w:p w14:paraId="056C9B26" w14:textId="77777777" w:rsidR="00D11C85" w:rsidRPr="00B73618" w:rsidRDefault="00D11C85" w:rsidP="00D11C85">
            <w:pPr>
              <w:snapToGrid w:val="0"/>
              <w:spacing w:before="0" w:after="0"/>
              <w:rPr>
                <w:rFonts w:eastAsia="DengXian" w:cs="Times New Roman"/>
                <w:i/>
                <w:iCs/>
                <w:lang w:val="en-GB" w:eastAsia="zh-CN"/>
              </w:rPr>
            </w:pPr>
            <w:r w:rsidRPr="00B73618">
              <w:rPr>
                <w:rFonts w:eastAsia="DengXian" w:cs="Times New Roman"/>
                <w:i/>
                <w:iCs/>
                <w:lang w:val="en-GB" w:eastAsia="zh-CN"/>
              </w:rPr>
              <w:t>The European Union and the U.K.</w:t>
            </w:r>
            <w:r w:rsidRPr="00B73618">
              <w:rPr>
                <w:rFonts w:cs="Times New Roman"/>
                <w:szCs w:val="24"/>
              </w:rPr>
              <w:t xml:space="preserve"> </w:t>
            </w:r>
            <w:r w:rsidRPr="00B73618">
              <w:rPr>
                <w:rFonts w:cs="Times New Roman"/>
                <w:szCs w:val="24"/>
              </w:rPr>
              <w:fldChar w:fldCharType="begin"/>
            </w:r>
            <w:r w:rsidRPr="00B73618">
              <w:rPr>
                <w:rFonts w:cs="Times New Roman"/>
                <w:szCs w:val="24"/>
              </w:rPr>
              <w:instrText xml:space="preserve"> ADDIN EN.CITE &lt;EndNote&gt;&lt;Cite&gt;&lt;Author&gt;Union of European Soft Drinks Associations&lt;/Author&gt;&lt;Year&gt;2022&lt;/Year&gt;&lt;RecNum&gt;430&lt;/RecNum&gt;&lt;DisplayText&gt;[8]&lt;/DisplayText&gt;&lt;record&gt;&lt;rec-number&gt;430&lt;/rec-number&gt;&lt;foreign-keys&gt;&lt;key app="EN" db-id="f0pxs9eaeazwxqetarpvvsejzedfzr99apad" timestamp="1660463938"&gt;430&lt;/key&gt;&lt;/foreign-keys&gt;&lt;ref-type name="Report"&gt;27&lt;/ref-type&gt;&lt;contributors&gt;&lt;authors&gt;&lt;author&gt;Union of European Soft Drinks Associations,&lt;/author&gt;&lt;/authors&gt;&lt;/contributors&gt;&lt;titles&gt;&lt;title&gt;Soft drinks industry&amp;apos;s sugar reduction commitments around Europe&lt;/title&gt;&lt;/titles&gt;&lt;dates&gt;&lt;year&gt;2022&lt;/year&gt;&lt;/dates&gt;&lt;urls&gt;&lt;related-urls&gt;&lt;url&gt;https://www.unesda.eu/sugar-and-calorie-reduction/&lt;/url&gt;&lt;/related-urls&gt;&lt;/urls&gt;&lt;access-date&gt;2022 Aug 14&lt;/access-date&gt;&lt;/record&gt;&lt;/Cite&gt;&lt;/EndNote&gt;</w:instrText>
            </w:r>
            <w:r w:rsidRPr="00B73618">
              <w:rPr>
                <w:rFonts w:cs="Times New Roman"/>
                <w:szCs w:val="24"/>
              </w:rPr>
              <w:fldChar w:fldCharType="separate"/>
            </w:r>
            <w:r w:rsidRPr="00B73618">
              <w:rPr>
                <w:rFonts w:cs="Times New Roman"/>
                <w:noProof/>
                <w:szCs w:val="24"/>
              </w:rPr>
              <w:t>[8]</w:t>
            </w:r>
            <w:r w:rsidRPr="00B73618">
              <w:rPr>
                <w:rFonts w:cs="Times New Roman"/>
                <w:szCs w:val="24"/>
              </w:rPr>
              <w:fldChar w:fldCharType="end"/>
            </w:r>
          </w:p>
          <w:p w14:paraId="3288AE10" w14:textId="77777777" w:rsidR="00D11C85" w:rsidRPr="00B73618" w:rsidRDefault="00D11C85" w:rsidP="00D11C85">
            <w:pPr>
              <w:snapToGrid w:val="0"/>
              <w:spacing w:before="0" w:after="0"/>
              <w:rPr>
                <w:rFonts w:eastAsia="DengXian" w:cs="Times New Roman"/>
                <w:i/>
                <w:iCs/>
                <w:lang w:val="en-GB" w:eastAsia="zh-CN"/>
              </w:rPr>
            </w:pPr>
          </w:p>
        </w:tc>
        <w:tc>
          <w:tcPr>
            <w:tcW w:w="6520" w:type="dxa"/>
          </w:tcPr>
          <w:p w14:paraId="408A6A90" w14:textId="77777777" w:rsidR="00D11C85" w:rsidRPr="00B73618" w:rsidRDefault="00D11C85" w:rsidP="00D11C85">
            <w:pPr>
              <w:snapToGrid w:val="0"/>
              <w:spacing w:before="0" w:after="0"/>
              <w:jc w:val="both"/>
              <w:rPr>
                <w:rFonts w:eastAsia="DengXian" w:cs="Times New Roman"/>
                <w:lang w:val="en-GB" w:eastAsia="zh-CN"/>
              </w:rPr>
            </w:pPr>
            <w:r w:rsidRPr="00B73618">
              <w:rPr>
                <w:rFonts w:eastAsia="DengXian" w:cs="Times New Roman"/>
                <w:lang w:val="en-GB" w:eastAsia="zh-CN"/>
              </w:rPr>
              <w:t>10% reduction in calories from added sugars in soft drinks from 2019 to 2025</w:t>
            </w:r>
          </w:p>
        </w:tc>
      </w:tr>
      <w:tr w:rsidR="00D11C85" w:rsidRPr="00B73618" w14:paraId="04B41EB3" w14:textId="77777777" w:rsidTr="00173485">
        <w:tc>
          <w:tcPr>
            <w:tcW w:w="2552" w:type="dxa"/>
          </w:tcPr>
          <w:p w14:paraId="054B002E" w14:textId="77777777" w:rsidR="00D11C85" w:rsidRPr="00B73618" w:rsidRDefault="00D11C85" w:rsidP="00D11C85">
            <w:pPr>
              <w:snapToGrid w:val="0"/>
              <w:spacing w:before="0" w:after="0"/>
              <w:rPr>
                <w:rFonts w:eastAsia="DengXian" w:cs="Times New Roman"/>
                <w:i/>
                <w:iCs/>
                <w:lang w:val="en-GB" w:eastAsia="zh-CN"/>
              </w:rPr>
            </w:pPr>
            <w:r w:rsidRPr="00B73618">
              <w:rPr>
                <w:rFonts w:eastAsia="DengXian" w:cs="Times New Roman"/>
                <w:i/>
                <w:iCs/>
                <w:lang w:val="en-GB" w:eastAsia="zh-CN"/>
              </w:rPr>
              <w:t xml:space="preserve">Australia </w:t>
            </w:r>
            <w:r w:rsidRPr="00B73618">
              <w:rPr>
                <w:rFonts w:cs="Times New Roman"/>
                <w:szCs w:val="24"/>
              </w:rPr>
              <w:fldChar w:fldCharType="begin"/>
            </w:r>
            <w:r w:rsidRPr="00B73618">
              <w:rPr>
                <w:rFonts w:cs="Times New Roman"/>
                <w:szCs w:val="24"/>
              </w:rPr>
              <w:instrText xml:space="preserve"> ADDIN EN.CITE &lt;EndNote&gt;&lt;Cite&gt;&lt;Author&gt;Australian Government Department of Health and Aged Care&lt;/Author&gt;&lt;Year&gt;2022&lt;/Year&gt;&lt;RecNum&gt;431&lt;/RecNum&gt;&lt;DisplayText&gt;[9]&lt;/DisplayText&gt;&lt;record&gt;&lt;rec-number&gt;431&lt;/rec-number&gt;&lt;foreign-keys&gt;&lt;key app="EN" db-id="f0pxs9eaeazwxqetarpvvsejzedfzr99apad" timestamp="1660464060"&gt;431&lt;/key&gt;&lt;/foreign-keys&gt;&lt;ref-type name="Report"&gt;27&lt;/ref-type&gt;&lt;contributors&gt;&lt;authors&gt;&lt;author&gt;Australian Government Department of Health and Aged Care,&lt;/author&gt;&lt;/authors&gt;&lt;/contributors&gt;&lt;titles&gt;&lt;title&gt;Partnership reformulation program&lt;/title&gt;&lt;/titles&gt;&lt;dates&gt;&lt;year&gt;2022&lt;/year&gt;&lt;/dates&gt;&lt;urls&gt;&lt;related-urls&gt;&lt;url&gt;https://www.health.gov.au/initiatives-and-programs/healthy-food-partnership/partnership-reformulation-program&lt;/url&gt;&lt;/related-urls&gt;&lt;/urls&gt;&lt;access-date&gt;2022 Aug 14&lt;/access-date&gt;&lt;/record&gt;&lt;/Cite&gt;&lt;/EndNote&gt;</w:instrText>
            </w:r>
            <w:r w:rsidRPr="00B73618">
              <w:rPr>
                <w:rFonts w:cs="Times New Roman"/>
                <w:szCs w:val="24"/>
              </w:rPr>
              <w:fldChar w:fldCharType="separate"/>
            </w:r>
            <w:r w:rsidRPr="00B73618">
              <w:rPr>
                <w:rFonts w:cs="Times New Roman"/>
                <w:noProof/>
                <w:szCs w:val="24"/>
              </w:rPr>
              <w:t>[9]</w:t>
            </w:r>
            <w:r w:rsidRPr="00B73618">
              <w:rPr>
                <w:rFonts w:cs="Times New Roman"/>
                <w:szCs w:val="24"/>
              </w:rPr>
              <w:fldChar w:fldCharType="end"/>
            </w:r>
          </w:p>
        </w:tc>
        <w:tc>
          <w:tcPr>
            <w:tcW w:w="6520" w:type="dxa"/>
          </w:tcPr>
          <w:p w14:paraId="2952A1DB" w14:textId="77777777" w:rsidR="00D11C85" w:rsidRPr="00B73618" w:rsidRDefault="00D11C85" w:rsidP="00D11C85">
            <w:pPr>
              <w:snapToGrid w:val="0"/>
              <w:spacing w:before="0" w:after="0"/>
              <w:jc w:val="both"/>
              <w:rPr>
                <w:rFonts w:eastAsia="DengXian" w:cs="Times New Roman"/>
                <w:lang w:val="en-GB" w:eastAsia="zh-CN"/>
              </w:rPr>
            </w:pPr>
            <w:r w:rsidRPr="00B73618">
              <w:rPr>
                <w:rFonts w:eastAsia="DengXian" w:cs="Times New Roman"/>
                <w:lang w:val="en-GB" w:eastAsia="zh-CN"/>
              </w:rPr>
              <w:t>Muesli and snack bars: maximum 25 g/100 g and at least a 15% reduction for products containing &gt; 28.5 g sugar/100 g by June 2025</w:t>
            </w:r>
          </w:p>
          <w:p w14:paraId="62180A6D" w14:textId="77777777" w:rsidR="00D11C85" w:rsidRPr="00B73618" w:rsidRDefault="00D11C85" w:rsidP="00D11C85">
            <w:pPr>
              <w:snapToGrid w:val="0"/>
              <w:spacing w:before="0" w:after="0"/>
              <w:jc w:val="both"/>
              <w:rPr>
                <w:rFonts w:eastAsia="DengXian" w:cs="Times New Roman"/>
                <w:lang w:val="en-GB" w:eastAsia="zh-CN"/>
              </w:rPr>
            </w:pPr>
            <w:r w:rsidRPr="00B73618">
              <w:rPr>
                <w:rFonts w:eastAsia="DengXian" w:cs="Times New Roman"/>
                <w:lang w:val="en-GB" w:eastAsia="zh-CN"/>
              </w:rPr>
              <w:t>Non-alcoholic beverages: maximum 5 g/100 mL by June 2025</w:t>
            </w:r>
          </w:p>
          <w:p w14:paraId="4F54D675" w14:textId="77777777" w:rsidR="00D11C85" w:rsidRPr="00B73618" w:rsidRDefault="00D11C85" w:rsidP="00D11C85">
            <w:pPr>
              <w:snapToGrid w:val="0"/>
              <w:spacing w:before="0" w:after="0"/>
              <w:jc w:val="both"/>
              <w:rPr>
                <w:rFonts w:eastAsia="DengXian" w:cs="Times New Roman"/>
                <w:lang w:val="en-GB" w:eastAsia="zh-CN"/>
              </w:rPr>
            </w:pPr>
          </w:p>
        </w:tc>
      </w:tr>
      <w:tr w:rsidR="00D11C85" w:rsidRPr="00B73618" w14:paraId="55939C6C" w14:textId="77777777" w:rsidTr="00173485">
        <w:tc>
          <w:tcPr>
            <w:tcW w:w="2552" w:type="dxa"/>
          </w:tcPr>
          <w:p w14:paraId="0D0A647D" w14:textId="77777777" w:rsidR="00D11C85" w:rsidRPr="00B73618" w:rsidRDefault="00D11C85" w:rsidP="00D11C85">
            <w:pPr>
              <w:snapToGrid w:val="0"/>
              <w:spacing w:before="0" w:after="0"/>
              <w:rPr>
                <w:rFonts w:eastAsia="DengXian" w:cs="Times New Roman"/>
                <w:i/>
                <w:iCs/>
                <w:lang w:val="en-GB" w:eastAsia="zh-CN"/>
              </w:rPr>
            </w:pPr>
            <w:r w:rsidRPr="00B73618">
              <w:rPr>
                <w:rFonts w:eastAsia="DengXian" w:cs="Times New Roman"/>
                <w:i/>
                <w:iCs/>
                <w:lang w:val="en-GB" w:eastAsia="zh-CN"/>
              </w:rPr>
              <w:t xml:space="preserve">New Zealand </w:t>
            </w:r>
            <w:r w:rsidRPr="00B73618">
              <w:rPr>
                <w:rFonts w:cs="Times New Roman"/>
                <w:szCs w:val="24"/>
              </w:rPr>
              <w:fldChar w:fldCharType="begin"/>
            </w:r>
            <w:r w:rsidRPr="00B73618">
              <w:rPr>
                <w:rFonts w:cs="Times New Roman"/>
                <w:szCs w:val="24"/>
              </w:rPr>
              <w:instrText xml:space="preserve"> ADDIN EN.CITE &lt;EndNote&gt;&lt;Cite&gt;&lt;Author&gt;Heart Foundation&lt;/Author&gt;&lt;Year&gt;2020&lt;/Year&gt;&lt;RecNum&gt;432&lt;/RecNum&gt;&lt;DisplayText&gt;[10]&lt;/DisplayText&gt;&lt;record&gt;&lt;rec-number&gt;432&lt;/rec-number&gt;&lt;foreign-keys&gt;&lt;key app="EN" db-id="f0pxs9eaeazwxqetarpvvsejzedfzr99apad" timestamp="1660464196"&gt;432&lt;/key&gt;&lt;/foreign-keys&gt;&lt;ref-type name="Report"&gt;27&lt;/ref-type&gt;&lt;contributors&gt;&lt;authors&gt;&lt;author&gt;Heart Foundation,&lt;/author&gt;&lt;/authors&gt;&lt;/contributors&gt;&lt;titles&gt;&lt;title&gt;Heart Foundation food reformulation targets&lt;/title&gt;&lt;/titles&gt;&lt;dates&gt;&lt;year&gt;2020&lt;/year&gt;&lt;/dates&gt;&lt;urls&gt;&lt;related-urls&gt;&lt;url&gt;https://assets.heartfoundation.org.nz/documents/food-industry/food-reformulation/heart-foundation-reformulation-targets-2020.pdf&lt;/url&gt;&lt;/related-urls&gt;&lt;/urls&gt;&lt;access-date&gt;2022 Aug 14&lt;/access-date&gt;&lt;/record&gt;&lt;/Cite&gt;&lt;/EndNote&gt;</w:instrText>
            </w:r>
            <w:r w:rsidRPr="00B73618">
              <w:rPr>
                <w:rFonts w:cs="Times New Roman"/>
                <w:szCs w:val="24"/>
              </w:rPr>
              <w:fldChar w:fldCharType="separate"/>
            </w:r>
            <w:r w:rsidRPr="00B73618">
              <w:rPr>
                <w:rFonts w:cs="Times New Roman"/>
                <w:noProof/>
                <w:szCs w:val="24"/>
              </w:rPr>
              <w:t>[10]</w:t>
            </w:r>
            <w:r w:rsidRPr="00B73618">
              <w:rPr>
                <w:rFonts w:cs="Times New Roman"/>
                <w:szCs w:val="24"/>
              </w:rPr>
              <w:fldChar w:fldCharType="end"/>
            </w:r>
          </w:p>
        </w:tc>
        <w:tc>
          <w:tcPr>
            <w:tcW w:w="6520" w:type="dxa"/>
          </w:tcPr>
          <w:p w14:paraId="62BDD05F" w14:textId="77777777" w:rsidR="00D11C85" w:rsidRPr="00B73618" w:rsidRDefault="00D11C85" w:rsidP="00D11C85">
            <w:pPr>
              <w:snapToGrid w:val="0"/>
              <w:spacing w:before="0" w:after="0"/>
              <w:jc w:val="both"/>
              <w:rPr>
                <w:rFonts w:eastAsia="DengXian" w:cs="Times New Roman"/>
                <w:lang w:val="en-GB" w:eastAsia="zh-CN"/>
              </w:rPr>
            </w:pPr>
            <w:r w:rsidRPr="00B73618">
              <w:rPr>
                <w:rFonts w:eastAsia="DengXian" w:cs="Times New Roman"/>
                <w:lang w:val="en-GB" w:eastAsia="zh-CN"/>
              </w:rPr>
              <w:t>Savoury snacks: maximum 25 g/100 g or 15% reduction for products with total sugar content significantly &gt; 25 g/100 g (2019-2024)</w:t>
            </w:r>
          </w:p>
          <w:p w14:paraId="26EFB8DC" w14:textId="77777777" w:rsidR="00D11C85" w:rsidRPr="00B73618" w:rsidRDefault="00D11C85" w:rsidP="00D11C85">
            <w:pPr>
              <w:snapToGrid w:val="0"/>
              <w:spacing w:before="0" w:after="0"/>
              <w:jc w:val="both"/>
              <w:rPr>
                <w:rFonts w:eastAsia="DengXian" w:cs="Times New Roman"/>
                <w:lang w:val="en-GB" w:eastAsia="zh-CN"/>
              </w:rPr>
            </w:pPr>
            <w:r w:rsidRPr="00B73618">
              <w:rPr>
                <w:rFonts w:eastAsia="DengXian" w:cs="Times New Roman"/>
                <w:lang w:val="en-GB" w:eastAsia="zh-CN"/>
              </w:rPr>
              <w:t>Flavoured dairy milk: 7.0 g/100 mL or 10% reduction for products with total sugar content significantly &gt; 7.0 g/100 mL (2018-2023)</w:t>
            </w:r>
          </w:p>
        </w:tc>
      </w:tr>
    </w:tbl>
    <w:p w14:paraId="1AE4C689" w14:textId="77777777" w:rsidR="00D11C85" w:rsidRDefault="00D11C85" w:rsidP="00D11C85">
      <w:pPr>
        <w:spacing w:before="0" w:after="0"/>
        <w:jc w:val="both"/>
        <w:rPr>
          <w:rFonts w:cs="Times New Roman"/>
          <w:szCs w:val="24"/>
        </w:rPr>
      </w:pPr>
      <w:r w:rsidRPr="00B73618">
        <w:rPr>
          <w:rFonts w:cs="Times New Roman"/>
          <w:szCs w:val="24"/>
        </w:rPr>
        <w:t>U.S., United States; U.K., United Kingdom; UNESDA, Union of European Soft Drinks Associations</w:t>
      </w:r>
    </w:p>
    <w:p w14:paraId="7C03D3E5" w14:textId="025A4938" w:rsidR="009C7442" w:rsidRPr="00B73618" w:rsidRDefault="009C7442" w:rsidP="00D11C85">
      <w:pPr>
        <w:spacing w:before="0" w:after="0"/>
        <w:jc w:val="both"/>
        <w:rPr>
          <w:rFonts w:cs="Times New Roman"/>
          <w:szCs w:val="24"/>
        </w:rPr>
      </w:pPr>
      <w:r>
        <w:rPr>
          <w:rFonts w:cs="Times New Roman"/>
          <w:szCs w:val="24"/>
        </w:rPr>
        <w:t xml:space="preserve">*refers to the </w:t>
      </w:r>
      <w:r w:rsidRPr="009C7442">
        <w:rPr>
          <w:rFonts w:cs="Times New Roman"/>
          <w:szCs w:val="24"/>
        </w:rPr>
        <w:t xml:space="preserve">National Salt and Sugar Reduction Initiative, a partnership of over 100 state and local health authorities and national health organizations from across </w:t>
      </w:r>
      <w:r>
        <w:rPr>
          <w:rFonts w:cs="Times New Roman"/>
          <w:szCs w:val="24"/>
        </w:rPr>
        <w:t>U.S.</w:t>
      </w:r>
      <w:r w:rsidRPr="009C7442">
        <w:rPr>
          <w:rFonts w:cs="Times New Roman"/>
          <w:szCs w:val="24"/>
        </w:rPr>
        <w:t>, convened by the New York City Department of Health and Mental Hygiene (NYC Health Department) to encourage voluntary corporate commitments to sugar and salt reduction targets</w:t>
      </w:r>
      <w:r>
        <w:rPr>
          <w:rFonts w:cs="Times New Roman"/>
          <w:szCs w:val="24"/>
        </w:rPr>
        <w:t>. These targets are not endorsed nor supported by the U.S. government.</w:t>
      </w:r>
    </w:p>
    <w:p w14:paraId="55A12D71" w14:textId="77777777" w:rsidR="00D11C85" w:rsidRPr="00B73618" w:rsidRDefault="00D11C85" w:rsidP="00D11C85">
      <w:pPr>
        <w:spacing w:before="0" w:after="0"/>
        <w:rPr>
          <w:rFonts w:cs="Times New Roman"/>
          <w:b/>
          <w:bCs/>
        </w:rPr>
      </w:pPr>
      <w:r w:rsidRPr="00B73618">
        <w:rPr>
          <w:rFonts w:cs="Times New Roman"/>
          <w:b/>
          <w:bCs/>
        </w:rPr>
        <w:br w:type="page"/>
      </w:r>
    </w:p>
    <w:p w14:paraId="23592052" w14:textId="77777777" w:rsidR="00D11C85" w:rsidRPr="00B73618" w:rsidRDefault="00D11C85" w:rsidP="00D11C85">
      <w:pPr>
        <w:spacing w:before="0" w:after="0"/>
        <w:rPr>
          <w:rFonts w:cs="Times New Roman"/>
          <w:lang w:val="en-GB"/>
        </w:rPr>
      </w:pPr>
      <w:r w:rsidRPr="00B73618">
        <w:rPr>
          <w:rFonts w:cs="Times New Roman"/>
          <w:b/>
          <w:bCs/>
        </w:rPr>
        <w:lastRenderedPageBreak/>
        <w:t xml:space="preserve">Online Supplemental </w:t>
      </w:r>
      <w:r w:rsidRPr="00B73618">
        <w:rPr>
          <w:rFonts w:cs="Times New Roman"/>
          <w:b/>
          <w:bCs/>
          <w:lang w:val="en-GB"/>
        </w:rPr>
        <w:t xml:space="preserve">Table 3 – </w:t>
      </w:r>
      <w:r w:rsidRPr="00B73618">
        <w:rPr>
          <w:rFonts w:cs="Times New Roman"/>
          <w:lang w:val="en-GB"/>
        </w:rPr>
        <w:t>Functions of sugars in foods and functional replacement alternatives</w:t>
      </w:r>
    </w:p>
    <w:tbl>
      <w:tblPr>
        <w:tblStyle w:val="TableGrid"/>
        <w:tblW w:w="5000" w:type="pct"/>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199"/>
        <w:gridCol w:w="6827"/>
      </w:tblGrid>
      <w:tr w:rsidR="00D11C85" w:rsidRPr="00B73618" w14:paraId="030E70CD" w14:textId="77777777" w:rsidTr="00173485">
        <w:tc>
          <w:tcPr>
            <w:tcW w:w="1218" w:type="pct"/>
            <w:tcBorders>
              <w:top w:val="single" w:sz="8" w:space="0" w:color="auto"/>
              <w:bottom w:val="single" w:sz="8" w:space="0" w:color="auto"/>
            </w:tcBorders>
          </w:tcPr>
          <w:p w14:paraId="2D399C38" w14:textId="77777777" w:rsidR="00D11C85" w:rsidRPr="00B73618" w:rsidRDefault="00D11C85" w:rsidP="00D11C85">
            <w:pPr>
              <w:spacing w:before="0" w:after="0"/>
              <w:rPr>
                <w:rFonts w:cs="Times New Roman"/>
                <w:b/>
                <w:bCs/>
                <w:lang w:val="en-GB"/>
              </w:rPr>
            </w:pPr>
            <w:r w:rsidRPr="00B73618">
              <w:rPr>
                <w:rFonts w:cs="Times New Roman"/>
                <w:b/>
                <w:bCs/>
                <w:lang w:val="en-GB"/>
              </w:rPr>
              <w:t>Functions</w:t>
            </w:r>
          </w:p>
        </w:tc>
        <w:tc>
          <w:tcPr>
            <w:tcW w:w="3782" w:type="pct"/>
            <w:tcBorders>
              <w:top w:val="single" w:sz="8" w:space="0" w:color="auto"/>
              <w:bottom w:val="single" w:sz="8" w:space="0" w:color="auto"/>
            </w:tcBorders>
          </w:tcPr>
          <w:p w14:paraId="162ACD30" w14:textId="77777777" w:rsidR="00D11C85" w:rsidRPr="00B73618" w:rsidRDefault="00D11C85" w:rsidP="00D11C85">
            <w:pPr>
              <w:spacing w:before="0" w:after="0"/>
              <w:rPr>
                <w:rFonts w:cs="Times New Roman"/>
                <w:b/>
                <w:bCs/>
                <w:lang w:val="en-GB"/>
              </w:rPr>
            </w:pPr>
            <w:r w:rsidRPr="00B73618">
              <w:rPr>
                <w:rFonts w:cs="Times New Roman"/>
                <w:b/>
                <w:bCs/>
                <w:lang w:val="en-GB"/>
              </w:rPr>
              <w:t>Alternatives</w:t>
            </w:r>
          </w:p>
        </w:tc>
      </w:tr>
      <w:tr w:rsidR="00D11C85" w:rsidRPr="00B73618" w14:paraId="12DE9A06" w14:textId="77777777" w:rsidTr="00173485">
        <w:tc>
          <w:tcPr>
            <w:tcW w:w="1218" w:type="pct"/>
            <w:tcBorders>
              <w:top w:val="single" w:sz="8" w:space="0" w:color="auto"/>
            </w:tcBorders>
          </w:tcPr>
          <w:p w14:paraId="5C0A0B17" w14:textId="77777777" w:rsidR="00D11C85" w:rsidRPr="00B73618" w:rsidRDefault="00D11C85" w:rsidP="00D11C85">
            <w:pPr>
              <w:snapToGrid w:val="0"/>
              <w:spacing w:before="0" w:after="0"/>
              <w:jc w:val="both"/>
              <w:rPr>
                <w:rFonts w:cs="Times New Roman"/>
                <w:i/>
                <w:iCs/>
                <w:lang w:val="en-GB"/>
              </w:rPr>
            </w:pPr>
            <w:r w:rsidRPr="00B73618">
              <w:rPr>
                <w:rFonts w:cs="Times New Roman"/>
                <w:i/>
                <w:iCs/>
                <w:lang w:val="en-GB"/>
              </w:rPr>
              <w:t>Sweetness</w:t>
            </w:r>
          </w:p>
        </w:tc>
        <w:tc>
          <w:tcPr>
            <w:tcW w:w="3782" w:type="pct"/>
            <w:tcBorders>
              <w:top w:val="single" w:sz="8" w:space="0" w:color="auto"/>
            </w:tcBorders>
          </w:tcPr>
          <w:p w14:paraId="0858480E" w14:textId="77777777" w:rsidR="00D11C85" w:rsidRPr="00B73618" w:rsidRDefault="00D11C85" w:rsidP="00D11C85">
            <w:pPr>
              <w:snapToGrid w:val="0"/>
              <w:spacing w:before="0" w:after="0"/>
              <w:jc w:val="both"/>
              <w:rPr>
                <w:rFonts w:cs="Times New Roman"/>
                <w:lang w:val="en-GB"/>
              </w:rPr>
            </w:pPr>
            <w:r w:rsidRPr="00B73618">
              <w:rPr>
                <w:rFonts w:cs="Times New Roman"/>
                <w:lang w:val="en-GB"/>
              </w:rPr>
              <w:t>Non-nutritive or low-calorie sweeteners such as maltitol and sucralose</w:t>
            </w:r>
          </w:p>
          <w:p w14:paraId="3DD0EB45" w14:textId="77777777" w:rsidR="00D11C85" w:rsidRPr="00B73618" w:rsidRDefault="00D11C85" w:rsidP="00D11C85">
            <w:pPr>
              <w:snapToGrid w:val="0"/>
              <w:spacing w:before="0" w:after="0"/>
              <w:jc w:val="both"/>
              <w:rPr>
                <w:rFonts w:cs="Times New Roman"/>
                <w:lang w:val="en-GB"/>
              </w:rPr>
            </w:pPr>
          </w:p>
        </w:tc>
      </w:tr>
      <w:tr w:rsidR="00D11C85" w:rsidRPr="00B73618" w14:paraId="43BFC16A" w14:textId="77777777" w:rsidTr="00173485">
        <w:tc>
          <w:tcPr>
            <w:tcW w:w="1218" w:type="pct"/>
          </w:tcPr>
          <w:p w14:paraId="00C79780" w14:textId="77777777" w:rsidR="00D11C85" w:rsidRPr="00B73618" w:rsidRDefault="00D11C85" w:rsidP="00D11C85">
            <w:pPr>
              <w:snapToGrid w:val="0"/>
              <w:spacing w:before="0" w:after="0"/>
              <w:jc w:val="both"/>
              <w:rPr>
                <w:rFonts w:cs="Times New Roman"/>
                <w:i/>
                <w:iCs/>
                <w:lang w:val="en-GB"/>
              </w:rPr>
            </w:pPr>
            <w:r w:rsidRPr="00B73618">
              <w:rPr>
                <w:rFonts w:cs="Times New Roman"/>
                <w:i/>
                <w:iCs/>
                <w:lang w:val="en-GB"/>
              </w:rPr>
              <w:t>Water retention</w:t>
            </w:r>
          </w:p>
        </w:tc>
        <w:tc>
          <w:tcPr>
            <w:tcW w:w="3782" w:type="pct"/>
          </w:tcPr>
          <w:p w14:paraId="040BA946" w14:textId="77777777" w:rsidR="00D11C85" w:rsidRPr="00B73618" w:rsidRDefault="00D11C85" w:rsidP="00D11C85">
            <w:pPr>
              <w:snapToGrid w:val="0"/>
              <w:spacing w:before="0" w:after="0"/>
              <w:jc w:val="both"/>
              <w:rPr>
                <w:rFonts w:eastAsia="DengXian" w:cs="Times New Roman"/>
                <w:lang w:val="en-GB" w:eastAsia="zh-CN"/>
              </w:rPr>
            </w:pPr>
            <w:r w:rsidRPr="00B73618">
              <w:rPr>
                <w:rFonts w:eastAsia="DengXian" w:cs="Times New Roman"/>
                <w:lang w:val="en-GB" w:eastAsia="zh-CN"/>
              </w:rPr>
              <w:t>Humectants and stabilizers such as sorbitol and maltitol</w:t>
            </w:r>
          </w:p>
          <w:p w14:paraId="4E699681" w14:textId="77777777" w:rsidR="00D11C85" w:rsidRPr="00B73618" w:rsidRDefault="00D11C85" w:rsidP="00D11C85">
            <w:pPr>
              <w:snapToGrid w:val="0"/>
              <w:spacing w:before="0" w:after="0"/>
              <w:jc w:val="both"/>
              <w:rPr>
                <w:rFonts w:eastAsia="DengXian" w:cs="Times New Roman"/>
                <w:lang w:val="en-GB" w:eastAsia="zh-CN"/>
              </w:rPr>
            </w:pPr>
          </w:p>
        </w:tc>
      </w:tr>
      <w:tr w:rsidR="00D11C85" w:rsidRPr="00B73618" w14:paraId="602322DB" w14:textId="77777777" w:rsidTr="00173485">
        <w:tc>
          <w:tcPr>
            <w:tcW w:w="1218" w:type="pct"/>
          </w:tcPr>
          <w:p w14:paraId="2E6BE556" w14:textId="77777777" w:rsidR="00D11C85" w:rsidRPr="00B73618" w:rsidRDefault="00D11C85" w:rsidP="00D11C85">
            <w:pPr>
              <w:snapToGrid w:val="0"/>
              <w:spacing w:before="0" w:after="0"/>
              <w:jc w:val="both"/>
              <w:rPr>
                <w:rFonts w:cs="Times New Roman"/>
                <w:i/>
                <w:iCs/>
                <w:lang w:val="en-GB"/>
              </w:rPr>
            </w:pPr>
            <w:r w:rsidRPr="00B73618">
              <w:rPr>
                <w:rFonts w:cs="Times New Roman"/>
                <w:i/>
                <w:iCs/>
                <w:lang w:val="en-GB"/>
              </w:rPr>
              <w:t>Colour formation</w:t>
            </w:r>
          </w:p>
        </w:tc>
        <w:tc>
          <w:tcPr>
            <w:tcW w:w="3782" w:type="pct"/>
          </w:tcPr>
          <w:p w14:paraId="7C49E84F" w14:textId="77777777" w:rsidR="00D11C85" w:rsidRPr="00B73618" w:rsidRDefault="00D11C85" w:rsidP="00D11C85">
            <w:pPr>
              <w:snapToGrid w:val="0"/>
              <w:spacing w:before="0" w:after="0"/>
              <w:jc w:val="both"/>
              <w:rPr>
                <w:rFonts w:eastAsia="DengXian" w:cs="Times New Roman"/>
                <w:lang w:val="en-GB" w:eastAsia="zh-CN"/>
              </w:rPr>
            </w:pPr>
            <w:r w:rsidRPr="00B73618">
              <w:rPr>
                <w:rFonts w:eastAsia="DengXian" w:cs="Times New Roman"/>
                <w:lang w:val="en-GB" w:eastAsia="zh-CN"/>
              </w:rPr>
              <w:t>Artificial and natural food colourants</w:t>
            </w:r>
          </w:p>
          <w:p w14:paraId="3A621742" w14:textId="77777777" w:rsidR="00D11C85" w:rsidRPr="00B73618" w:rsidRDefault="00D11C85" w:rsidP="00D11C85">
            <w:pPr>
              <w:snapToGrid w:val="0"/>
              <w:spacing w:before="0" w:after="0"/>
              <w:jc w:val="both"/>
              <w:rPr>
                <w:rFonts w:eastAsia="DengXian" w:cs="Times New Roman"/>
                <w:lang w:val="en-GB" w:eastAsia="zh-CN"/>
              </w:rPr>
            </w:pPr>
          </w:p>
        </w:tc>
      </w:tr>
      <w:tr w:rsidR="00D11C85" w:rsidRPr="00B73618" w14:paraId="4EC863C6" w14:textId="77777777" w:rsidTr="00173485">
        <w:tc>
          <w:tcPr>
            <w:tcW w:w="1218" w:type="pct"/>
          </w:tcPr>
          <w:p w14:paraId="3EFD0A45" w14:textId="77777777" w:rsidR="00D11C85" w:rsidRPr="00B73618" w:rsidRDefault="00D11C85" w:rsidP="00D11C85">
            <w:pPr>
              <w:snapToGrid w:val="0"/>
              <w:spacing w:before="0" w:after="0"/>
              <w:jc w:val="both"/>
              <w:rPr>
                <w:rFonts w:cs="Times New Roman"/>
                <w:i/>
                <w:iCs/>
                <w:lang w:val="en-GB"/>
              </w:rPr>
            </w:pPr>
            <w:r w:rsidRPr="00B73618">
              <w:rPr>
                <w:rFonts w:cs="Times New Roman"/>
                <w:i/>
                <w:iCs/>
                <w:lang w:val="en-GB"/>
              </w:rPr>
              <w:t>Flavour (enhancement)</w:t>
            </w:r>
          </w:p>
        </w:tc>
        <w:tc>
          <w:tcPr>
            <w:tcW w:w="3782" w:type="pct"/>
          </w:tcPr>
          <w:p w14:paraId="0C7FC353" w14:textId="77777777" w:rsidR="00D11C85" w:rsidRPr="00B73618" w:rsidRDefault="00D11C85" w:rsidP="00D11C85">
            <w:pPr>
              <w:snapToGrid w:val="0"/>
              <w:spacing w:before="0" w:after="0"/>
              <w:jc w:val="both"/>
              <w:rPr>
                <w:rFonts w:eastAsia="DengXian" w:cs="Times New Roman"/>
                <w:lang w:val="en-GB" w:eastAsia="zh-CN"/>
              </w:rPr>
            </w:pPr>
            <w:r w:rsidRPr="00B73618">
              <w:rPr>
                <w:rFonts w:eastAsia="DengXian" w:cs="Times New Roman"/>
                <w:lang w:val="en-GB" w:eastAsia="zh-CN"/>
              </w:rPr>
              <w:t>Natural and artificial flavouring, flavour enhancers, and non-nutritive or low-calorie sweeteners such as maltitol, isomalt, and sucralose</w:t>
            </w:r>
          </w:p>
          <w:p w14:paraId="1C74FADB" w14:textId="77777777" w:rsidR="00D11C85" w:rsidRPr="00B73618" w:rsidRDefault="00D11C85" w:rsidP="00D11C85">
            <w:pPr>
              <w:snapToGrid w:val="0"/>
              <w:spacing w:before="0" w:after="0"/>
              <w:jc w:val="both"/>
              <w:rPr>
                <w:rFonts w:eastAsia="DengXian" w:cs="Times New Roman"/>
                <w:lang w:val="en-GB" w:eastAsia="zh-CN"/>
              </w:rPr>
            </w:pPr>
          </w:p>
        </w:tc>
      </w:tr>
      <w:tr w:rsidR="00D11C85" w:rsidRPr="00B73618" w14:paraId="3159E0B9" w14:textId="77777777" w:rsidTr="00173485">
        <w:tc>
          <w:tcPr>
            <w:tcW w:w="1218" w:type="pct"/>
          </w:tcPr>
          <w:p w14:paraId="78A86FF4" w14:textId="77777777" w:rsidR="00D11C85" w:rsidRPr="00B73618" w:rsidRDefault="00D11C85" w:rsidP="00D11C85">
            <w:pPr>
              <w:snapToGrid w:val="0"/>
              <w:spacing w:before="0" w:after="0"/>
              <w:jc w:val="both"/>
              <w:rPr>
                <w:rFonts w:eastAsia="DengXian" w:cs="Times New Roman"/>
                <w:i/>
                <w:iCs/>
                <w:lang w:val="en-GB" w:eastAsia="zh-CN"/>
              </w:rPr>
            </w:pPr>
            <w:r w:rsidRPr="00B73618">
              <w:rPr>
                <w:rFonts w:eastAsia="DengXian" w:cs="Times New Roman"/>
                <w:i/>
                <w:iCs/>
                <w:lang w:val="en-GB" w:eastAsia="zh-CN"/>
              </w:rPr>
              <w:t xml:space="preserve">Fermentation </w:t>
            </w:r>
          </w:p>
        </w:tc>
        <w:tc>
          <w:tcPr>
            <w:tcW w:w="3782" w:type="pct"/>
          </w:tcPr>
          <w:p w14:paraId="70DBD95A" w14:textId="77777777" w:rsidR="00D11C85" w:rsidRPr="00B73618" w:rsidRDefault="00D11C85" w:rsidP="00D11C85">
            <w:pPr>
              <w:snapToGrid w:val="0"/>
              <w:spacing w:before="0" w:after="0"/>
              <w:jc w:val="both"/>
              <w:rPr>
                <w:rFonts w:eastAsia="DengXian" w:cs="Times New Roman"/>
                <w:lang w:val="en-GB" w:eastAsia="zh-CN"/>
              </w:rPr>
            </w:pPr>
            <w:r w:rsidRPr="00B73618">
              <w:rPr>
                <w:rFonts w:eastAsia="DengXian" w:cs="Times New Roman"/>
                <w:lang w:val="en-GB" w:eastAsia="zh-CN"/>
              </w:rPr>
              <w:t>Leavening agents and acids such as sodium bicarbonate</w:t>
            </w:r>
          </w:p>
          <w:p w14:paraId="3D2E3952" w14:textId="77777777" w:rsidR="00D11C85" w:rsidRPr="00B73618" w:rsidRDefault="00D11C85" w:rsidP="00D11C85">
            <w:pPr>
              <w:snapToGrid w:val="0"/>
              <w:spacing w:before="0" w:after="0"/>
              <w:jc w:val="both"/>
              <w:rPr>
                <w:rFonts w:eastAsia="DengXian" w:cs="Times New Roman"/>
                <w:lang w:val="en-GB" w:eastAsia="zh-CN"/>
              </w:rPr>
            </w:pPr>
          </w:p>
        </w:tc>
      </w:tr>
      <w:tr w:rsidR="00D11C85" w:rsidRPr="00B73618" w14:paraId="5951CCFD" w14:textId="77777777" w:rsidTr="00173485">
        <w:tc>
          <w:tcPr>
            <w:tcW w:w="1218" w:type="pct"/>
          </w:tcPr>
          <w:p w14:paraId="600EDC31" w14:textId="77777777" w:rsidR="00D11C85" w:rsidRPr="00B73618" w:rsidRDefault="00D11C85" w:rsidP="00D11C85">
            <w:pPr>
              <w:snapToGrid w:val="0"/>
              <w:spacing w:before="0" w:after="0"/>
              <w:jc w:val="both"/>
              <w:rPr>
                <w:rFonts w:cs="Times New Roman"/>
                <w:i/>
                <w:iCs/>
                <w:lang w:val="en-GB"/>
              </w:rPr>
            </w:pPr>
            <w:r w:rsidRPr="00B73618">
              <w:rPr>
                <w:rFonts w:cs="Times New Roman"/>
                <w:i/>
                <w:iCs/>
                <w:lang w:val="en-GB"/>
              </w:rPr>
              <w:t>Texture and bulk</w:t>
            </w:r>
          </w:p>
        </w:tc>
        <w:tc>
          <w:tcPr>
            <w:tcW w:w="3782" w:type="pct"/>
          </w:tcPr>
          <w:p w14:paraId="35222C7A" w14:textId="77777777" w:rsidR="00D11C85" w:rsidRPr="00B73618" w:rsidRDefault="00D11C85" w:rsidP="00D11C85">
            <w:pPr>
              <w:snapToGrid w:val="0"/>
              <w:spacing w:before="0" w:after="0"/>
              <w:jc w:val="both"/>
              <w:rPr>
                <w:rFonts w:eastAsia="DengXian" w:cs="Times New Roman"/>
                <w:lang w:val="en-GB" w:eastAsia="zh-CN"/>
              </w:rPr>
            </w:pPr>
            <w:r w:rsidRPr="00B73618">
              <w:rPr>
                <w:rFonts w:eastAsia="DengXian" w:cs="Times New Roman"/>
                <w:lang w:val="en-GB" w:eastAsia="zh-CN"/>
              </w:rPr>
              <w:t>Gels, gums, starches, and stabilizers such as xanthan gum, modified starch, and agar</w:t>
            </w:r>
          </w:p>
          <w:p w14:paraId="7B1114A4" w14:textId="77777777" w:rsidR="00D11C85" w:rsidRPr="00B73618" w:rsidRDefault="00D11C85" w:rsidP="00D11C85">
            <w:pPr>
              <w:snapToGrid w:val="0"/>
              <w:spacing w:before="0" w:after="0"/>
              <w:jc w:val="both"/>
              <w:rPr>
                <w:rFonts w:eastAsia="DengXian" w:cs="Times New Roman"/>
                <w:lang w:val="en-GB" w:eastAsia="zh-CN"/>
              </w:rPr>
            </w:pPr>
          </w:p>
        </w:tc>
      </w:tr>
      <w:tr w:rsidR="00D11C85" w:rsidRPr="00B73618" w14:paraId="528BFF33" w14:textId="77777777" w:rsidTr="00173485">
        <w:tc>
          <w:tcPr>
            <w:tcW w:w="1218" w:type="pct"/>
          </w:tcPr>
          <w:p w14:paraId="3231F807" w14:textId="77777777" w:rsidR="00D11C85" w:rsidRPr="00B73618" w:rsidRDefault="00D11C85" w:rsidP="00D11C85">
            <w:pPr>
              <w:snapToGrid w:val="0"/>
              <w:spacing w:before="0" w:after="0"/>
              <w:jc w:val="both"/>
              <w:rPr>
                <w:rFonts w:cs="Times New Roman"/>
                <w:i/>
                <w:iCs/>
                <w:lang w:val="en-GB"/>
              </w:rPr>
            </w:pPr>
            <w:r w:rsidRPr="00B73618">
              <w:rPr>
                <w:rFonts w:cs="Times New Roman"/>
                <w:i/>
                <w:iCs/>
                <w:lang w:val="en-GB"/>
              </w:rPr>
              <w:t>Preservation</w:t>
            </w:r>
          </w:p>
        </w:tc>
        <w:tc>
          <w:tcPr>
            <w:tcW w:w="3782" w:type="pct"/>
          </w:tcPr>
          <w:p w14:paraId="4204F085" w14:textId="77777777" w:rsidR="00D11C85" w:rsidRPr="00B73618" w:rsidRDefault="00D11C85" w:rsidP="00D11C85">
            <w:pPr>
              <w:snapToGrid w:val="0"/>
              <w:spacing w:before="0" w:after="0"/>
              <w:jc w:val="both"/>
              <w:rPr>
                <w:rFonts w:eastAsia="DengXian" w:cs="Times New Roman"/>
                <w:lang w:val="en-GB" w:eastAsia="zh-CN"/>
              </w:rPr>
            </w:pPr>
            <w:r w:rsidRPr="00B73618">
              <w:rPr>
                <w:rFonts w:eastAsia="DengXian" w:cs="Times New Roman"/>
                <w:lang w:val="en-GB" w:eastAsia="zh-CN"/>
              </w:rPr>
              <w:t>Preservatives such as organic acids and antioxidants</w:t>
            </w:r>
          </w:p>
        </w:tc>
      </w:tr>
    </w:tbl>
    <w:p w14:paraId="5FCA1C0B" w14:textId="77777777" w:rsidR="00D11C85" w:rsidRPr="00B73618" w:rsidRDefault="00D11C85" w:rsidP="00D11C85">
      <w:pPr>
        <w:spacing w:before="0" w:after="0"/>
        <w:jc w:val="both"/>
        <w:rPr>
          <w:rFonts w:eastAsia="DengXian" w:cs="Times New Roman"/>
          <w:szCs w:val="24"/>
          <w:lang w:eastAsia="zh-CN"/>
        </w:rPr>
      </w:pPr>
      <w:r w:rsidRPr="00B73618">
        <w:rPr>
          <w:rFonts w:eastAsia="DengXian" w:cs="Times New Roman"/>
          <w:szCs w:val="24"/>
          <w:lang w:eastAsia="zh-CN"/>
        </w:rPr>
        <w:t xml:space="preserve">Table adapted from Goldfein and Slavin </w:t>
      </w:r>
      <w:r w:rsidRPr="00B73618">
        <w:rPr>
          <w:rFonts w:eastAsia="DengXian" w:cs="Times New Roman"/>
          <w:szCs w:val="24"/>
          <w:lang w:eastAsia="zh-CN"/>
        </w:rPr>
        <w:fldChar w:fldCharType="begin"/>
      </w:r>
      <w:r w:rsidRPr="00B73618">
        <w:rPr>
          <w:rFonts w:eastAsia="DengXian" w:cs="Times New Roman"/>
          <w:szCs w:val="24"/>
          <w:lang w:eastAsia="zh-CN"/>
        </w:rPr>
        <w:instrText xml:space="preserve"> ADDIN EN.CITE &lt;EndNote&gt;&lt;Cite&gt;&lt;Author&gt;Goldfein&lt;/Author&gt;&lt;Year&gt;2015&lt;/Year&gt;&lt;RecNum&gt;11&lt;/RecNum&gt;&lt;DisplayText&gt;[11]&lt;/DisplayText&gt;&lt;record&gt;&lt;rec-number&gt;11&lt;/rec-number&gt;&lt;foreign-keys&gt;&lt;key app="EN" db-id="f0pxs9eaeazwxqetarpvvsejzedfzr99apad" timestamp="1658216857"&gt;11&lt;/key&gt;&lt;/foreign-keys&gt;&lt;ref-type name="Journal Article"&gt;17&lt;/ref-type&gt;&lt;contributors&gt;&lt;authors&gt;&lt;author&gt;Goldfein, Kara R.&lt;/author&gt;&lt;author&gt;Slavin, Joanne L.&lt;/author&gt;&lt;/authors&gt;&lt;/contributors&gt;&lt;titles&gt;&lt;title&gt;Why Sugar Is Added to Food: Food Science 101&lt;/title&gt;&lt;secondary-title&gt;Comprehensive Reviews in Food Science and Food Safety&lt;/secondary-title&gt;&lt;/titles&gt;&lt;periodical&gt;&lt;full-title&gt;Comprehensive Reviews in Food Science and Food Safety&lt;/full-title&gt;&lt;/periodical&gt;&lt;pages&gt;644-656&lt;/pages&gt;&lt;volume&gt;14&lt;/volume&gt;&lt;number&gt;5&lt;/number&gt;&lt;dates&gt;&lt;year&gt;2015&lt;/year&gt;&lt;/dates&gt;&lt;isbn&gt;1541-4337&lt;/isbn&gt;&lt;urls&gt;&lt;related-urls&gt;&lt;url&gt;https://ift.onlinelibrary.wiley.com/doi/abs/10.1111/1541-4337.12151&lt;/url&gt;&lt;/related-urls&gt;&lt;/urls&gt;&lt;electronic-resource-num&gt;https://doi.org/10.1111/1541-4337.12151&lt;/electronic-resource-num&gt;&lt;/record&gt;&lt;/Cite&gt;&lt;/EndNote&gt;</w:instrText>
      </w:r>
      <w:r w:rsidRPr="00B73618">
        <w:rPr>
          <w:rFonts w:eastAsia="DengXian" w:cs="Times New Roman"/>
          <w:szCs w:val="24"/>
          <w:lang w:eastAsia="zh-CN"/>
        </w:rPr>
        <w:fldChar w:fldCharType="separate"/>
      </w:r>
      <w:r w:rsidRPr="00B73618">
        <w:rPr>
          <w:rFonts w:eastAsia="DengXian" w:cs="Times New Roman"/>
          <w:noProof/>
          <w:szCs w:val="24"/>
          <w:lang w:eastAsia="zh-CN"/>
        </w:rPr>
        <w:t>[11]</w:t>
      </w:r>
      <w:r w:rsidRPr="00B73618">
        <w:rPr>
          <w:rFonts w:eastAsia="DengXian" w:cs="Times New Roman"/>
          <w:szCs w:val="24"/>
          <w:lang w:eastAsia="zh-CN"/>
        </w:rPr>
        <w:fldChar w:fldCharType="end"/>
      </w:r>
      <w:r w:rsidRPr="00B73618">
        <w:rPr>
          <w:rFonts w:eastAsia="DengXian" w:cs="Times New Roman"/>
          <w:szCs w:val="24"/>
          <w:lang w:eastAsia="zh-CN"/>
        </w:rPr>
        <w:t xml:space="preserve">, Jorge </w:t>
      </w:r>
      <w:r w:rsidRPr="00B73618">
        <w:rPr>
          <w:rFonts w:eastAsia="DengXian" w:cs="Times New Roman"/>
          <w:szCs w:val="24"/>
          <w:lang w:eastAsia="zh-CN"/>
        </w:rPr>
        <w:fldChar w:fldCharType="begin"/>
      </w:r>
      <w:r w:rsidRPr="00B73618">
        <w:rPr>
          <w:rFonts w:eastAsia="DengXian" w:cs="Times New Roman"/>
          <w:szCs w:val="24"/>
          <w:lang w:eastAsia="zh-CN"/>
        </w:rPr>
        <w:instrText xml:space="preserve"> ADDIN EN.CITE &lt;EndNote&gt;&lt;Cite&gt;&lt;Author&gt;Jorge&lt;/Author&gt;&lt;Year&gt;2003&lt;/Year&gt;&lt;RecNum&gt;48&lt;/RecNum&gt;&lt;DisplayText&gt;[12]&lt;/DisplayText&gt;&lt;record&gt;&lt;rec-number&gt;48&lt;/rec-number&gt;&lt;foreign-keys&gt;&lt;key app="EN" db-id="f0pxs9eaeazwxqetarpvvsejzedfzr99apad" timestamp="1660382539"&gt;48&lt;/key&gt;&lt;/foreign-keys&gt;&lt;ref-type name="Book Section"&gt;5&lt;/ref-type&gt;&lt;contributors&gt;&lt;authors&gt;&lt;author&gt;Jorge, K.&lt;/author&gt;&lt;/authors&gt;&lt;secondary-authors&gt;&lt;author&gt;Caballero, Benjamin&lt;/author&gt;&lt;/secondary-authors&gt;&lt;/contributors&gt;&lt;titles&gt;&lt;title&gt;SOFT DRINKS | Chemical Composition&lt;/title&gt;&lt;secondary-title&gt;Encyclopedia of Food Sciences and Nutrition (Second Edition)&lt;/secondary-title&gt;&lt;/titles&gt;&lt;pages&gt;5346-5352&lt;/pages&gt;&lt;dates&gt;&lt;year&gt;2003&lt;/year&gt;&lt;/dates&gt;&lt;pub-location&gt;Oxford&lt;/pub-location&gt;&lt;publisher&gt;Academic Press&lt;/publisher&gt;&lt;isbn&gt;978-0-12-227055-0&lt;/isbn&gt;&lt;urls&gt;&lt;related-urls&gt;&lt;url&gt;https://www.sciencedirect.com/science/article/pii/B012227055X011019&lt;/url&gt;&lt;/related-urls&gt;&lt;/urls&gt;&lt;electronic-resource-num&gt;10.1016/B0-12-227055-X/01101-9&lt;/electronic-resource-num&gt;&lt;/record&gt;&lt;/Cite&gt;&lt;/EndNote&gt;</w:instrText>
      </w:r>
      <w:r w:rsidRPr="00B73618">
        <w:rPr>
          <w:rFonts w:eastAsia="DengXian" w:cs="Times New Roman"/>
          <w:szCs w:val="24"/>
          <w:lang w:eastAsia="zh-CN"/>
        </w:rPr>
        <w:fldChar w:fldCharType="separate"/>
      </w:r>
      <w:r w:rsidRPr="00B73618">
        <w:rPr>
          <w:rFonts w:eastAsia="DengXian" w:cs="Times New Roman"/>
          <w:noProof/>
          <w:szCs w:val="24"/>
          <w:lang w:eastAsia="zh-CN"/>
        </w:rPr>
        <w:t>[12]</w:t>
      </w:r>
      <w:r w:rsidRPr="00B73618">
        <w:rPr>
          <w:rFonts w:eastAsia="DengXian" w:cs="Times New Roman"/>
          <w:szCs w:val="24"/>
          <w:lang w:eastAsia="zh-CN"/>
        </w:rPr>
        <w:fldChar w:fldCharType="end"/>
      </w:r>
      <w:r w:rsidRPr="00B73618">
        <w:rPr>
          <w:rFonts w:eastAsia="DengXian" w:cs="Times New Roman"/>
          <w:szCs w:val="24"/>
          <w:lang w:eastAsia="zh-CN"/>
        </w:rPr>
        <w:t xml:space="preserve">, </w:t>
      </w:r>
      <w:r w:rsidRPr="00B73618">
        <w:rPr>
          <w:rFonts w:cs="Times New Roman"/>
          <w:szCs w:val="24"/>
        </w:rPr>
        <w:t xml:space="preserve">Petković </w:t>
      </w:r>
      <w:r w:rsidRPr="00B73618">
        <w:rPr>
          <w:rFonts w:eastAsia="DengXian" w:cs="Times New Roman"/>
          <w:szCs w:val="24"/>
          <w:lang w:eastAsia="zh-CN"/>
        </w:rPr>
        <w:fldChar w:fldCharType="begin"/>
      </w:r>
      <w:r w:rsidRPr="00B73618">
        <w:rPr>
          <w:rFonts w:eastAsia="DengXian" w:cs="Times New Roman"/>
          <w:szCs w:val="24"/>
          <w:lang w:eastAsia="zh-CN"/>
        </w:rPr>
        <w:instrText xml:space="preserve"> ADDIN EN.CITE &lt;EndNote&gt;&lt;Cite&gt;&lt;Author&gt;Petković&lt;/Author&gt;&lt;Year&gt;2019&lt;/Year&gt;&lt;RecNum&gt;435&lt;/RecNum&gt;&lt;DisplayText&gt;[13]&lt;/DisplayText&gt;&lt;record&gt;&lt;rec-number&gt;435&lt;/rec-number&gt;&lt;foreign-keys&gt;&lt;key app="EN" db-id="f0pxs9eaeazwxqetarpvvsejzedfzr99apad" timestamp="1660465825"&gt;435&lt;/key&gt;&lt;/foreign-keys&gt;&lt;ref-type name="Book Section"&gt;5&lt;/ref-type&gt;&lt;contributors&gt;&lt;authors&gt;&lt;author&gt;&lt;style face="normal" font="default" size="100%"&gt;Petković&lt;/style&gt;&lt;style face="normal" font="default" charset="238" size="100%"&gt;, M.&lt;/style&gt;&lt;/author&gt;&lt;/authors&gt;&lt;secondary-authors&gt;&lt;author&gt;Teodora Emilia Coldea&lt;/author&gt;&lt;/secondary-authors&gt;&lt;/contributors&gt;&lt;titles&gt;&lt;title&gt;Alternatives for sugar replacement in food technology: formulating and processing key aspects&lt;/title&gt;&lt;secondary-title&gt;Food Engineering&lt;/secondary-title&gt;&lt;/titles&gt;&lt;dates&gt;&lt;year&gt;2019&lt;/year&gt;&lt;/dates&gt;&lt;pub-location&gt;London&lt;/pub-location&gt;&lt;publisher&gt;Intechopen&lt;/publisher&gt;&lt;isbn&gt;978-1-83881-976-7&lt;/isbn&gt;&lt;urls&gt;&lt;related-urls&gt;&lt;url&gt;https://www.intechopen.com/chapters/65006&lt;/url&gt;&lt;/related-urls&gt;&lt;/urls&gt;&lt;electronic-resource-num&gt;10.5772/intechopen.78442&lt;/electronic-resource-num&gt;&lt;/record&gt;&lt;/Cite&gt;&lt;/EndNote&gt;</w:instrText>
      </w:r>
      <w:r w:rsidRPr="00B73618">
        <w:rPr>
          <w:rFonts w:eastAsia="DengXian" w:cs="Times New Roman"/>
          <w:szCs w:val="24"/>
          <w:lang w:eastAsia="zh-CN"/>
        </w:rPr>
        <w:fldChar w:fldCharType="separate"/>
      </w:r>
      <w:r w:rsidRPr="00B73618">
        <w:rPr>
          <w:rFonts w:eastAsia="DengXian" w:cs="Times New Roman"/>
          <w:noProof/>
          <w:szCs w:val="24"/>
          <w:lang w:eastAsia="zh-CN"/>
        </w:rPr>
        <w:t>[13]</w:t>
      </w:r>
      <w:r w:rsidRPr="00B73618">
        <w:rPr>
          <w:rFonts w:eastAsia="DengXian" w:cs="Times New Roman"/>
          <w:szCs w:val="24"/>
          <w:lang w:eastAsia="zh-CN"/>
        </w:rPr>
        <w:fldChar w:fldCharType="end"/>
      </w:r>
      <w:r w:rsidRPr="00B73618">
        <w:rPr>
          <w:rFonts w:eastAsia="DengXian" w:cs="Times New Roman"/>
          <w:szCs w:val="24"/>
          <w:lang w:eastAsia="zh-CN"/>
        </w:rPr>
        <w:t xml:space="preserve">, Stich </w:t>
      </w:r>
      <w:r w:rsidRPr="00B73618">
        <w:rPr>
          <w:rFonts w:eastAsia="DengXian" w:cs="Times New Roman"/>
          <w:szCs w:val="24"/>
          <w:lang w:eastAsia="zh-CN"/>
        </w:rPr>
        <w:fldChar w:fldCharType="begin"/>
      </w:r>
      <w:r w:rsidRPr="00B73618">
        <w:rPr>
          <w:rFonts w:eastAsia="DengXian" w:cs="Times New Roman"/>
          <w:szCs w:val="24"/>
          <w:lang w:eastAsia="zh-CN"/>
        </w:rPr>
        <w:instrText xml:space="preserve"> ADDIN EN.CITE &lt;EndNote&gt;&lt;Cite&gt;&lt;Author&gt;Stich&lt;/Author&gt;&lt;Year&gt;2016&lt;/Year&gt;&lt;RecNum&gt;45&lt;/RecNum&gt;&lt;DisplayText&gt;[14]&lt;/DisplayText&gt;&lt;record&gt;&lt;rec-number&gt;45&lt;/rec-number&gt;&lt;foreign-keys&gt;&lt;key app="EN" db-id="xvz2psrsw9az09ex5ae59zsvxzez0zrre2pz" timestamp="1627277197"&gt;45&lt;/key&gt;&lt;/foreign-keys&gt;&lt;ref-type name="Book Section"&gt;5&lt;/ref-type&gt;&lt;contributors&gt;&lt;authors&gt;&lt;author&gt;Stich, E.&lt;/author&gt;&lt;/authors&gt;&lt;secondary-authors&gt;&lt;author&gt;Carle, Reinhold&lt;/author&gt;&lt;author&gt;Schweiggert, Ralf M.&lt;/author&gt;&lt;/secondary-authors&gt;&lt;/contributors&gt;&lt;titles&gt;&lt;title&gt;1 - Food Color and Coloring Food: Quality, Differentiation and Regulatory Requirements in the European Union and the United States&lt;/title&gt;&lt;secondary-title&gt;Handbook on Natural Pigments in Food and Beverages&lt;/secondary-title&gt;&lt;/titles&gt;&lt;pages&gt;3-27&lt;/pages&gt;&lt;keywords&gt;&lt;keyword&gt;Coloring food&lt;/keyword&gt;&lt;keyword&gt;Coloring principles&lt;/keyword&gt;&lt;keyword&gt;Decision tree&lt;/keyword&gt;&lt;keyword&gt;Enrichment factor&lt;/keyword&gt;&lt;keyword&gt;Food color&lt;/keyword&gt;&lt;keyword&gt;Guidance notes&lt;/keyword&gt;&lt;keyword&gt;Natural color&lt;/keyword&gt;&lt;keyword&gt;Nonselective&lt;/keyword&gt;&lt;keyword&gt;Selective extraction&lt;/keyword&gt;&lt;keyword&gt;Threshold value&lt;/keyword&gt;&lt;/keywords&gt;&lt;dates&gt;&lt;year&gt;2016&lt;/year&gt;&lt;pub-dates&gt;&lt;date&gt;2016/01/01/&lt;/date&gt;&lt;/pub-dates&gt;&lt;/dates&gt;&lt;publisher&gt;Woodhead Publishing&lt;/publisher&gt;&lt;isbn&gt;978-0-08-100371-8&lt;/isbn&gt;&lt;urls&gt;&lt;related-urls&gt;&lt;url&gt;https://www.sciencedirect.com/science/article/pii/B9780081003718000014&lt;/url&gt;&lt;/related-urls&gt;&lt;/urls&gt;&lt;electronic-resource-num&gt;https://doi.org/10.1016/B978-0-08-100371-8.00001-4&lt;/electronic-resource-num&gt;&lt;/record&gt;&lt;/Cite&gt;&lt;/EndNote&gt;</w:instrText>
      </w:r>
      <w:r w:rsidRPr="00B73618">
        <w:rPr>
          <w:rFonts w:eastAsia="DengXian" w:cs="Times New Roman"/>
          <w:szCs w:val="24"/>
          <w:lang w:eastAsia="zh-CN"/>
        </w:rPr>
        <w:fldChar w:fldCharType="separate"/>
      </w:r>
      <w:r w:rsidRPr="00B73618">
        <w:rPr>
          <w:rFonts w:eastAsia="DengXian" w:cs="Times New Roman"/>
          <w:noProof/>
          <w:szCs w:val="24"/>
          <w:lang w:eastAsia="zh-CN"/>
        </w:rPr>
        <w:t>[14]</w:t>
      </w:r>
      <w:r w:rsidRPr="00B73618">
        <w:rPr>
          <w:rFonts w:eastAsia="DengXian" w:cs="Times New Roman"/>
          <w:szCs w:val="24"/>
          <w:lang w:eastAsia="zh-CN"/>
        </w:rPr>
        <w:fldChar w:fldCharType="end"/>
      </w:r>
      <w:r w:rsidRPr="00B73618">
        <w:rPr>
          <w:rFonts w:eastAsia="DengXian" w:cs="Times New Roman"/>
          <w:szCs w:val="24"/>
          <w:lang w:eastAsia="zh-CN"/>
        </w:rPr>
        <w:t xml:space="preserve">, Saraiva </w:t>
      </w:r>
      <w:r w:rsidRPr="00B73618">
        <w:rPr>
          <w:rFonts w:eastAsia="DengXian" w:cs="Times New Roman"/>
          <w:i/>
          <w:iCs/>
          <w:szCs w:val="24"/>
          <w:lang w:eastAsia="zh-CN"/>
        </w:rPr>
        <w:t xml:space="preserve">et al. </w:t>
      </w:r>
      <w:r w:rsidRPr="00B73618">
        <w:rPr>
          <w:rFonts w:eastAsia="DengXian" w:cs="Times New Roman"/>
          <w:szCs w:val="24"/>
          <w:lang w:eastAsia="zh-CN"/>
        </w:rPr>
        <w:fldChar w:fldCharType="begin">
          <w:fldData xml:space="preserve">PEVuZE5vdGU+PENpdGU+PEF1dGhvcj5TYXJhaXZhPC9BdXRob3I+PFllYXI+MjAyMDwvWWVhcj48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</w:fldData>
        </w:fldChar>
      </w:r>
      <w:r w:rsidRPr="00B73618">
        <w:rPr>
          <w:rFonts w:eastAsia="DengXian" w:cs="Times New Roman"/>
          <w:szCs w:val="24"/>
          <w:lang w:eastAsia="zh-CN"/>
        </w:rPr>
        <w:instrText xml:space="preserve"> ADDIN EN.CITE </w:instrText>
      </w:r>
      <w:r w:rsidRPr="00B73618">
        <w:rPr>
          <w:rFonts w:eastAsia="DengXian" w:cs="Times New Roman"/>
          <w:szCs w:val="24"/>
          <w:lang w:eastAsia="zh-CN"/>
        </w:rPr>
        <w:fldChar w:fldCharType="begin">
          <w:fldData xml:space="preserve">PEVuZE5vdGU+PENpdGU+PEF1dGhvcj5TYXJhaXZhPC9BdXRob3I+PFllYXI+MjAyMDwvWWVhcj48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</w:fldData>
        </w:fldChar>
      </w:r>
      <w:r w:rsidRPr="00B73618">
        <w:rPr>
          <w:rFonts w:eastAsia="DengXian" w:cs="Times New Roman"/>
          <w:szCs w:val="24"/>
          <w:lang w:eastAsia="zh-CN"/>
        </w:rPr>
        <w:instrText xml:space="preserve"> ADDIN EN.CITE.DATA </w:instrText>
      </w:r>
      <w:r w:rsidRPr="00B73618">
        <w:rPr>
          <w:rFonts w:eastAsia="DengXian" w:cs="Times New Roman"/>
          <w:szCs w:val="24"/>
          <w:lang w:eastAsia="zh-CN"/>
        </w:rPr>
      </w:r>
      <w:r w:rsidRPr="00B73618">
        <w:rPr>
          <w:rFonts w:eastAsia="DengXian" w:cs="Times New Roman"/>
          <w:szCs w:val="24"/>
          <w:lang w:eastAsia="zh-CN"/>
        </w:rPr>
        <w:fldChar w:fldCharType="end"/>
      </w:r>
      <w:r w:rsidRPr="00B73618">
        <w:rPr>
          <w:rFonts w:eastAsia="DengXian" w:cs="Times New Roman"/>
          <w:szCs w:val="24"/>
          <w:lang w:eastAsia="zh-CN"/>
        </w:rPr>
      </w:r>
      <w:r w:rsidRPr="00B73618">
        <w:rPr>
          <w:rFonts w:eastAsia="DengXian" w:cs="Times New Roman"/>
          <w:szCs w:val="24"/>
          <w:lang w:eastAsia="zh-CN"/>
        </w:rPr>
        <w:fldChar w:fldCharType="separate"/>
      </w:r>
      <w:r w:rsidRPr="00B73618">
        <w:rPr>
          <w:rFonts w:eastAsia="DengXian" w:cs="Times New Roman"/>
          <w:noProof/>
          <w:szCs w:val="24"/>
          <w:lang w:eastAsia="zh-CN"/>
        </w:rPr>
        <w:t>[15]</w:t>
      </w:r>
      <w:r w:rsidRPr="00B73618">
        <w:rPr>
          <w:rFonts w:eastAsia="DengXian" w:cs="Times New Roman"/>
          <w:szCs w:val="24"/>
          <w:lang w:eastAsia="zh-CN"/>
        </w:rPr>
        <w:fldChar w:fldCharType="end"/>
      </w:r>
      <w:r w:rsidRPr="00B73618">
        <w:rPr>
          <w:rFonts w:eastAsia="DengXian" w:cs="Times New Roman"/>
          <w:szCs w:val="24"/>
          <w:lang w:eastAsia="zh-CN"/>
        </w:rPr>
        <w:t xml:space="preserve">, Zeece </w:t>
      </w:r>
      <w:r w:rsidRPr="00B73618">
        <w:rPr>
          <w:rFonts w:eastAsia="DengXian" w:cs="Times New Roman"/>
          <w:szCs w:val="24"/>
          <w:lang w:eastAsia="zh-CN"/>
        </w:rPr>
        <w:fldChar w:fldCharType="begin"/>
      </w:r>
      <w:r w:rsidRPr="00B73618">
        <w:rPr>
          <w:rFonts w:eastAsia="DengXian" w:cs="Times New Roman"/>
          <w:szCs w:val="24"/>
          <w:lang w:eastAsia="zh-CN"/>
        </w:rPr>
        <w:instrText xml:space="preserve"> ADDIN EN.CITE &lt;EndNote&gt;&lt;Cite&gt;&lt;Author&gt;Zeece&lt;/Author&gt;&lt;Year&gt;2020&lt;/Year&gt;&lt;RecNum&gt;422&lt;/RecNum&gt;&lt;DisplayText&gt;[16]&lt;/DisplayText&gt;&lt;record&gt;&lt;rec-number&gt;422&lt;/rec-number&gt;&lt;foreign-keys&gt;&lt;key app="EN" db-id="f0pxs9eaeazwxqetarpvvsejzedfzr99apad" timestamp="1660442377"&gt;422&lt;/key&gt;&lt;/foreign-keys&gt;&lt;ref-type name="Book Section"&gt;5&lt;/ref-type&gt;&lt;contributors&gt;&lt;authors&gt;&lt;author&gt;Zeece, M.&lt;/author&gt;&lt;/authors&gt;&lt;secondary-authors&gt;&lt;author&gt;Zeece, Michael&lt;/author&gt;&lt;/secondary-authors&gt;&lt;/contributors&gt;&lt;titles&gt;&lt;title&gt;Chapter One - Chemical properties of water and pH&lt;/title&gt;&lt;secondary-title&gt;Introduction to the chemistry of food&lt;/secondary-title&gt;&lt;/titles&gt;&lt;pages&gt;1-36&lt;/pages&gt;&lt;keywords&gt;&lt;keyword&gt;Acid&lt;/keyword&gt;&lt;keyword&gt;Base&lt;/keyword&gt;&lt;keyword&gt;pH&lt;/keyword&gt;&lt;keyword&gt;Weak acid&lt;/keyword&gt;&lt;keyword&gt;Buffer&lt;/keyword&gt;&lt;keyword&gt;Ionization&lt;/keyword&gt;&lt;keyword&gt;Hydrogen bond&lt;/keyword&gt;&lt;keyword&gt;Titratable acidity&lt;/keyword&gt;&lt;keyword&gt;Dipole&lt;/keyword&gt;&lt;keyword&gt;Solute&lt;/keyword&gt;&lt;keyword&gt;Solubility&lt;/keyword&gt;&lt;keyword&gt;Sublimation&lt;/keyword&gt;&lt;keyword&gt;Surfactant&lt;/keyword&gt;&lt;keyword&gt;Colloid&lt;/keyword&gt;&lt;keyword&gt;Water activity&lt;/keyword&gt;&lt;keyword&gt;Humectant&lt;/keyword&gt;&lt;/keywords&gt;&lt;dates&gt;&lt;year&gt;2020&lt;/year&gt;&lt;/dates&gt;&lt;pub-location&gt;Cambridge&lt;/pub-location&gt;&lt;publisher&gt;Academic Press&lt;/publisher&gt;&lt;isbn&gt;978-0-12-809434-1&lt;/isbn&gt;&lt;urls&gt;&lt;related-urls&gt;&lt;url&gt;https://www.sciencedirect.com/science/article/pii/B9780128094341000013&lt;/url&gt;&lt;/related-urls&gt;&lt;/urls&gt;&lt;electronic-resource-num&gt;10.1016/B978-0-12-809434-1.00001-3&lt;/electronic-resource-num&gt;&lt;/record&gt;&lt;/Cite&gt;&lt;/EndNote&gt;</w:instrText>
      </w:r>
      <w:r w:rsidRPr="00B73618">
        <w:rPr>
          <w:rFonts w:eastAsia="DengXian" w:cs="Times New Roman"/>
          <w:szCs w:val="24"/>
          <w:lang w:eastAsia="zh-CN"/>
        </w:rPr>
        <w:fldChar w:fldCharType="separate"/>
      </w:r>
      <w:r w:rsidRPr="00B73618">
        <w:rPr>
          <w:rFonts w:eastAsia="DengXian" w:cs="Times New Roman"/>
          <w:noProof/>
          <w:szCs w:val="24"/>
          <w:lang w:eastAsia="zh-CN"/>
        </w:rPr>
        <w:t>[16]</w:t>
      </w:r>
      <w:r w:rsidRPr="00B73618">
        <w:rPr>
          <w:rFonts w:eastAsia="DengXian" w:cs="Times New Roman"/>
          <w:szCs w:val="24"/>
          <w:lang w:eastAsia="zh-CN"/>
        </w:rPr>
        <w:fldChar w:fldCharType="end"/>
      </w:r>
      <w:r w:rsidRPr="00B73618">
        <w:rPr>
          <w:rFonts w:eastAsia="DengXian" w:cs="Times New Roman"/>
          <w:szCs w:val="24"/>
          <w:lang w:eastAsia="zh-CN"/>
        </w:rPr>
        <w:t xml:space="preserve">, Khubber </w:t>
      </w:r>
      <w:r w:rsidRPr="00B73618">
        <w:rPr>
          <w:rFonts w:eastAsia="DengXian" w:cs="Times New Roman"/>
          <w:i/>
          <w:iCs/>
          <w:szCs w:val="24"/>
          <w:lang w:eastAsia="zh-CN"/>
        </w:rPr>
        <w:t>et al.</w:t>
      </w:r>
      <w:r w:rsidRPr="00B73618">
        <w:rPr>
          <w:rFonts w:eastAsia="DengXian" w:cs="Times New Roman"/>
          <w:szCs w:val="24"/>
          <w:lang w:eastAsia="zh-CN"/>
        </w:rPr>
        <w:t xml:space="preserve"> </w:t>
      </w:r>
      <w:r w:rsidRPr="00B73618">
        <w:rPr>
          <w:rFonts w:eastAsia="DengXian" w:cs="Times New Roman"/>
          <w:szCs w:val="24"/>
          <w:lang w:eastAsia="zh-CN"/>
        </w:rPr>
        <w:fldChar w:fldCharType="begin"/>
      </w:r>
      <w:r w:rsidRPr="00B73618">
        <w:rPr>
          <w:rFonts w:eastAsia="DengXian" w:cs="Times New Roman"/>
          <w:szCs w:val="24"/>
          <w:lang w:eastAsia="zh-CN"/>
        </w:rPr>
        <w:instrText xml:space="preserve"> ADDIN EN.CITE &lt;EndNote&gt;&lt;Cite&gt;&lt;Author&gt;Khubber&lt;/Author&gt;&lt;Year&gt;2022&lt;/Year&gt;&lt;RecNum&gt;423&lt;/RecNum&gt;&lt;DisplayText&gt;[17]&lt;/DisplayText&gt;&lt;record&gt;&lt;rec-number&gt;423&lt;/rec-number&gt;&lt;foreign-keys&gt;&lt;key app="EN" db-id="f0pxs9eaeazwxqetarpvvsejzedfzr99apad" timestamp="1660442690"&gt;423&lt;/key&gt;&lt;/foreign-keys&gt;&lt;ref-type name="Journal Article"&gt;17&lt;/ref-type&gt;&lt;contributors&gt;&lt;authors&gt;&lt;author&gt;Khubber, S.&lt;/author&gt;&lt;author&gt;Marti-Quijal, F. J.&lt;/author&gt;&lt;author&gt;Tomasevic, I.&lt;/author&gt;&lt;author&gt;Remize, F.&lt;/author&gt;&lt;author&gt;Barba, F. J.&lt;/author&gt;&lt;/authors&gt;&lt;/contributors&gt;&lt;titles&gt;&lt;title&gt;Lactic acid fermentation as a useful strategy to recover antimicrobial and antioxidant compounds from food and by-products&lt;/title&gt;&lt;secondary-title&gt;Curr. Opin. Food Sci.&lt;/secondary-title&gt;&lt;/titles&gt;&lt;periodical&gt;&lt;full-title&gt;Curr. Opin. Food Sci.&lt;/full-title&gt;&lt;/periodical&gt;&lt;pages&gt;189-198&lt;/pages&gt;&lt;volume&gt;43&lt;/volume&gt;&lt;dates&gt;&lt;year&gt;2022&lt;/year&gt;&lt;/dates&gt;&lt;isbn&gt;2214-7993&lt;/isbn&gt;&lt;urls&gt;&lt;related-urls&gt;&lt;url&gt;https://www.sciencedirect.com/science/article/pii/S2214799321001594&lt;/url&gt;&lt;/related-urls&gt;&lt;/urls&gt;&lt;electronic-resource-num&gt;10.1016/j.cofs.2021.11.013&lt;/electronic-resource-num&gt;&lt;/record&gt;&lt;/Cite&gt;&lt;/EndNote&gt;</w:instrText>
      </w:r>
      <w:r w:rsidRPr="00B73618">
        <w:rPr>
          <w:rFonts w:eastAsia="DengXian" w:cs="Times New Roman"/>
          <w:szCs w:val="24"/>
          <w:lang w:eastAsia="zh-CN"/>
        </w:rPr>
        <w:fldChar w:fldCharType="separate"/>
      </w:r>
      <w:r w:rsidRPr="00B73618">
        <w:rPr>
          <w:rFonts w:eastAsia="DengXian" w:cs="Times New Roman"/>
          <w:noProof/>
          <w:szCs w:val="24"/>
          <w:lang w:eastAsia="zh-CN"/>
        </w:rPr>
        <w:t>[17]</w:t>
      </w:r>
      <w:r w:rsidRPr="00B73618">
        <w:rPr>
          <w:rFonts w:eastAsia="DengXian" w:cs="Times New Roman"/>
          <w:szCs w:val="24"/>
          <w:lang w:eastAsia="zh-CN"/>
        </w:rPr>
        <w:fldChar w:fldCharType="end"/>
      </w:r>
      <w:r w:rsidRPr="00B73618">
        <w:rPr>
          <w:rFonts w:eastAsia="DengXian" w:cs="Times New Roman"/>
          <w:szCs w:val="24"/>
          <w:lang w:eastAsia="zh-CN"/>
        </w:rPr>
        <w:t xml:space="preserve">, da Silva Costa </w:t>
      </w:r>
      <w:r w:rsidRPr="00B73618">
        <w:rPr>
          <w:rFonts w:eastAsia="DengXian" w:cs="Times New Roman"/>
          <w:i/>
          <w:iCs/>
          <w:szCs w:val="24"/>
          <w:lang w:eastAsia="zh-CN"/>
        </w:rPr>
        <w:t xml:space="preserve">et al. </w:t>
      </w:r>
      <w:r w:rsidRPr="00B73618">
        <w:rPr>
          <w:rFonts w:eastAsia="DengXian" w:cs="Times New Roman"/>
          <w:szCs w:val="24"/>
          <w:lang w:eastAsia="zh-CN"/>
        </w:rPr>
        <w:fldChar w:fldCharType="begin"/>
      </w:r>
      <w:r w:rsidRPr="00B73618">
        <w:rPr>
          <w:rFonts w:eastAsia="DengXian" w:cs="Times New Roman"/>
          <w:szCs w:val="24"/>
          <w:lang w:eastAsia="zh-CN"/>
        </w:rPr>
        <w:instrText xml:space="preserve"> ADDIN EN.CITE &lt;EndNote&gt;&lt;Cite&gt;&lt;Author&gt;da Silva Costa&lt;/Author&gt;&lt;Year&gt;2020&lt;/Year&gt;&lt;RecNum&gt;420&lt;/RecNum&gt;&lt;DisplayText&gt;[18]&lt;/DisplayText&gt;&lt;record&gt;&lt;rec-number&gt;420&lt;/rec-number&gt;&lt;foreign-keys&gt;&lt;key app="EN" db-id="f0pxs9eaeazwxqetarpvvsejzedfzr99apad" timestamp="1660441540"&gt;420&lt;/key&gt;&lt;/foreign-keys&gt;&lt;ref-type name="Journal Article"&gt;17&lt;/ref-type&gt;&lt;contributors&gt;&lt;authors&gt;&lt;author&gt;da Silva Costa, R. A.&lt;/author&gt;&lt;author&gt;Bonomo, R. C. F.&lt;/author&gt;&lt;author&gt;Rodrigues, L. B.&lt;/author&gt;&lt;author&gt;Santos, L. S.&lt;/author&gt;&lt;author&gt;Veloso, C. M.&lt;/author&gt;&lt;/authors&gt;&lt;/contributors&gt;&lt;titles&gt;&lt;title&gt;Improvement of texture properties and syneresis of arrowroot (Maranta arundinacea) starch gels by using hydrocolloids (guar gum and xanthan gum)&lt;/title&gt;&lt;secondary-title&gt;&amp;#xD;J. Sci. Food Agric.&lt;/secondary-title&gt;&lt;/titles&gt;&lt;pages&gt;3204-3211&lt;/pages&gt;&lt;volume&gt;100&lt;/volume&gt;&lt;number&gt;7&lt;/number&gt;&lt;keywords&gt;&lt;keyword&gt;arrowroot&lt;/keyword&gt;&lt;keyword&gt;hydrocolloids, techno-functional properties&lt;/keyword&gt;&lt;keyword&gt;stability&lt;/keyword&gt;&lt;/keywords&gt;&lt;dates&gt;&lt;year&gt;2020&lt;/year&gt;&lt;/dates&gt;&lt;publisher&gt;John Wiley &amp;amp; Sons, Ltd&lt;/publisher&gt;&lt;isbn&gt;0022-5142&lt;/isbn&gt;&lt;urls&gt;&lt;related-urls&gt;&lt;url&gt;https://doi.org/10.1002/jsfa.10356&lt;/url&gt;&lt;/related-urls&gt;&lt;/urls&gt;&lt;electronic-resource-num&gt;10.1002/jsfa.10356&lt;/electronic-resource-num&gt;&lt;access-date&gt;2022/08/13&lt;/access-date&gt;&lt;/record&gt;&lt;/Cite&gt;&lt;/EndNote&gt;</w:instrText>
      </w:r>
      <w:r w:rsidRPr="00B73618">
        <w:rPr>
          <w:rFonts w:eastAsia="DengXian" w:cs="Times New Roman"/>
          <w:szCs w:val="24"/>
          <w:lang w:eastAsia="zh-CN"/>
        </w:rPr>
        <w:fldChar w:fldCharType="separate"/>
      </w:r>
      <w:r w:rsidRPr="00B73618">
        <w:rPr>
          <w:rFonts w:eastAsia="DengXian" w:cs="Times New Roman"/>
          <w:noProof/>
          <w:szCs w:val="24"/>
          <w:lang w:eastAsia="zh-CN"/>
        </w:rPr>
        <w:t>[18]</w:t>
      </w:r>
      <w:r w:rsidRPr="00B73618">
        <w:rPr>
          <w:rFonts w:eastAsia="DengXian" w:cs="Times New Roman"/>
          <w:szCs w:val="24"/>
          <w:lang w:eastAsia="zh-CN"/>
        </w:rPr>
        <w:fldChar w:fldCharType="end"/>
      </w:r>
      <w:r w:rsidRPr="00B73618">
        <w:rPr>
          <w:rFonts w:eastAsia="DengXian" w:cs="Times New Roman"/>
          <w:szCs w:val="24"/>
          <w:lang w:eastAsia="zh-CN"/>
        </w:rPr>
        <w:t xml:space="preserve">, Saha and Bhattacharya </w:t>
      </w:r>
      <w:r w:rsidRPr="00B73618">
        <w:rPr>
          <w:rFonts w:eastAsia="DengXian" w:cs="Times New Roman"/>
          <w:szCs w:val="24"/>
          <w:lang w:eastAsia="zh-CN"/>
        </w:rPr>
        <w:fldChar w:fldCharType="begin"/>
      </w:r>
      <w:r w:rsidRPr="00B73618">
        <w:rPr>
          <w:rFonts w:eastAsia="DengXian" w:cs="Times New Roman"/>
          <w:szCs w:val="24"/>
          <w:lang w:eastAsia="zh-CN"/>
        </w:rPr>
        <w:instrText xml:space="preserve"> ADDIN EN.CITE &lt;EndNote&gt;&lt;Cite&gt;&lt;Author&gt;Saha&lt;/Author&gt;&lt;Year&gt;2010&lt;/Year&gt;&lt;RecNum&gt;421&lt;/RecNum&gt;&lt;DisplayText&gt;[19]&lt;/DisplayText&gt;&lt;record&gt;&lt;rec-number&gt;421&lt;/rec-number&gt;&lt;foreign-keys&gt;&lt;key app="EN" db-id="f0pxs9eaeazwxqetarpvvsejzedfzr99apad" timestamp="1660441902"&gt;421&lt;/key&gt;&lt;/foreign-keys&gt;&lt;ref-type name="Journal Article"&gt;17&lt;/ref-type&gt;&lt;contributors&gt;&lt;authors&gt;&lt;author&gt;Saha, D.&lt;/author&gt;&lt;author&gt;Bhattacharya, S.&lt;/author&gt;&lt;/authors&gt;&lt;/contributors&gt;&lt;auth-address&gt;Food Engineering Department, Central Food Technological Research Institute (Council of Scientific and Industrial Research), Mysore, 570020 India.&lt;/auth-address&gt;&lt;titles&gt;&lt;title&gt;Hydrocolloids as thickening and gelling agents in food: a critical review&lt;/title&gt;&lt;secondary-title&gt;J Food Sci Technol&lt;/secondary-title&gt;&lt;/titles&gt;&lt;periodical&gt;&lt;full-title&gt;Journal of Food Science and Technology&lt;/full-title&gt;&lt;abbr-1&gt;J. Food Sci. Technol.&lt;/abbr-1&gt;&lt;abbr-2&gt;J Food Sci Technol&lt;/abbr-2&gt;&lt;abbr-3&gt;Journal of Food Science &amp;amp; Technology&lt;/abbr-3&gt;&lt;/periodical&gt;&lt;pages&gt;587-97&lt;/pages&gt;&lt;volume&gt;47&lt;/volume&gt;&lt;number&gt;6&lt;/number&gt;&lt;keywords&gt;&lt;keyword&gt;Gelling&lt;/keyword&gt;&lt;keyword&gt;Hydrocolloids&lt;/keyword&gt;&lt;keyword&gt;Rheology&lt;/keyword&gt;&lt;keyword&gt;Thickening&lt;/keyword&gt;&lt;/keywords&gt;&lt;dates&gt;&lt;year&gt;2010&lt;/year&gt;&lt;/dates&gt;&lt;isbn&gt;0022-1155 (Print)&amp;#xD;0022-1155&lt;/isbn&gt;&lt;accession-num&gt;23572691&lt;/accession-num&gt;&lt;urls&gt;&lt;/urls&gt;&lt;custom2&gt;PMC3551143&lt;/custom2&gt;&lt;electronic-resource-num&gt;10.1007/s13197-010-0162-6&lt;/electronic-resource-num&gt;&lt;remote-database-provider&gt;NLM&lt;/remote-database-provider&gt;&lt;language&gt;eng&lt;/language&gt;&lt;/record&gt;&lt;/Cite&gt;&lt;/EndNote&gt;</w:instrText>
      </w:r>
      <w:r w:rsidRPr="00B73618">
        <w:rPr>
          <w:rFonts w:eastAsia="DengXian" w:cs="Times New Roman"/>
          <w:szCs w:val="24"/>
          <w:lang w:eastAsia="zh-CN"/>
        </w:rPr>
        <w:fldChar w:fldCharType="separate"/>
      </w:r>
      <w:r w:rsidRPr="00B73618">
        <w:rPr>
          <w:rFonts w:eastAsia="DengXian" w:cs="Times New Roman"/>
          <w:noProof/>
          <w:szCs w:val="24"/>
          <w:lang w:eastAsia="zh-CN"/>
        </w:rPr>
        <w:t>[19]</w:t>
      </w:r>
      <w:r w:rsidRPr="00B73618">
        <w:rPr>
          <w:rFonts w:eastAsia="DengXian" w:cs="Times New Roman"/>
          <w:szCs w:val="24"/>
          <w:lang w:eastAsia="zh-CN"/>
        </w:rPr>
        <w:fldChar w:fldCharType="end"/>
      </w:r>
      <w:r w:rsidRPr="00B73618">
        <w:rPr>
          <w:rFonts w:eastAsia="DengXian" w:cs="Times New Roman"/>
          <w:szCs w:val="24"/>
          <w:lang w:eastAsia="zh-CN"/>
        </w:rPr>
        <w:t xml:space="preserve">, and </w:t>
      </w:r>
      <w:r w:rsidRPr="00B73618">
        <w:rPr>
          <w:rFonts w:cs="Times New Roman"/>
          <w:szCs w:val="24"/>
        </w:rPr>
        <w:t xml:space="preserve">García-García and Searle </w:t>
      </w:r>
      <w:r w:rsidRPr="00B73618">
        <w:rPr>
          <w:rFonts w:cs="Times New Roman"/>
          <w:szCs w:val="24"/>
        </w:rPr>
        <w:fldChar w:fldCharType="begin"/>
      </w:r>
      <w:r w:rsidRPr="00B73618">
        <w:rPr>
          <w:rFonts w:cs="Times New Roman"/>
          <w:szCs w:val="24"/>
        </w:rPr>
        <w:instrText xml:space="preserve"> ADDIN EN.CITE &lt;EndNote&gt;&lt;Cite&gt;&lt;Author&gt;García-García&lt;/Author&gt;&lt;Year&gt;2016&lt;/Year&gt;&lt;RecNum&gt;418&lt;/RecNum&gt;&lt;DisplayText&gt;[20]&lt;/DisplayText&gt;&lt;record&gt;&lt;rec-number&gt;418&lt;/rec-number&gt;&lt;foreign-keys&gt;&lt;key app="EN" db-id="f0pxs9eaeazwxqetarpvvsejzedfzr99apad" timestamp="1660385252"&gt;418&lt;/key&gt;&lt;/foreign-keys&gt;&lt;ref-type name="Book Section"&gt;5&lt;/ref-type&gt;&lt;contributors&gt;&lt;authors&gt;&lt;author&gt;García-García, R.&lt;/author&gt;&lt;author&gt;Searle, S. S.&lt;/author&gt;&lt;/authors&gt;&lt;secondary-authors&gt;&lt;author&gt;Caballero, Benjamin&lt;/author&gt;&lt;author&gt;Finglas, Paul M.&lt;/author&gt;&lt;author&gt;Toldrá, Fidel&lt;/author&gt;&lt;/secondary-authors&gt;&lt;/contributors&gt;&lt;titles&gt;&lt;title&gt;Preservatives: Food Use&lt;/title&gt;&lt;secondary-title&gt;Encyclopedia of Food and Health&lt;/secondary-title&gt;&lt;/titles&gt;&lt;pages&gt;505-509&lt;/pages&gt;&lt;keywords&gt;&lt;keyword&gt;Acidulants&lt;/keyword&gt;&lt;keyword&gt;Antimicrobial agents&lt;/keyword&gt;&lt;keyword&gt;Antioxidants&lt;/keyword&gt;&lt;keyword&gt;Essential oils&lt;/keyword&gt;&lt;keyword&gt;Food safety&lt;/keyword&gt;&lt;keyword&gt;Natamycin&lt;/keyword&gt;&lt;keyword&gt;Natural antimicrobials&lt;/keyword&gt;&lt;keyword&gt;Nisin&lt;/keyword&gt;&lt;keyword&gt;Nitrates&lt;/keyword&gt;&lt;keyword&gt;Nitrites&lt;/keyword&gt;&lt;keyword&gt;Parabens&lt;/keyword&gt;&lt;keyword&gt;Sequestrant&lt;/keyword&gt;&lt;keyword&gt;Sulfites&lt;/keyword&gt;&lt;/keywords&gt;&lt;dates&gt;&lt;year&gt;2016&lt;/year&gt;&lt;pub-dates&gt;&lt;date&gt;2016/01/01/&lt;/date&gt;&lt;/pub-dates&gt;&lt;/dates&gt;&lt;pub-location&gt;Oxford&lt;/pub-location&gt;&lt;publisher&gt;Academic Press&lt;/publisher&gt;&lt;isbn&gt;978-0-12-384953-3&lt;/isbn&gt;&lt;urls&gt;&lt;related-urls&gt;&lt;url&gt;https://www.sciencedirect.com/science/article/pii/B9780123849472005687&lt;/url&gt;&lt;/related-urls&gt;&lt;/urls&gt;&lt;electronic-resource-num&gt;10.1016/B978-0-12-384947-2.00568-7&lt;/electronic-resource-num&gt;&lt;/record&gt;&lt;/Cite&gt;&lt;/EndNote&gt;</w:instrText>
      </w:r>
      <w:r w:rsidRPr="00B73618">
        <w:rPr>
          <w:rFonts w:cs="Times New Roman"/>
          <w:szCs w:val="24"/>
        </w:rPr>
        <w:fldChar w:fldCharType="separate"/>
      </w:r>
      <w:r w:rsidRPr="00B73618">
        <w:rPr>
          <w:rFonts w:cs="Times New Roman"/>
          <w:noProof/>
          <w:szCs w:val="24"/>
        </w:rPr>
        <w:t>[20]</w:t>
      </w:r>
      <w:r w:rsidRPr="00B73618">
        <w:rPr>
          <w:rFonts w:cs="Times New Roman"/>
          <w:szCs w:val="24"/>
        </w:rPr>
        <w:fldChar w:fldCharType="end"/>
      </w:r>
    </w:p>
    <w:p w14:paraId="67A2CE00" w14:textId="77777777" w:rsidR="00D11C85" w:rsidRPr="00B73618" w:rsidRDefault="00D11C85" w:rsidP="00D11C85">
      <w:pPr>
        <w:spacing w:before="0" w:after="0"/>
        <w:rPr>
          <w:rFonts w:cs="Times New Roman"/>
          <w:b/>
          <w:bCs/>
        </w:rPr>
      </w:pPr>
      <w:r w:rsidRPr="00B73618">
        <w:rPr>
          <w:rFonts w:cs="Times New Roman"/>
          <w:b/>
          <w:bCs/>
        </w:rPr>
        <w:br w:type="page"/>
      </w:r>
    </w:p>
    <w:p w14:paraId="6BC5C770" w14:textId="77777777" w:rsidR="00D11C85" w:rsidRPr="00B73618" w:rsidRDefault="00D11C85" w:rsidP="00D11C85">
      <w:pPr>
        <w:snapToGrid w:val="0"/>
        <w:spacing w:before="0" w:after="0"/>
        <w:jc w:val="both"/>
        <w:rPr>
          <w:rFonts w:cs="Times New Roman"/>
          <w:b/>
          <w:bCs/>
        </w:rPr>
        <w:sectPr w:rsidR="00D11C85" w:rsidRPr="00B73618">
          <w:pgSz w:w="11906" w:h="16838"/>
          <w:pgMar w:top="1440" w:right="1440" w:bottom="1440" w:left="1440" w:header="708" w:footer="708" w:gutter="0"/>
          <w:cols w:space="708"/>
          <w:docGrid w:linePitch="360"/>
        </w:sectPr>
      </w:pPr>
    </w:p>
    <w:p w14:paraId="1D81140B" w14:textId="77777777" w:rsidR="00D11C85" w:rsidRPr="00B73618" w:rsidRDefault="00D11C85" w:rsidP="00D11C85">
      <w:pPr>
        <w:snapToGrid w:val="0"/>
        <w:spacing w:before="0" w:after="0"/>
        <w:jc w:val="both"/>
        <w:rPr>
          <w:rFonts w:cs="Times New Roman"/>
          <w:lang w:val="en-GB"/>
        </w:rPr>
      </w:pPr>
      <w:r w:rsidRPr="00B73618">
        <w:rPr>
          <w:rFonts w:cs="Times New Roman"/>
          <w:b/>
          <w:bCs/>
        </w:rPr>
        <w:lastRenderedPageBreak/>
        <w:t xml:space="preserve">Online Supplemental </w:t>
      </w:r>
      <w:r w:rsidRPr="00B73618">
        <w:rPr>
          <w:rFonts w:cs="Times New Roman"/>
          <w:b/>
          <w:bCs/>
          <w:lang w:val="en-GB"/>
        </w:rPr>
        <w:t xml:space="preserve">Table 4 – </w:t>
      </w:r>
      <w:r w:rsidRPr="00B73618">
        <w:rPr>
          <w:rFonts w:cs="Times New Roman"/>
          <w:lang w:val="en-GB"/>
        </w:rPr>
        <w:t xml:space="preserve">Examples of ingredients lists for full sugar </w:t>
      </w:r>
      <w:r w:rsidRPr="00B73618">
        <w:rPr>
          <w:rFonts w:cs="Times New Roman"/>
          <w:i/>
          <w:iCs/>
          <w:lang w:val="en-GB"/>
        </w:rPr>
        <w:t xml:space="preserve">vs. </w:t>
      </w:r>
      <w:r w:rsidRPr="00B73618">
        <w:rPr>
          <w:rFonts w:cs="Times New Roman"/>
          <w:lang w:val="en-GB"/>
        </w:rPr>
        <w:t>low sugar products</w:t>
      </w:r>
    </w:p>
    <w:tbl>
      <w:tblPr>
        <w:tblStyle w:val="TableGrid"/>
        <w:tblW w:w="14033"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953"/>
        <w:gridCol w:w="6662"/>
      </w:tblGrid>
      <w:tr w:rsidR="00D11C85" w:rsidRPr="00B73618" w14:paraId="04C446DC" w14:textId="77777777" w:rsidTr="00173485">
        <w:tc>
          <w:tcPr>
            <w:tcW w:w="1418" w:type="dxa"/>
            <w:tcBorders>
              <w:top w:val="single" w:sz="8" w:space="0" w:color="auto"/>
              <w:bottom w:val="single" w:sz="8" w:space="0" w:color="auto"/>
            </w:tcBorders>
          </w:tcPr>
          <w:p w14:paraId="7BEAA350" w14:textId="77777777" w:rsidR="00D11C85" w:rsidRPr="00B73618" w:rsidRDefault="00D11C85" w:rsidP="00D11C85">
            <w:pPr>
              <w:snapToGrid w:val="0"/>
              <w:spacing w:before="0" w:after="0"/>
              <w:rPr>
                <w:rFonts w:cs="Times New Roman"/>
                <w:b/>
                <w:bCs/>
                <w:sz w:val="22"/>
                <w:szCs w:val="20"/>
                <w:lang w:val="en-GB"/>
              </w:rPr>
            </w:pPr>
          </w:p>
        </w:tc>
        <w:tc>
          <w:tcPr>
            <w:tcW w:w="5953" w:type="dxa"/>
            <w:tcBorders>
              <w:top w:val="single" w:sz="8" w:space="0" w:color="auto"/>
              <w:bottom w:val="single" w:sz="8" w:space="0" w:color="auto"/>
            </w:tcBorders>
          </w:tcPr>
          <w:p w14:paraId="7388328A" w14:textId="77777777" w:rsidR="00D11C85" w:rsidRPr="00B73618" w:rsidRDefault="00D11C85" w:rsidP="00D11C85">
            <w:pPr>
              <w:snapToGrid w:val="0"/>
              <w:spacing w:before="0" w:after="0"/>
              <w:rPr>
                <w:rFonts w:cs="Times New Roman"/>
                <w:b/>
                <w:bCs/>
                <w:sz w:val="22"/>
                <w:szCs w:val="20"/>
                <w:lang w:val="en-GB"/>
              </w:rPr>
            </w:pPr>
            <w:r w:rsidRPr="00B73618">
              <w:rPr>
                <w:rFonts w:cs="Times New Roman"/>
                <w:b/>
                <w:bCs/>
                <w:sz w:val="22"/>
                <w:szCs w:val="20"/>
                <w:lang w:val="en-GB"/>
              </w:rPr>
              <w:t>Full sugar version</w:t>
            </w:r>
          </w:p>
        </w:tc>
        <w:tc>
          <w:tcPr>
            <w:tcW w:w="6662" w:type="dxa"/>
            <w:tcBorders>
              <w:top w:val="single" w:sz="8" w:space="0" w:color="auto"/>
              <w:bottom w:val="single" w:sz="8" w:space="0" w:color="auto"/>
            </w:tcBorders>
          </w:tcPr>
          <w:p w14:paraId="4B07C959" w14:textId="77777777" w:rsidR="00D11C85" w:rsidRPr="00B73618" w:rsidRDefault="00D11C85" w:rsidP="00D11C85">
            <w:pPr>
              <w:snapToGrid w:val="0"/>
              <w:spacing w:before="0" w:after="0"/>
              <w:rPr>
                <w:rFonts w:cs="Times New Roman"/>
                <w:b/>
                <w:bCs/>
                <w:sz w:val="22"/>
                <w:szCs w:val="20"/>
                <w:lang w:val="en-GB"/>
              </w:rPr>
            </w:pPr>
            <w:r w:rsidRPr="00B73618">
              <w:rPr>
                <w:rFonts w:cs="Times New Roman"/>
                <w:b/>
                <w:bCs/>
                <w:sz w:val="22"/>
                <w:szCs w:val="20"/>
                <w:lang w:val="en-GB"/>
              </w:rPr>
              <w:t>Low sugar version</w:t>
            </w:r>
          </w:p>
        </w:tc>
      </w:tr>
      <w:tr w:rsidR="00D11C85" w:rsidRPr="00B73618" w14:paraId="5A81968C" w14:textId="77777777" w:rsidTr="00173485">
        <w:tc>
          <w:tcPr>
            <w:tcW w:w="1418" w:type="dxa"/>
            <w:tcBorders>
              <w:top w:val="single" w:sz="8" w:space="0" w:color="auto"/>
            </w:tcBorders>
          </w:tcPr>
          <w:p w14:paraId="78DF0C22" w14:textId="77777777" w:rsidR="00D11C85" w:rsidRPr="00B73618" w:rsidRDefault="00D11C85" w:rsidP="00D11C85">
            <w:pPr>
              <w:snapToGrid w:val="0"/>
              <w:spacing w:before="0" w:after="0"/>
              <w:rPr>
                <w:rFonts w:cs="Times New Roman"/>
                <w:i/>
                <w:iCs/>
                <w:sz w:val="22"/>
                <w:szCs w:val="20"/>
                <w:lang w:val="en-GB"/>
              </w:rPr>
            </w:pPr>
            <w:r w:rsidRPr="00B73618">
              <w:rPr>
                <w:rFonts w:cs="Times New Roman"/>
                <w:i/>
                <w:iCs/>
                <w:sz w:val="22"/>
                <w:szCs w:val="20"/>
                <w:lang w:val="en-GB"/>
              </w:rPr>
              <w:t>Strawberry yoghurt</w:t>
            </w:r>
          </w:p>
        </w:tc>
        <w:tc>
          <w:tcPr>
            <w:tcW w:w="5953" w:type="dxa"/>
            <w:tcBorders>
              <w:top w:val="single" w:sz="8" w:space="0" w:color="auto"/>
            </w:tcBorders>
          </w:tcPr>
          <w:p w14:paraId="1FE1669F" w14:textId="77777777" w:rsidR="00D11C85" w:rsidRPr="00B73618" w:rsidRDefault="00D11C85" w:rsidP="00D11C85">
            <w:pPr>
              <w:snapToGrid w:val="0"/>
              <w:spacing w:before="0" w:after="0"/>
              <w:jc w:val="both"/>
              <w:rPr>
                <w:rFonts w:cs="Times New Roman"/>
                <w:sz w:val="22"/>
                <w:szCs w:val="20"/>
                <w:lang w:val="en-GB"/>
              </w:rPr>
            </w:pPr>
            <w:r w:rsidRPr="00B73618">
              <w:rPr>
                <w:rFonts w:cs="Times New Roman"/>
                <w:sz w:val="22"/>
                <w:szCs w:val="20"/>
                <w:vertAlign w:val="superscript"/>
                <w:lang w:val="en-GB"/>
              </w:rPr>
              <w:t>a</w:t>
            </w:r>
            <w:r w:rsidRPr="00B73618">
              <w:rPr>
                <w:rFonts w:cs="Times New Roman"/>
                <w:sz w:val="22"/>
                <w:szCs w:val="20"/>
                <w:lang w:val="en-GB"/>
              </w:rPr>
              <w:t>Cultured Grade A Low Fat Milk, Sugar, Strawberries, Modified Food Starch, Water. Contains 1% or less of: Corn Starch, Tricalcium Phosphate, Carmine (for color), Pectin, Natural Flavor, Kosher Gelatin, Vitamin A Acetate, Vitamin D</w:t>
            </w:r>
            <w:r w:rsidRPr="00B73618">
              <w:rPr>
                <w:rFonts w:cs="Times New Roman"/>
                <w:sz w:val="22"/>
                <w:szCs w:val="20"/>
                <w:vertAlign w:val="subscript"/>
                <w:lang w:val="en-GB"/>
              </w:rPr>
              <w:t>3</w:t>
            </w:r>
            <w:r w:rsidRPr="00B73618">
              <w:rPr>
                <w:rFonts w:cs="Times New Roman"/>
                <w:sz w:val="22"/>
                <w:szCs w:val="20"/>
                <w:lang w:val="en-GB"/>
              </w:rPr>
              <w:t>.</w:t>
            </w:r>
          </w:p>
        </w:tc>
        <w:tc>
          <w:tcPr>
            <w:tcW w:w="6662" w:type="dxa"/>
            <w:tcBorders>
              <w:top w:val="single" w:sz="8" w:space="0" w:color="auto"/>
            </w:tcBorders>
          </w:tcPr>
          <w:p w14:paraId="252A9564" w14:textId="77777777" w:rsidR="00D11C85" w:rsidRPr="00B73618" w:rsidRDefault="00D11C85" w:rsidP="00D11C85">
            <w:pPr>
              <w:snapToGrid w:val="0"/>
              <w:spacing w:before="0" w:after="0"/>
              <w:jc w:val="both"/>
              <w:rPr>
                <w:rFonts w:cs="Times New Roman"/>
                <w:sz w:val="22"/>
                <w:szCs w:val="20"/>
                <w:lang w:val="en-GB"/>
              </w:rPr>
            </w:pPr>
            <w:r w:rsidRPr="00B73618">
              <w:rPr>
                <w:rFonts w:cs="Times New Roman"/>
                <w:sz w:val="22"/>
                <w:szCs w:val="20"/>
                <w:vertAlign w:val="superscript"/>
                <w:lang w:val="en-GB"/>
              </w:rPr>
              <w:t>b</w:t>
            </w:r>
            <w:r w:rsidRPr="00B73618">
              <w:rPr>
                <w:rFonts w:cs="Times New Roman"/>
                <w:sz w:val="22"/>
                <w:szCs w:val="20"/>
                <w:lang w:val="en-GB"/>
              </w:rPr>
              <w:t xml:space="preserve">Cultured Grade A Nonfat Milk, Strawberries, Water, Modified Corn Starch, </w:t>
            </w:r>
            <w:r w:rsidRPr="00B73618">
              <w:rPr>
                <w:rFonts w:cs="Times New Roman"/>
                <w:b/>
                <w:bCs/>
                <w:sz w:val="22"/>
                <w:szCs w:val="20"/>
                <w:lang w:val="en-GB"/>
              </w:rPr>
              <w:t>Allulose</w:t>
            </w:r>
            <w:r w:rsidRPr="00B73618">
              <w:rPr>
                <w:rFonts w:cs="Times New Roman"/>
                <w:sz w:val="22"/>
                <w:szCs w:val="20"/>
                <w:lang w:val="en-GB"/>
              </w:rPr>
              <w:t xml:space="preserve">, </w:t>
            </w:r>
            <w:r w:rsidRPr="00B73618">
              <w:rPr>
                <w:rFonts w:cs="Times New Roman"/>
                <w:b/>
                <w:bCs/>
                <w:sz w:val="22"/>
                <w:szCs w:val="20"/>
                <w:lang w:val="en-GB"/>
              </w:rPr>
              <w:t>Kosher Gelatin</w:t>
            </w:r>
            <w:r w:rsidRPr="00B73618">
              <w:rPr>
                <w:rFonts w:cs="Times New Roman"/>
                <w:sz w:val="22"/>
                <w:szCs w:val="20"/>
                <w:lang w:val="en-GB"/>
              </w:rPr>
              <w:t xml:space="preserve">, Citric Acid, Tricalcium Phosphate, Natural Flavor, </w:t>
            </w:r>
            <w:r w:rsidRPr="00B73618">
              <w:rPr>
                <w:rFonts w:cs="Times New Roman"/>
                <w:b/>
                <w:bCs/>
                <w:sz w:val="22"/>
                <w:szCs w:val="20"/>
                <w:lang w:val="en-GB"/>
              </w:rPr>
              <w:t>Sucralose</w:t>
            </w:r>
            <w:r w:rsidRPr="00B73618">
              <w:rPr>
                <w:rFonts w:cs="Times New Roman"/>
                <w:sz w:val="22"/>
                <w:szCs w:val="20"/>
                <w:lang w:val="en-GB"/>
              </w:rPr>
              <w:t xml:space="preserve">, </w:t>
            </w:r>
            <w:r w:rsidRPr="00B73618">
              <w:rPr>
                <w:rFonts w:cs="Times New Roman"/>
                <w:b/>
                <w:bCs/>
                <w:sz w:val="22"/>
                <w:szCs w:val="20"/>
                <w:lang w:val="en-GB"/>
              </w:rPr>
              <w:t>Potassium Sorbate</w:t>
            </w:r>
            <w:r w:rsidRPr="00B73618">
              <w:rPr>
                <w:rFonts w:cs="Times New Roman"/>
                <w:sz w:val="22"/>
                <w:szCs w:val="20"/>
                <w:lang w:val="en-GB"/>
              </w:rPr>
              <w:t xml:space="preserve">, </w:t>
            </w:r>
            <w:r w:rsidRPr="00B73618">
              <w:rPr>
                <w:rFonts w:cs="Times New Roman"/>
                <w:b/>
                <w:bCs/>
                <w:sz w:val="22"/>
                <w:szCs w:val="20"/>
                <w:lang w:val="en-GB"/>
              </w:rPr>
              <w:t>Acesulfame Potassium</w:t>
            </w:r>
            <w:r w:rsidRPr="00B73618">
              <w:rPr>
                <w:rFonts w:cs="Times New Roman"/>
                <w:sz w:val="22"/>
                <w:szCs w:val="20"/>
                <w:lang w:val="en-GB"/>
              </w:rPr>
              <w:t>, Red #40, Vitamin A Acetate, Vitamin D</w:t>
            </w:r>
            <w:r w:rsidRPr="00B73618">
              <w:rPr>
                <w:rFonts w:cs="Times New Roman"/>
                <w:sz w:val="22"/>
                <w:szCs w:val="20"/>
                <w:vertAlign w:val="subscript"/>
                <w:lang w:val="en-GB"/>
              </w:rPr>
              <w:t>3</w:t>
            </w:r>
            <w:r w:rsidRPr="00B73618">
              <w:rPr>
                <w:rFonts w:cs="Times New Roman"/>
                <w:sz w:val="22"/>
                <w:szCs w:val="20"/>
                <w:lang w:val="en-GB"/>
              </w:rPr>
              <w:t>.</w:t>
            </w:r>
          </w:p>
          <w:p w14:paraId="6DB1D692" w14:textId="77777777" w:rsidR="00D11C85" w:rsidRPr="00B73618" w:rsidRDefault="00D11C85" w:rsidP="00D11C85">
            <w:pPr>
              <w:snapToGrid w:val="0"/>
              <w:spacing w:before="0" w:after="0"/>
              <w:jc w:val="both"/>
              <w:rPr>
                <w:rFonts w:cs="Times New Roman"/>
                <w:sz w:val="22"/>
                <w:szCs w:val="20"/>
                <w:lang w:val="en-GB"/>
              </w:rPr>
            </w:pPr>
          </w:p>
        </w:tc>
      </w:tr>
      <w:tr w:rsidR="00D11C85" w:rsidRPr="00B73618" w14:paraId="0ABC6FA1" w14:textId="77777777" w:rsidTr="00173485">
        <w:tc>
          <w:tcPr>
            <w:tcW w:w="1418" w:type="dxa"/>
          </w:tcPr>
          <w:p w14:paraId="38796E46" w14:textId="77777777" w:rsidR="00D11C85" w:rsidRPr="00B73618" w:rsidRDefault="00D11C85" w:rsidP="00D11C85">
            <w:pPr>
              <w:snapToGrid w:val="0"/>
              <w:spacing w:before="0" w:after="0"/>
              <w:rPr>
                <w:rFonts w:cs="Times New Roman"/>
                <w:i/>
                <w:iCs/>
                <w:sz w:val="22"/>
                <w:szCs w:val="20"/>
                <w:lang w:val="en-GB" w:eastAsia="zh-TW"/>
              </w:rPr>
            </w:pPr>
            <w:r w:rsidRPr="00B73618">
              <w:rPr>
                <w:rFonts w:cs="Times New Roman"/>
                <w:i/>
                <w:iCs/>
                <w:sz w:val="22"/>
                <w:szCs w:val="20"/>
                <w:lang w:val="en-GB" w:eastAsia="zh-TW"/>
              </w:rPr>
              <w:t>Chocolate chip cookies</w:t>
            </w:r>
          </w:p>
        </w:tc>
        <w:tc>
          <w:tcPr>
            <w:tcW w:w="5953" w:type="dxa"/>
          </w:tcPr>
          <w:p w14:paraId="25883F1C" w14:textId="77777777" w:rsidR="00D11C85" w:rsidRPr="00B73618" w:rsidRDefault="00D11C85" w:rsidP="00D11C85">
            <w:pPr>
              <w:snapToGrid w:val="0"/>
              <w:spacing w:before="0" w:after="0"/>
              <w:jc w:val="both"/>
              <w:rPr>
                <w:rFonts w:cs="Times New Roman"/>
                <w:sz w:val="22"/>
                <w:szCs w:val="20"/>
                <w:lang w:val="en-GB"/>
              </w:rPr>
            </w:pPr>
            <w:r w:rsidRPr="00B73618">
              <w:rPr>
                <w:rFonts w:cs="Times New Roman"/>
                <w:sz w:val="22"/>
                <w:szCs w:val="20"/>
                <w:vertAlign w:val="superscript"/>
                <w:lang w:val="en-GB"/>
              </w:rPr>
              <w:t>c</w:t>
            </w:r>
            <w:r w:rsidRPr="00B73618">
              <w:rPr>
                <w:rFonts w:cs="Times New Roman"/>
                <w:sz w:val="22"/>
                <w:szCs w:val="20"/>
                <w:lang w:val="en-GB"/>
              </w:rPr>
              <w:t>Wheat Flour (Wheat Flour, Calcium Carbonate, Niacin, Iron, Thiamin), Chocolate Chips (25%) (Sugar, Cocoa Mass, Vegetable Fats (Sustainable Palm, Shea, Sal), Emulsifiers (Soya Lecithin, E442, E476), Cocoa Butter, Flavourings), Sugar, Sustainable Palm Oil, Whey or Whey Derivatives (Milk), Partially Inverted Sugar Syrup, Raising Agents (Sodium Bicarbonate, Ammonium Bicarbonate), Salt, Flavourings</w:t>
            </w:r>
          </w:p>
        </w:tc>
        <w:tc>
          <w:tcPr>
            <w:tcW w:w="6662" w:type="dxa"/>
          </w:tcPr>
          <w:p w14:paraId="76E9DA2E" w14:textId="77777777" w:rsidR="00D11C85" w:rsidRPr="00B73618" w:rsidRDefault="00D11C85" w:rsidP="00D11C85">
            <w:pPr>
              <w:snapToGrid w:val="0"/>
              <w:spacing w:before="0" w:after="0"/>
              <w:jc w:val="both"/>
              <w:rPr>
                <w:rFonts w:cs="Times New Roman"/>
                <w:sz w:val="22"/>
                <w:szCs w:val="20"/>
                <w:lang w:val="en-GB"/>
              </w:rPr>
            </w:pPr>
            <w:r w:rsidRPr="00B73618">
              <w:rPr>
                <w:rFonts w:cs="Times New Roman"/>
                <w:sz w:val="22"/>
                <w:szCs w:val="20"/>
                <w:vertAlign w:val="superscript"/>
                <w:lang w:val="en-GB"/>
              </w:rPr>
              <w:t>d</w:t>
            </w:r>
            <w:r w:rsidRPr="00B73618">
              <w:rPr>
                <w:rFonts w:cs="Times New Roman"/>
                <w:sz w:val="22"/>
                <w:szCs w:val="20"/>
                <w:lang w:val="en-GB"/>
              </w:rPr>
              <w:t>Wheat Flour (Wheat Flour, Calcium Carbonate, Niacin, Iron, Thiamin), Chocolate Chips with Sweetener (20%) (</w:t>
            </w:r>
            <w:r w:rsidRPr="00B73618">
              <w:rPr>
                <w:rFonts w:cs="Times New Roman"/>
                <w:b/>
                <w:bCs/>
                <w:sz w:val="22"/>
                <w:szCs w:val="20"/>
                <w:lang w:val="en-GB"/>
              </w:rPr>
              <w:t>Sweetener (Maltitol)</w:t>
            </w:r>
            <w:r w:rsidRPr="00B73618">
              <w:rPr>
                <w:rFonts w:cs="Times New Roman"/>
                <w:sz w:val="22"/>
                <w:szCs w:val="20"/>
                <w:lang w:val="en-GB"/>
              </w:rPr>
              <w:t xml:space="preserve">, Cocoa Mass, Emulsifier (Soya Lecithin), Fat Reduced Cocoa Powder, Flavouring), </w:t>
            </w:r>
            <w:r w:rsidRPr="00B73618">
              <w:rPr>
                <w:rFonts w:cs="Times New Roman"/>
                <w:b/>
                <w:bCs/>
                <w:sz w:val="22"/>
                <w:szCs w:val="20"/>
                <w:lang w:val="en-GB"/>
              </w:rPr>
              <w:t>Sweetener (Maltitol)</w:t>
            </w:r>
            <w:r w:rsidRPr="00B73618">
              <w:rPr>
                <w:rFonts w:cs="Times New Roman"/>
                <w:sz w:val="22"/>
                <w:szCs w:val="20"/>
                <w:lang w:val="en-GB"/>
              </w:rPr>
              <w:t>, Sustainable Palm Oil, Flavourings, Raising Agents (Sodium Bicarbonate, Disodium Diphosphate, Ammonium Bicarbonate), Salt, Colour (Paprika Extract)</w:t>
            </w:r>
          </w:p>
          <w:p w14:paraId="0463FBB8" w14:textId="77777777" w:rsidR="00D11C85" w:rsidRPr="00B73618" w:rsidRDefault="00D11C85" w:rsidP="00D11C85">
            <w:pPr>
              <w:snapToGrid w:val="0"/>
              <w:spacing w:before="0" w:after="0"/>
              <w:jc w:val="both"/>
              <w:rPr>
                <w:rFonts w:cs="Times New Roman"/>
                <w:sz w:val="22"/>
                <w:szCs w:val="20"/>
                <w:lang w:val="en-GB"/>
              </w:rPr>
            </w:pPr>
          </w:p>
        </w:tc>
      </w:tr>
      <w:tr w:rsidR="00D11C85" w:rsidRPr="00B73618" w14:paraId="42E70478" w14:textId="77777777" w:rsidTr="00173485">
        <w:tc>
          <w:tcPr>
            <w:tcW w:w="1418" w:type="dxa"/>
          </w:tcPr>
          <w:p w14:paraId="7A132649" w14:textId="77777777" w:rsidR="00D11C85" w:rsidRPr="00B73618" w:rsidRDefault="00D11C85" w:rsidP="00D11C85">
            <w:pPr>
              <w:snapToGrid w:val="0"/>
              <w:spacing w:before="0" w:after="0"/>
              <w:rPr>
                <w:rFonts w:cs="Times New Roman"/>
                <w:i/>
                <w:iCs/>
                <w:sz w:val="22"/>
                <w:szCs w:val="20"/>
                <w:lang w:val="en-GB" w:eastAsia="zh-TW"/>
              </w:rPr>
            </w:pPr>
            <w:r w:rsidRPr="00B73618">
              <w:rPr>
                <w:rFonts w:cs="Times New Roman"/>
                <w:i/>
                <w:iCs/>
                <w:sz w:val="22"/>
                <w:szCs w:val="20"/>
                <w:lang w:val="en-GB" w:eastAsia="zh-TW"/>
              </w:rPr>
              <w:t>Caramel snack bar</w:t>
            </w:r>
          </w:p>
        </w:tc>
        <w:tc>
          <w:tcPr>
            <w:tcW w:w="5953" w:type="dxa"/>
          </w:tcPr>
          <w:p w14:paraId="4BB0C491" w14:textId="77777777" w:rsidR="00D11C85" w:rsidRPr="00B73618" w:rsidRDefault="00D11C85" w:rsidP="00D11C85">
            <w:pPr>
              <w:snapToGrid w:val="0"/>
              <w:spacing w:before="0" w:after="0"/>
              <w:jc w:val="both"/>
              <w:rPr>
                <w:rFonts w:cs="Times New Roman"/>
                <w:sz w:val="22"/>
                <w:szCs w:val="20"/>
                <w:lang w:val="en-GB"/>
              </w:rPr>
            </w:pPr>
            <w:r w:rsidRPr="00B73618">
              <w:rPr>
                <w:rFonts w:cs="Times New Roman"/>
                <w:sz w:val="22"/>
                <w:szCs w:val="20"/>
                <w:vertAlign w:val="superscript"/>
                <w:lang w:val="en-GB"/>
              </w:rPr>
              <w:t>e</w:t>
            </w:r>
            <w:r w:rsidRPr="00B73618">
              <w:rPr>
                <w:rFonts w:cs="Times New Roman"/>
                <w:sz w:val="22"/>
                <w:szCs w:val="20"/>
                <w:lang w:val="en-GB"/>
              </w:rPr>
              <w:t>Milk Chocolate (40%)(Sugar, Cocoa Butter**, Dried Whole Milk, Cocoa Mass**, Milk Sugar, Sweet Whey Powder (Milk), Emulsifier (Soya Lecithins), Salt, Vanilla Extract), Sugar, Glucose Syrup, Palm Fat, Condensed Skimmed Milk, Barley Malt Extract, Dried Skimmed Milk, Fat Reduced Cocoa Powder**, Caramelised Sugar Syrup, Salt, Dried Egg White</w:t>
            </w:r>
          </w:p>
        </w:tc>
        <w:tc>
          <w:tcPr>
            <w:tcW w:w="6662" w:type="dxa"/>
          </w:tcPr>
          <w:p w14:paraId="5771C6DE" w14:textId="77777777" w:rsidR="00D11C85" w:rsidRPr="00B73618" w:rsidRDefault="00D11C85" w:rsidP="00D11C85">
            <w:pPr>
              <w:snapToGrid w:val="0"/>
              <w:spacing w:before="0" w:after="0"/>
              <w:jc w:val="both"/>
              <w:rPr>
                <w:rFonts w:cs="Times New Roman"/>
                <w:sz w:val="22"/>
                <w:szCs w:val="20"/>
                <w:lang w:val="en-GB"/>
              </w:rPr>
            </w:pPr>
            <w:r w:rsidRPr="00B73618">
              <w:rPr>
                <w:rFonts w:cs="Times New Roman"/>
                <w:sz w:val="22"/>
                <w:szCs w:val="20"/>
                <w:vertAlign w:val="superscript"/>
                <w:lang w:val="en-GB"/>
              </w:rPr>
              <w:t>f</w:t>
            </w:r>
            <w:r w:rsidRPr="00B73618">
              <w:rPr>
                <w:rFonts w:cs="Times New Roman"/>
                <w:sz w:val="22"/>
                <w:szCs w:val="20"/>
                <w:lang w:val="en-GB"/>
              </w:rPr>
              <w:t>Milk Chocolate with Sweetener 20.8% (</w:t>
            </w:r>
            <w:r w:rsidRPr="00B73618">
              <w:rPr>
                <w:rFonts w:cs="Times New Roman"/>
                <w:b/>
                <w:bCs/>
                <w:sz w:val="22"/>
                <w:szCs w:val="20"/>
                <w:lang w:val="en-GB"/>
              </w:rPr>
              <w:t>Sweetener (Maltitol)</w:t>
            </w:r>
            <w:r w:rsidRPr="00B73618">
              <w:rPr>
                <w:rFonts w:cs="Times New Roman"/>
                <w:sz w:val="22"/>
                <w:szCs w:val="20"/>
                <w:lang w:val="en-GB"/>
              </w:rPr>
              <w:t>, Cocoa Butter, Whole Milk Powder, Cocoa Mass, Emulsifier (Soy Lecithin), Flavourings), Caramel Flavoured Layer 15% (</w:t>
            </w:r>
            <w:r w:rsidRPr="00B73618">
              <w:rPr>
                <w:rFonts w:cs="Times New Roman"/>
                <w:b/>
                <w:bCs/>
                <w:sz w:val="22"/>
                <w:szCs w:val="20"/>
                <w:lang w:val="en-GB"/>
              </w:rPr>
              <w:t>Bulking Agent (Polydextrose)</w:t>
            </w:r>
            <w:r w:rsidRPr="00B73618">
              <w:rPr>
                <w:rFonts w:cs="Times New Roman"/>
                <w:sz w:val="22"/>
                <w:szCs w:val="20"/>
                <w:lang w:val="en-GB"/>
              </w:rPr>
              <w:t xml:space="preserve">, Soy Oil, </w:t>
            </w:r>
            <w:r w:rsidRPr="00B73618">
              <w:rPr>
                <w:rFonts w:cs="Times New Roman"/>
                <w:b/>
                <w:bCs/>
                <w:sz w:val="22"/>
                <w:szCs w:val="20"/>
                <w:lang w:val="en-GB"/>
              </w:rPr>
              <w:t>Sweeteners (Xylitol, Sucralose)</w:t>
            </w:r>
            <w:r w:rsidRPr="00B73618">
              <w:rPr>
                <w:rFonts w:cs="Times New Roman"/>
                <w:sz w:val="22"/>
                <w:szCs w:val="20"/>
                <w:lang w:val="en-GB"/>
              </w:rPr>
              <w:t xml:space="preserve">, Skimmed Milk Powder, Soy Protein, Flavourings, Emulsifier (Soy Lecithin), Salt), </w:t>
            </w:r>
            <w:r w:rsidRPr="00B73618">
              <w:rPr>
                <w:rFonts w:cs="Times New Roman"/>
                <w:b/>
                <w:bCs/>
                <w:sz w:val="22"/>
                <w:szCs w:val="20"/>
                <w:lang w:val="en-GB"/>
              </w:rPr>
              <w:t>Humectant (Glycerol)</w:t>
            </w:r>
            <w:r w:rsidRPr="00B73618">
              <w:rPr>
                <w:rFonts w:cs="Times New Roman"/>
                <w:sz w:val="22"/>
                <w:szCs w:val="20"/>
                <w:lang w:val="en-GB"/>
              </w:rPr>
              <w:t xml:space="preserve">, Soy Protein, </w:t>
            </w:r>
            <w:r w:rsidRPr="00B73618">
              <w:rPr>
                <w:rFonts w:cs="Times New Roman"/>
                <w:b/>
                <w:bCs/>
                <w:sz w:val="22"/>
                <w:szCs w:val="20"/>
                <w:lang w:val="en-GB"/>
              </w:rPr>
              <w:t>Bulking Agent (Polydextrose)</w:t>
            </w:r>
            <w:r w:rsidRPr="00B73618">
              <w:rPr>
                <w:rFonts w:cs="Times New Roman"/>
                <w:sz w:val="22"/>
                <w:szCs w:val="20"/>
                <w:lang w:val="en-GB"/>
              </w:rPr>
              <w:t xml:space="preserve">, Hydrolysed Wheat Gluten, Milk Protein, </w:t>
            </w:r>
            <w:r w:rsidRPr="00B73618">
              <w:rPr>
                <w:rFonts w:cs="Times New Roman"/>
                <w:b/>
                <w:bCs/>
                <w:sz w:val="22"/>
                <w:szCs w:val="20"/>
                <w:lang w:val="en-GB"/>
              </w:rPr>
              <w:t>Hydrolysed Collagen</w:t>
            </w:r>
            <w:r w:rsidRPr="00B73618">
              <w:rPr>
                <w:rFonts w:cs="Times New Roman"/>
                <w:sz w:val="22"/>
                <w:szCs w:val="20"/>
                <w:lang w:val="en-GB"/>
              </w:rPr>
              <w:t xml:space="preserve">, Cocoa Butter, Milk Fat, Sunflower Oil, Cocoa Mass, Emulsifier (Soy Lecithin), Flavourings, </w:t>
            </w:r>
            <w:r w:rsidRPr="00B73618">
              <w:rPr>
                <w:rFonts w:cs="Times New Roman"/>
                <w:b/>
                <w:bCs/>
                <w:sz w:val="22"/>
                <w:szCs w:val="20"/>
                <w:lang w:val="en-GB"/>
              </w:rPr>
              <w:t>Sweetener (Sucralose)</w:t>
            </w:r>
          </w:p>
        </w:tc>
      </w:tr>
    </w:tbl>
    <w:p w14:paraId="33A356EC" w14:textId="77777777" w:rsidR="00D11C85" w:rsidRPr="00B73618" w:rsidRDefault="00D11C85" w:rsidP="00D11C85">
      <w:pPr>
        <w:snapToGrid w:val="0"/>
        <w:spacing w:before="0" w:after="0"/>
        <w:rPr>
          <w:rFonts w:cs="Times New Roman"/>
          <w:lang w:val="en-GB"/>
        </w:rPr>
      </w:pPr>
      <w:r w:rsidRPr="00B73618">
        <w:rPr>
          <w:rFonts w:cs="Times New Roman"/>
          <w:lang w:val="en-GB"/>
        </w:rPr>
        <w:t xml:space="preserve">Ingredients used to replace sugar’s function are highlighted in bold </w:t>
      </w:r>
    </w:p>
    <w:p w14:paraId="1C4A61B8" w14:textId="77777777" w:rsidR="00D11C85" w:rsidRPr="00B73618" w:rsidRDefault="00D11C85" w:rsidP="00D11C85">
      <w:pPr>
        <w:snapToGrid w:val="0"/>
        <w:spacing w:before="0" w:after="0"/>
        <w:rPr>
          <w:rFonts w:cs="Times New Roman"/>
          <w:b/>
          <w:bCs/>
          <w:lang w:val="en-GB"/>
        </w:rPr>
      </w:pPr>
      <w:r w:rsidRPr="00B73618">
        <w:rPr>
          <w:rFonts w:cs="Times New Roman"/>
          <w:vertAlign w:val="superscript"/>
          <w:lang w:val="en-GB"/>
        </w:rPr>
        <w:t>a</w:t>
      </w:r>
      <w:hyperlink r:id="rId13" w:history="1">
        <w:r w:rsidRPr="00B73618">
          <w:rPr>
            <w:rStyle w:val="Hyperlink"/>
            <w:lang w:val="en-GB"/>
          </w:rPr>
          <w:t>https://www.yoplait.com/products/original-single-serve-strawberry</w:t>
        </w:r>
      </w:hyperlink>
    </w:p>
    <w:p w14:paraId="6C939C58" w14:textId="77777777" w:rsidR="00D11C85" w:rsidRPr="00B73618" w:rsidRDefault="00D11C85" w:rsidP="00D11C85">
      <w:pPr>
        <w:snapToGrid w:val="0"/>
        <w:spacing w:before="0" w:after="0"/>
        <w:rPr>
          <w:rFonts w:cs="Times New Roman"/>
          <w:lang w:val="en-GB"/>
        </w:rPr>
      </w:pPr>
      <w:r w:rsidRPr="00B73618">
        <w:rPr>
          <w:rFonts w:cs="Times New Roman"/>
          <w:vertAlign w:val="superscript"/>
          <w:lang w:val="en-GB"/>
        </w:rPr>
        <w:t>b</w:t>
      </w:r>
      <w:hyperlink r:id="rId14" w:history="1">
        <w:r w:rsidRPr="00B73618">
          <w:rPr>
            <w:rStyle w:val="Hyperlink"/>
            <w:lang w:val="en-GB"/>
          </w:rPr>
          <w:t>https://www.yoplait.com/products/light-single-serve-strawberry</w:t>
        </w:r>
      </w:hyperlink>
      <w:r w:rsidRPr="00B73618">
        <w:rPr>
          <w:rFonts w:cs="Times New Roman"/>
          <w:lang w:val="en-GB"/>
        </w:rPr>
        <w:t xml:space="preserve"> </w:t>
      </w:r>
    </w:p>
    <w:p w14:paraId="75E1C743" w14:textId="77777777" w:rsidR="00D11C85" w:rsidRPr="00B73618" w:rsidRDefault="00D11C85" w:rsidP="00D11C85">
      <w:pPr>
        <w:snapToGrid w:val="0"/>
        <w:spacing w:before="0" w:after="0"/>
        <w:rPr>
          <w:rFonts w:cs="Times New Roman"/>
          <w:lang w:val="en-GB"/>
        </w:rPr>
      </w:pPr>
      <w:r w:rsidRPr="00B73618">
        <w:rPr>
          <w:rFonts w:cs="Times New Roman"/>
          <w:vertAlign w:val="superscript"/>
          <w:lang w:val="en-GB"/>
        </w:rPr>
        <w:t>c</w:t>
      </w:r>
      <w:hyperlink r:id="rId15" w:history="1">
        <w:r w:rsidRPr="00B73618">
          <w:rPr>
            <w:rStyle w:val="Hyperlink"/>
            <w:lang w:val="en-GB"/>
          </w:rPr>
          <w:t>https://www.tesco.com/groceries/en-GB/products/293418761</w:t>
        </w:r>
      </w:hyperlink>
      <w:r w:rsidRPr="00B73618">
        <w:rPr>
          <w:rFonts w:cs="Times New Roman"/>
          <w:lang w:val="en-GB"/>
        </w:rPr>
        <w:t xml:space="preserve"> </w:t>
      </w:r>
    </w:p>
    <w:p w14:paraId="71A659BC" w14:textId="77777777" w:rsidR="00D11C85" w:rsidRPr="00B73618" w:rsidRDefault="00D11C85" w:rsidP="00D11C85">
      <w:pPr>
        <w:snapToGrid w:val="0"/>
        <w:spacing w:before="0" w:after="0"/>
        <w:rPr>
          <w:rFonts w:cs="Times New Roman"/>
          <w:lang w:val="en-GB"/>
        </w:rPr>
      </w:pPr>
      <w:r w:rsidRPr="00B73618">
        <w:rPr>
          <w:rFonts w:cs="Times New Roman"/>
          <w:vertAlign w:val="superscript"/>
          <w:lang w:val="en-GB"/>
        </w:rPr>
        <w:t>d</w:t>
      </w:r>
      <w:hyperlink r:id="rId16" w:history="1">
        <w:r w:rsidRPr="00B73618">
          <w:rPr>
            <w:rStyle w:val="Hyperlink"/>
            <w:lang w:val="en-GB"/>
          </w:rPr>
          <w:t>https://www.tesco.com/groceries/en-GB/products/311952250</w:t>
        </w:r>
      </w:hyperlink>
      <w:r w:rsidRPr="00B73618">
        <w:rPr>
          <w:rFonts w:cs="Times New Roman"/>
          <w:lang w:val="en-GB"/>
        </w:rPr>
        <w:t xml:space="preserve"> </w:t>
      </w:r>
    </w:p>
    <w:p w14:paraId="15CD8001" w14:textId="77777777" w:rsidR="00D11C85" w:rsidRPr="00B73618" w:rsidRDefault="00D11C85" w:rsidP="00D11C85">
      <w:pPr>
        <w:snapToGrid w:val="0"/>
        <w:spacing w:before="0" w:after="0"/>
        <w:rPr>
          <w:rFonts w:cs="Times New Roman"/>
          <w:lang w:val="en-GB"/>
        </w:rPr>
      </w:pPr>
      <w:r w:rsidRPr="00B73618">
        <w:rPr>
          <w:rFonts w:cs="Times New Roman"/>
          <w:vertAlign w:val="superscript"/>
          <w:lang w:val="en-GB"/>
        </w:rPr>
        <w:t>e</w:t>
      </w:r>
      <w:hyperlink r:id="rId17" w:history="1">
        <w:r w:rsidRPr="00B73618">
          <w:rPr>
            <w:rStyle w:val="Hyperlink"/>
            <w:lang w:val="en-GB"/>
          </w:rPr>
          <w:t>https://www.tesco.com/groceries/en-GB/products/300876915</w:t>
        </w:r>
      </w:hyperlink>
      <w:r w:rsidRPr="00B73618">
        <w:rPr>
          <w:rFonts w:cs="Times New Roman"/>
          <w:lang w:val="en-GB"/>
        </w:rPr>
        <w:t xml:space="preserve"> </w:t>
      </w:r>
    </w:p>
    <w:p w14:paraId="07B45FD6" w14:textId="77777777" w:rsidR="00D11C85" w:rsidRPr="00B73618" w:rsidRDefault="00D11C85" w:rsidP="00D11C85">
      <w:pPr>
        <w:spacing w:before="0" w:after="0"/>
        <w:rPr>
          <w:rStyle w:val="Hyperlink"/>
          <w:lang w:val="en-GB"/>
        </w:rPr>
      </w:pPr>
      <w:r w:rsidRPr="00B73618">
        <w:rPr>
          <w:rFonts w:cs="Times New Roman"/>
          <w:vertAlign w:val="superscript"/>
          <w:lang w:val="en-GB"/>
        </w:rPr>
        <w:t>f</w:t>
      </w:r>
      <w:hyperlink r:id="rId18" w:history="1">
        <w:r w:rsidRPr="00B73618">
          <w:rPr>
            <w:rStyle w:val="Hyperlink"/>
            <w:lang w:val="en-GB"/>
          </w:rPr>
          <w:t>https://www.tesco.com/groceries/en-GB/products/309781879</w:t>
        </w:r>
      </w:hyperlink>
    </w:p>
    <w:p w14:paraId="2DCD546F" w14:textId="77777777" w:rsidR="00D11C85" w:rsidRPr="00B73618" w:rsidRDefault="00D11C85" w:rsidP="00D11C85">
      <w:pPr>
        <w:spacing w:before="0" w:after="0"/>
        <w:rPr>
          <w:rStyle w:val="Hyperlink"/>
          <w:lang w:val="en-GB"/>
        </w:rPr>
      </w:pPr>
      <w:r w:rsidRPr="00B73618">
        <w:rPr>
          <w:rStyle w:val="Hyperlink"/>
          <w:lang w:val="en-GB"/>
        </w:rPr>
        <w:br w:type="page"/>
      </w:r>
    </w:p>
    <w:p w14:paraId="392CE8F0" w14:textId="77777777" w:rsidR="00D11C85" w:rsidRPr="00B73618" w:rsidRDefault="00D11C85" w:rsidP="00D11C85">
      <w:pPr>
        <w:spacing w:before="0" w:after="0"/>
        <w:rPr>
          <w:rFonts w:cs="Times New Roman"/>
          <w:b/>
          <w:bCs/>
        </w:rPr>
        <w:sectPr w:rsidR="00D11C85" w:rsidRPr="00B73618" w:rsidSect="00B73618">
          <w:pgSz w:w="16838" w:h="11906" w:orient="landscape"/>
          <w:pgMar w:top="1440" w:right="1440" w:bottom="1440" w:left="1440" w:header="709" w:footer="709" w:gutter="0"/>
          <w:cols w:space="708"/>
          <w:docGrid w:linePitch="360"/>
        </w:sectPr>
      </w:pPr>
    </w:p>
    <w:p w14:paraId="0AF10506" w14:textId="77777777" w:rsidR="00D11C85" w:rsidRPr="00B73618" w:rsidRDefault="00D11C85" w:rsidP="00D11C85">
      <w:pPr>
        <w:snapToGrid w:val="0"/>
        <w:spacing w:before="0" w:after="0"/>
        <w:jc w:val="both"/>
        <w:rPr>
          <w:rFonts w:cs="Times New Roman"/>
          <w:lang w:val="en-GB"/>
        </w:rPr>
      </w:pPr>
      <w:r w:rsidRPr="00B73618">
        <w:rPr>
          <w:rFonts w:cs="Times New Roman"/>
          <w:b/>
          <w:bCs/>
        </w:rPr>
        <w:lastRenderedPageBreak/>
        <w:t xml:space="preserve">Online Supplemental </w:t>
      </w:r>
      <w:r w:rsidRPr="00B73618">
        <w:rPr>
          <w:rFonts w:cs="Times New Roman"/>
          <w:b/>
          <w:bCs/>
          <w:lang w:val="en-GB"/>
        </w:rPr>
        <w:t xml:space="preserve">Table 5 </w:t>
      </w:r>
      <w:r w:rsidRPr="00B73618">
        <w:rPr>
          <w:rFonts w:cs="Times New Roman"/>
          <w:lang w:val="en-GB"/>
        </w:rPr>
        <w:t xml:space="preserve">– The nutritional profile of low (&lt; 5 g per 100 g/100 mL) </w:t>
      </w:r>
      <w:r w:rsidRPr="00B73618">
        <w:rPr>
          <w:rFonts w:cs="Times New Roman"/>
          <w:i/>
          <w:iCs/>
          <w:lang w:val="en-GB"/>
        </w:rPr>
        <w:t>vs</w:t>
      </w:r>
      <w:r w:rsidRPr="00B73618">
        <w:rPr>
          <w:rFonts w:cs="Times New Roman"/>
          <w:lang w:val="en-GB"/>
        </w:rPr>
        <w:t>. high (≥ 5 g per 100 g/ 100 mL) sugar yogurt and yogurt drinks</w:t>
      </w:r>
    </w:p>
    <w:tbl>
      <w:tblPr>
        <w:tblStyle w:val="TableGrid"/>
        <w:tblW w:w="5000" w:type="pct"/>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3684"/>
        <w:gridCol w:w="2110"/>
        <w:gridCol w:w="2491"/>
        <w:gridCol w:w="1492"/>
      </w:tblGrid>
      <w:tr w:rsidR="00D11C85" w:rsidRPr="00B73618" w14:paraId="540B7C77" w14:textId="77777777" w:rsidTr="00173485">
        <w:tc>
          <w:tcPr>
            <w:tcW w:w="1884" w:type="pct"/>
            <w:tcBorders>
              <w:top w:val="single" w:sz="8" w:space="0" w:color="auto"/>
              <w:bottom w:val="single" w:sz="8" w:space="0" w:color="auto"/>
            </w:tcBorders>
            <w:vAlign w:val="bottom"/>
          </w:tcPr>
          <w:p w14:paraId="5B5A75BE" w14:textId="77777777" w:rsidR="00D11C85" w:rsidRPr="00B73618" w:rsidRDefault="00D11C85" w:rsidP="00D11C85">
            <w:pPr>
              <w:snapToGrid w:val="0"/>
              <w:spacing w:before="0" w:after="0"/>
              <w:jc w:val="both"/>
              <w:rPr>
                <w:rFonts w:cs="Times New Roman"/>
                <w:b/>
                <w:bCs/>
                <w:szCs w:val="24"/>
                <w:lang w:val="en-GB"/>
              </w:rPr>
            </w:pPr>
            <w:r w:rsidRPr="00B73618">
              <w:rPr>
                <w:rFonts w:cs="Times New Roman"/>
                <w:b/>
                <w:bCs/>
                <w:szCs w:val="24"/>
                <w:lang w:val="en-GB"/>
              </w:rPr>
              <w:t>Nutrient (per 100 g or 100 mL)</w:t>
            </w:r>
          </w:p>
        </w:tc>
        <w:tc>
          <w:tcPr>
            <w:tcW w:w="1079" w:type="pct"/>
            <w:tcBorders>
              <w:top w:val="single" w:sz="8" w:space="0" w:color="auto"/>
              <w:bottom w:val="single" w:sz="8" w:space="0" w:color="auto"/>
            </w:tcBorders>
          </w:tcPr>
          <w:p w14:paraId="3863ED90" w14:textId="77777777" w:rsidR="00D11C85" w:rsidRPr="00B73618" w:rsidRDefault="00D11C85" w:rsidP="00D11C85">
            <w:pPr>
              <w:snapToGrid w:val="0"/>
              <w:spacing w:before="0" w:after="0"/>
              <w:jc w:val="center"/>
              <w:rPr>
                <w:rFonts w:cs="Times New Roman"/>
                <w:b/>
                <w:bCs/>
                <w:szCs w:val="24"/>
                <w:lang w:val="en-GB"/>
              </w:rPr>
            </w:pPr>
            <w:r w:rsidRPr="00B73618">
              <w:rPr>
                <w:rFonts w:cs="Times New Roman"/>
                <w:b/>
                <w:bCs/>
                <w:szCs w:val="24"/>
                <w:lang w:val="en-GB"/>
              </w:rPr>
              <w:t>Low sugar products</w:t>
            </w:r>
          </w:p>
        </w:tc>
        <w:tc>
          <w:tcPr>
            <w:tcW w:w="1274" w:type="pct"/>
            <w:tcBorders>
              <w:top w:val="single" w:sz="8" w:space="0" w:color="auto"/>
              <w:bottom w:val="single" w:sz="8" w:space="0" w:color="auto"/>
            </w:tcBorders>
          </w:tcPr>
          <w:p w14:paraId="6C9D8A99" w14:textId="77777777" w:rsidR="00D11C85" w:rsidRPr="00B73618" w:rsidRDefault="00D11C85" w:rsidP="00D11C85">
            <w:pPr>
              <w:snapToGrid w:val="0"/>
              <w:spacing w:before="0" w:after="0"/>
              <w:jc w:val="center"/>
              <w:rPr>
                <w:rFonts w:cs="Times New Roman"/>
                <w:b/>
                <w:bCs/>
                <w:szCs w:val="24"/>
                <w:lang w:val="en-GB"/>
              </w:rPr>
            </w:pPr>
            <w:r w:rsidRPr="00B73618">
              <w:rPr>
                <w:rFonts w:cs="Times New Roman"/>
                <w:b/>
                <w:bCs/>
                <w:szCs w:val="24"/>
                <w:lang w:val="en-GB"/>
              </w:rPr>
              <w:t>High sugar products</w:t>
            </w:r>
          </w:p>
        </w:tc>
        <w:tc>
          <w:tcPr>
            <w:tcW w:w="763" w:type="pct"/>
            <w:tcBorders>
              <w:top w:val="single" w:sz="8" w:space="0" w:color="auto"/>
              <w:bottom w:val="single" w:sz="8" w:space="0" w:color="auto"/>
            </w:tcBorders>
            <w:vAlign w:val="bottom"/>
          </w:tcPr>
          <w:p w14:paraId="72DAEEE3" w14:textId="77777777" w:rsidR="00D11C85" w:rsidRPr="00B73618" w:rsidRDefault="00D11C85" w:rsidP="00D11C85">
            <w:pPr>
              <w:snapToGrid w:val="0"/>
              <w:spacing w:before="0" w:after="0"/>
              <w:jc w:val="center"/>
              <w:rPr>
                <w:rFonts w:cs="Times New Roman"/>
                <w:b/>
                <w:bCs/>
                <w:szCs w:val="24"/>
                <w:lang w:val="en-GB"/>
              </w:rPr>
            </w:pPr>
            <w:r w:rsidRPr="00B73618">
              <w:rPr>
                <w:rFonts w:cs="Times New Roman"/>
                <w:b/>
                <w:bCs/>
                <w:i/>
                <w:iCs/>
                <w:szCs w:val="24"/>
                <w:lang w:val="en-GB"/>
              </w:rPr>
              <w:t>p</w:t>
            </w:r>
            <w:r w:rsidRPr="00B73618">
              <w:rPr>
                <w:rFonts w:cs="Times New Roman"/>
                <w:b/>
                <w:bCs/>
                <w:szCs w:val="24"/>
                <w:lang w:val="en-GB"/>
              </w:rPr>
              <w:t xml:space="preserve"> value</w:t>
            </w:r>
          </w:p>
        </w:tc>
      </w:tr>
      <w:tr w:rsidR="00D11C85" w:rsidRPr="00B73618" w14:paraId="3586164F" w14:textId="77777777" w:rsidTr="00173485">
        <w:tc>
          <w:tcPr>
            <w:tcW w:w="1884" w:type="pct"/>
            <w:tcBorders>
              <w:top w:val="single" w:sz="8" w:space="0" w:color="auto"/>
            </w:tcBorders>
          </w:tcPr>
          <w:p w14:paraId="57B2C0C3" w14:textId="77777777" w:rsidR="00D11C85" w:rsidRPr="00B73618" w:rsidRDefault="00D11C85" w:rsidP="00D11C85">
            <w:pPr>
              <w:snapToGrid w:val="0"/>
              <w:spacing w:before="0" w:after="0"/>
              <w:jc w:val="both"/>
              <w:rPr>
                <w:rFonts w:cs="Times New Roman"/>
                <w:i/>
                <w:iCs/>
                <w:szCs w:val="24"/>
                <w:lang w:val="en-GB"/>
              </w:rPr>
            </w:pPr>
            <w:r w:rsidRPr="00B73618">
              <w:rPr>
                <w:rFonts w:cs="Times New Roman"/>
                <w:i/>
                <w:iCs/>
                <w:szCs w:val="24"/>
                <w:lang w:val="en-GB"/>
              </w:rPr>
              <w:t>n</w:t>
            </w:r>
          </w:p>
        </w:tc>
        <w:tc>
          <w:tcPr>
            <w:tcW w:w="1079" w:type="pct"/>
            <w:tcBorders>
              <w:top w:val="single" w:sz="8" w:space="0" w:color="auto"/>
            </w:tcBorders>
          </w:tcPr>
          <w:p w14:paraId="7F99E961"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48</w:t>
            </w:r>
          </w:p>
        </w:tc>
        <w:tc>
          <w:tcPr>
            <w:tcW w:w="1274" w:type="pct"/>
            <w:tcBorders>
              <w:top w:val="single" w:sz="8" w:space="0" w:color="auto"/>
            </w:tcBorders>
          </w:tcPr>
          <w:p w14:paraId="4E9B27B2"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281</w:t>
            </w:r>
          </w:p>
        </w:tc>
        <w:tc>
          <w:tcPr>
            <w:tcW w:w="763" w:type="pct"/>
            <w:tcBorders>
              <w:top w:val="single" w:sz="8" w:space="0" w:color="auto"/>
            </w:tcBorders>
          </w:tcPr>
          <w:p w14:paraId="314EC270"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w:t>
            </w:r>
          </w:p>
        </w:tc>
      </w:tr>
      <w:tr w:rsidR="00D11C85" w:rsidRPr="00B73618" w14:paraId="759EA4AE" w14:textId="77777777" w:rsidTr="00173485">
        <w:tc>
          <w:tcPr>
            <w:tcW w:w="1884" w:type="pct"/>
          </w:tcPr>
          <w:p w14:paraId="7412A372" w14:textId="77777777" w:rsidR="00D11C85" w:rsidRPr="00B73618" w:rsidRDefault="00D11C85" w:rsidP="00D11C85">
            <w:pPr>
              <w:snapToGrid w:val="0"/>
              <w:spacing w:before="0" w:after="0"/>
              <w:jc w:val="both"/>
              <w:rPr>
                <w:rFonts w:cs="Times New Roman"/>
                <w:szCs w:val="24"/>
                <w:lang w:val="en-GB"/>
              </w:rPr>
            </w:pPr>
            <w:r w:rsidRPr="00B73618">
              <w:rPr>
                <w:rFonts w:cs="Times New Roman"/>
                <w:szCs w:val="24"/>
                <w:lang w:val="en-GB"/>
              </w:rPr>
              <w:t>Energy (kJ)</w:t>
            </w:r>
          </w:p>
        </w:tc>
        <w:tc>
          <w:tcPr>
            <w:tcW w:w="1079" w:type="pct"/>
          </w:tcPr>
          <w:p w14:paraId="0A1548F3"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345 ± 182</w:t>
            </w:r>
          </w:p>
        </w:tc>
        <w:tc>
          <w:tcPr>
            <w:tcW w:w="1274" w:type="pct"/>
          </w:tcPr>
          <w:p w14:paraId="6D9C418E"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413 ± 218</w:t>
            </w:r>
          </w:p>
        </w:tc>
        <w:tc>
          <w:tcPr>
            <w:tcW w:w="763" w:type="pct"/>
          </w:tcPr>
          <w:p w14:paraId="1E8BD608"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0.042</w:t>
            </w:r>
          </w:p>
        </w:tc>
      </w:tr>
      <w:tr w:rsidR="00D11C85" w:rsidRPr="00B73618" w14:paraId="06BFC7C4" w14:textId="77777777" w:rsidTr="00173485">
        <w:tc>
          <w:tcPr>
            <w:tcW w:w="1884" w:type="pct"/>
          </w:tcPr>
          <w:p w14:paraId="622094C1" w14:textId="77777777" w:rsidR="00D11C85" w:rsidRPr="00B73618" w:rsidRDefault="00D11C85" w:rsidP="00D11C85">
            <w:pPr>
              <w:snapToGrid w:val="0"/>
              <w:spacing w:before="0" w:after="0"/>
              <w:jc w:val="both"/>
              <w:rPr>
                <w:rFonts w:cs="Times New Roman"/>
                <w:szCs w:val="24"/>
                <w:lang w:val="en-GB"/>
              </w:rPr>
            </w:pPr>
            <w:r w:rsidRPr="00B73618">
              <w:rPr>
                <w:rFonts w:cs="Times New Roman"/>
                <w:szCs w:val="24"/>
                <w:lang w:val="en-GB"/>
              </w:rPr>
              <w:t>Protein (g)</w:t>
            </w:r>
          </w:p>
        </w:tc>
        <w:tc>
          <w:tcPr>
            <w:tcW w:w="1079" w:type="pct"/>
          </w:tcPr>
          <w:p w14:paraId="16F79F89"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4.8 ± 2.6</w:t>
            </w:r>
          </w:p>
        </w:tc>
        <w:tc>
          <w:tcPr>
            <w:tcW w:w="1274" w:type="pct"/>
          </w:tcPr>
          <w:p w14:paraId="34B00211"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3.8 ± 1.6</w:t>
            </w:r>
          </w:p>
        </w:tc>
        <w:tc>
          <w:tcPr>
            <w:tcW w:w="763" w:type="pct"/>
          </w:tcPr>
          <w:p w14:paraId="5F4C21F6"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&lt; 0.001</w:t>
            </w:r>
          </w:p>
        </w:tc>
      </w:tr>
      <w:tr w:rsidR="00D11C85" w:rsidRPr="00B73618" w14:paraId="2674ECA7" w14:textId="77777777" w:rsidTr="00173485">
        <w:tc>
          <w:tcPr>
            <w:tcW w:w="1884" w:type="pct"/>
          </w:tcPr>
          <w:p w14:paraId="065F652D" w14:textId="77777777" w:rsidR="00D11C85" w:rsidRPr="00B73618" w:rsidRDefault="00D11C85" w:rsidP="00D11C85">
            <w:pPr>
              <w:snapToGrid w:val="0"/>
              <w:spacing w:before="0" w:after="0"/>
              <w:jc w:val="both"/>
              <w:rPr>
                <w:rFonts w:cs="Times New Roman"/>
                <w:szCs w:val="24"/>
                <w:lang w:val="en-GB"/>
              </w:rPr>
            </w:pPr>
            <w:r w:rsidRPr="00B73618">
              <w:rPr>
                <w:rFonts w:cs="Times New Roman"/>
                <w:szCs w:val="24"/>
                <w:lang w:val="en-GB"/>
              </w:rPr>
              <w:t>Total fat (g)</w:t>
            </w:r>
          </w:p>
        </w:tc>
        <w:tc>
          <w:tcPr>
            <w:tcW w:w="1079" w:type="pct"/>
          </w:tcPr>
          <w:p w14:paraId="14B920F4"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4.9 ± 5.2</w:t>
            </w:r>
          </w:p>
        </w:tc>
        <w:tc>
          <w:tcPr>
            <w:tcW w:w="1274" w:type="pct"/>
          </w:tcPr>
          <w:p w14:paraId="1D31ED8F"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2.8 ± 2.4</w:t>
            </w:r>
          </w:p>
        </w:tc>
        <w:tc>
          <w:tcPr>
            <w:tcW w:w="763" w:type="pct"/>
          </w:tcPr>
          <w:p w14:paraId="1F735447"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&lt; 0.001</w:t>
            </w:r>
          </w:p>
        </w:tc>
      </w:tr>
      <w:tr w:rsidR="00D11C85" w:rsidRPr="00B73618" w14:paraId="616AAC11" w14:textId="77777777" w:rsidTr="00173485">
        <w:tc>
          <w:tcPr>
            <w:tcW w:w="1884" w:type="pct"/>
          </w:tcPr>
          <w:p w14:paraId="6EA799BB" w14:textId="77777777" w:rsidR="00D11C85" w:rsidRPr="00B73618" w:rsidRDefault="00D11C85" w:rsidP="00D11C85">
            <w:pPr>
              <w:snapToGrid w:val="0"/>
              <w:spacing w:before="0" w:after="0"/>
              <w:ind w:firstLineChars="100" w:firstLine="240"/>
              <w:jc w:val="both"/>
              <w:rPr>
                <w:rFonts w:cs="Times New Roman"/>
                <w:szCs w:val="24"/>
                <w:lang w:val="en-GB"/>
              </w:rPr>
            </w:pPr>
            <w:r w:rsidRPr="00B73618">
              <w:rPr>
                <w:rFonts w:cs="Times New Roman"/>
                <w:szCs w:val="24"/>
                <w:lang w:val="en-GB"/>
              </w:rPr>
              <w:t>Saturated fat (g)</w:t>
            </w:r>
          </w:p>
        </w:tc>
        <w:tc>
          <w:tcPr>
            <w:tcW w:w="1079" w:type="pct"/>
          </w:tcPr>
          <w:p w14:paraId="2EC19DAF"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3.4 ± 4.5</w:t>
            </w:r>
          </w:p>
        </w:tc>
        <w:tc>
          <w:tcPr>
            <w:tcW w:w="1274" w:type="pct"/>
          </w:tcPr>
          <w:p w14:paraId="54CB1B10"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1.8 ± 1.8</w:t>
            </w:r>
          </w:p>
        </w:tc>
        <w:tc>
          <w:tcPr>
            <w:tcW w:w="763" w:type="pct"/>
          </w:tcPr>
          <w:p w14:paraId="0EDA2283"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&lt; 0.001</w:t>
            </w:r>
          </w:p>
        </w:tc>
      </w:tr>
      <w:tr w:rsidR="00D11C85" w:rsidRPr="00B73618" w14:paraId="64440F7C" w14:textId="77777777" w:rsidTr="00173485">
        <w:tc>
          <w:tcPr>
            <w:tcW w:w="1884" w:type="pct"/>
          </w:tcPr>
          <w:p w14:paraId="5457F605" w14:textId="77777777" w:rsidR="00D11C85" w:rsidRPr="00B73618" w:rsidRDefault="00D11C85" w:rsidP="00D11C85">
            <w:pPr>
              <w:snapToGrid w:val="0"/>
              <w:spacing w:before="0" w:after="0"/>
              <w:jc w:val="both"/>
              <w:rPr>
                <w:rFonts w:cs="Times New Roman"/>
                <w:szCs w:val="24"/>
                <w:lang w:val="en-GB"/>
              </w:rPr>
            </w:pPr>
            <w:r w:rsidRPr="00B73618">
              <w:rPr>
                <w:rFonts w:cs="Times New Roman"/>
                <w:szCs w:val="24"/>
                <w:lang w:val="en-GB"/>
              </w:rPr>
              <w:t xml:space="preserve">  </w:t>
            </w:r>
            <w:r w:rsidRPr="00B73618">
              <w:rPr>
                <w:rFonts w:cs="Times New Roman"/>
                <w:i/>
                <w:iCs/>
                <w:szCs w:val="24"/>
                <w:lang w:val="en-GB"/>
              </w:rPr>
              <w:t>Trans-</w:t>
            </w:r>
            <w:r w:rsidRPr="00B73618">
              <w:rPr>
                <w:rFonts w:cs="Times New Roman"/>
                <w:szCs w:val="24"/>
                <w:lang w:val="en-GB"/>
              </w:rPr>
              <w:t>fat (g)</w:t>
            </w:r>
          </w:p>
        </w:tc>
        <w:tc>
          <w:tcPr>
            <w:tcW w:w="1079" w:type="pct"/>
          </w:tcPr>
          <w:p w14:paraId="4D860298"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0.1 ± 0.2</w:t>
            </w:r>
          </w:p>
        </w:tc>
        <w:tc>
          <w:tcPr>
            <w:tcW w:w="1274" w:type="pct"/>
          </w:tcPr>
          <w:p w14:paraId="291E66D3"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0.0 ± 0.1</w:t>
            </w:r>
          </w:p>
        </w:tc>
        <w:tc>
          <w:tcPr>
            <w:tcW w:w="763" w:type="pct"/>
          </w:tcPr>
          <w:p w14:paraId="0E5B6BD2"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0.033</w:t>
            </w:r>
          </w:p>
        </w:tc>
      </w:tr>
      <w:tr w:rsidR="00D11C85" w:rsidRPr="00B73618" w14:paraId="0EA45391" w14:textId="77777777" w:rsidTr="00173485">
        <w:tc>
          <w:tcPr>
            <w:tcW w:w="1884" w:type="pct"/>
          </w:tcPr>
          <w:p w14:paraId="2212EABB" w14:textId="77777777" w:rsidR="00D11C85" w:rsidRPr="00B73618" w:rsidRDefault="00D11C85" w:rsidP="00D11C85">
            <w:pPr>
              <w:snapToGrid w:val="0"/>
              <w:spacing w:before="0" w:after="0"/>
              <w:jc w:val="both"/>
              <w:rPr>
                <w:rFonts w:cs="Times New Roman"/>
                <w:szCs w:val="24"/>
                <w:lang w:val="en-GB"/>
              </w:rPr>
            </w:pPr>
            <w:r w:rsidRPr="00B73618">
              <w:rPr>
                <w:rFonts w:cs="Times New Roman"/>
                <w:szCs w:val="24"/>
                <w:lang w:val="en-GB"/>
              </w:rPr>
              <w:t>Carbohydrates (g)</w:t>
            </w:r>
          </w:p>
        </w:tc>
        <w:tc>
          <w:tcPr>
            <w:tcW w:w="1079" w:type="pct"/>
          </w:tcPr>
          <w:p w14:paraId="4AC3C3E0"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4.9 ± 1.4</w:t>
            </w:r>
          </w:p>
        </w:tc>
        <w:tc>
          <w:tcPr>
            <w:tcW w:w="1274" w:type="pct"/>
          </w:tcPr>
          <w:p w14:paraId="533E4E34"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13.9 ± 10.1</w:t>
            </w:r>
          </w:p>
        </w:tc>
        <w:tc>
          <w:tcPr>
            <w:tcW w:w="763" w:type="pct"/>
          </w:tcPr>
          <w:p w14:paraId="184AF4F7"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&lt; 0.001</w:t>
            </w:r>
          </w:p>
        </w:tc>
      </w:tr>
      <w:tr w:rsidR="00D11C85" w:rsidRPr="00B73618" w14:paraId="38C6A89D" w14:textId="77777777" w:rsidTr="00173485">
        <w:tc>
          <w:tcPr>
            <w:tcW w:w="1884" w:type="pct"/>
          </w:tcPr>
          <w:p w14:paraId="51269F1E" w14:textId="77777777" w:rsidR="00D11C85" w:rsidRPr="00B73618" w:rsidRDefault="00D11C85" w:rsidP="00D11C85">
            <w:pPr>
              <w:snapToGrid w:val="0"/>
              <w:spacing w:before="0" w:after="0"/>
              <w:jc w:val="both"/>
              <w:rPr>
                <w:rFonts w:cs="Times New Roman"/>
                <w:szCs w:val="24"/>
                <w:lang w:val="en-GB"/>
              </w:rPr>
            </w:pPr>
            <w:r w:rsidRPr="00B73618">
              <w:rPr>
                <w:rFonts w:cs="Times New Roman"/>
                <w:szCs w:val="24"/>
                <w:lang w:val="en-GB"/>
              </w:rPr>
              <w:t xml:space="preserve">  Total sugar (g)</w:t>
            </w:r>
          </w:p>
        </w:tc>
        <w:tc>
          <w:tcPr>
            <w:tcW w:w="1079" w:type="pct"/>
          </w:tcPr>
          <w:p w14:paraId="51B319A4"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3.2 ± 1.6</w:t>
            </w:r>
          </w:p>
        </w:tc>
        <w:tc>
          <w:tcPr>
            <w:tcW w:w="1274" w:type="pct"/>
          </w:tcPr>
          <w:p w14:paraId="5EEB76F4"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12.0 ± 5.9</w:t>
            </w:r>
          </w:p>
        </w:tc>
        <w:tc>
          <w:tcPr>
            <w:tcW w:w="763" w:type="pct"/>
          </w:tcPr>
          <w:p w14:paraId="0A3F4855"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&lt; 0.001</w:t>
            </w:r>
          </w:p>
        </w:tc>
      </w:tr>
      <w:tr w:rsidR="00D11C85" w:rsidRPr="00B73618" w14:paraId="4CA56BD2" w14:textId="77777777" w:rsidTr="00173485">
        <w:tc>
          <w:tcPr>
            <w:tcW w:w="1884" w:type="pct"/>
          </w:tcPr>
          <w:p w14:paraId="383F70AB" w14:textId="77777777" w:rsidR="00D11C85" w:rsidRPr="00B73618" w:rsidRDefault="00D11C85" w:rsidP="00D11C85">
            <w:pPr>
              <w:snapToGrid w:val="0"/>
              <w:spacing w:before="0" w:after="0"/>
              <w:jc w:val="both"/>
              <w:rPr>
                <w:rFonts w:cs="Times New Roman"/>
                <w:szCs w:val="24"/>
                <w:lang w:val="en-GB"/>
              </w:rPr>
            </w:pPr>
            <w:r w:rsidRPr="00B73618">
              <w:rPr>
                <w:rFonts w:cs="Times New Roman"/>
                <w:szCs w:val="24"/>
                <w:lang w:val="en-GB"/>
              </w:rPr>
              <w:t xml:space="preserve">  Free sugar (g)</w:t>
            </w:r>
          </w:p>
        </w:tc>
        <w:tc>
          <w:tcPr>
            <w:tcW w:w="1079" w:type="pct"/>
          </w:tcPr>
          <w:p w14:paraId="74D21D98"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0.1 ± 0.5</w:t>
            </w:r>
          </w:p>
        </w:tc>
        <w:tc>
          <w:tcPr>
            <w:tcW w:w="1274" w:type="pct"/>
          </w:tcPr>
          <w:p w14:paraId="3BC64961"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7.2 ± 6.1</w:t>
            </w:r>
          </w:p>
        </w:tc>
        <w:tc>
          <w:tcPr>
            <w:tcW w:w="763" w:type="pct"/>
          </w:tcPr>
          <w:p w14:paraId="40F9DD23"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&lt; 0.001</w:t>
            </w:r>
          </w:p>
        </w:tc>
      </w:tr>
      <w:tr w:rsidR="00D11C85" w:rsidRPr="00B73618" w14:paraId="631297C2" w14:textId="77777777" w:rsidTr="00173485">
        <w:tc>
          <w:tcPr>
            <w:tcW w:w="1884" w:type="pct"/>
          </w:tcPr>
          <w:p w14:paraId="0126248B" w14:textId="77777777" w:rsidR="00D11C85" w:rsidRPr="00B73618" w:rsidRDefault="00D11C85" w:rsidP="00D11C85">
            <w:pPr>
              <w:snapToGrid w:val="0"/>
              <w:spacing w:before="0" w:after="0"/>
              <w:jc w:val="both"/>
              <w:rPr>
                <w:rFonts w:cs="Times New Roman"/>
                <w:szCs w:val="24"/>
                <w:lang w:val="en-GB"/>
              </w:rPr>
            </w:pPr>
            <w:r w:rsidRPr="00B73618">
              <w:rPr>
                <w:rFonts w:cs="Times New Roman"/>
                <w:szCs w:val="24"/>
                <w:lang w:val="en-GB"/>
              </w:rPr>
              <w:t>Fibre (g)</w:t>
            </w:r>
          </w:p>
        </w:tc>
        <w:tc>
          <w:tcPr>
            <w:tcW w:w="1079" w:type="pct"/>
          </w:tcPr>
          <w:p w14:paraId="2F54A663"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0.6 ± 0.8</w:t>
            </w:r>
          </w:p>
        </w:tc>
        <w:tc>
          <w:tcPr>
            <w:tcW w:w="1274" w:type="pct"/>
          </w:tcPr>
          <w:p w14:paraId="5D7FFF27"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0.7 ± 0.8</w:t>
            </w:r>
          </w:p>
        </w:tc>
        <w:tc>
          <w:tcPr>
            <w:tcW w:w="763" w:type="pct"/>
          </w:tcPr>
          <w:p w14:paraId="126C62AF"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0.630</w:t>
            </w:r>
          </w:p>
        </w:tc>
      </w:tr>
      <w:tr w:rsidR="00D11C85" w:rsidRPr="00B73618" w14:paraId="599AD02D" w14:textId="77777777" w:rsidTr="00173485">
        <w:tc>
          <w:tcPr>
            <w:tcW w:w="1884" w:type="pct"/>
          </w:tcPr>
          <w:p w14:paraId="5B54D28E" w14:textId="77777777" w:rsidR="00D11C85" w:rsidRPr="00B73618" w:rsidRDefault="00D11C85" w:rsidP="00D11C85">
            <w:pPr>
              <w:snapToGrid w:val="0"/>
              <w:spacing w:before="0" w:after="0"/>
              <w:jc w:val="both"/>
              <w:rPr>
                <w:rFonts w:cs="Times New Roman"/>
                <w:szCs w:val="24"/>
                <w:lang w:val="en-GB"/>
              </w:rPr>
            </w:pPr>
            <w:r w:rsidRPr="00B73618">
              <w:rPr>
                <w:rFonts w:cs="Times New Roman"/>
                <w:szCs w:val="24"/>
                <w:lang w:val="en-GB"/>
              </w:rPr>
              <w:t>Sodium (mg)</w:t>
            </w:r>
          </w:p>
        </w:tc>
        <w:tc>
          <w:tcPr>
            <w:tcW w:w="1079" w:type="pct"/>
          </w:tcPr>
          <w:p w14:paraId="601E6CB2"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49.3 ± 29.2</w:t>
            </w:r>
          </w:p>
        </w:tc>
        <w:tc>
          <w:tcPr>
            <w:tcW w:w="1274" w:type="pct"/>
          </w:tcPr>
          <w:p w14:paraId="0A3CE413"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86.1 ± 534.8</w:t>
            </w:r>
          </w:p>
        </w:tc>
        <w:tc>
          <w:tcPr>
            <w:tcW w:w="763" w:type="pct"/>
          </w:tcPr>
          <w:p w14:paraId="5D066698"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0.634</w:t>
            </w:r>
          </w:p>
        </w:tc>
      </w:tr>
      <w:tr w:rsidR="00D11C85" w:rsidRPr="00B73618" w14:paraId="35E08E8A" w14:textId="77777777" w:rsidTr="00173485">
        <w:tc>
          <w:tcPr>
            <w:tcW w:w="1884" w:type="pct"/>
          </w:tcPr>
          <w:p w14:paraId="23312AF6" w14:textId="77777777" w:rsidR="00D11C85" w:rsidRPr="00B73618" w:rsidRDefault="00D11C85" w:rsidP="00D11C85">
            <w:pPr>
              <w:snapToGrid w:val="0"/>
              <w:spacing w:before="0" w:after="0"/>
              <w:jc w:val="both"/>
              <w:rPr>
                <w:rFonts w:cs="Times New Roman"/>
                <w:szCs w:val="24"/>
                <w:vertAlign w:val="superscript"/>
                <w:lang w:val="en-GB"/>
              </w:rPr>
            </w:pPr>
            <w:r w:rsidRPr="00B73618">
              <w:rPr>
                <w:rFonts w:cs="Times New Roman"/>
                <w:szCs w:val="24"/>
                <w:vertAlign w:val="superscript"/>
                <w:lang w:val="en-GB"/>
              </w:rPr>
              <w:t>a</w:t>
            </w:r>
            <w:r w:rsidRPr="00B73618">
              <w:rPr>
                <w:rFonts w:cs="Times New Roman"/>
                <w:szCs w:val="24"/>
                <w:lang w:val="en-GB"/>
              </w:rPr>
              <w:t>Health Star Rating</w:t>
            </w:r>
          </w:p>
        </w:tc>
        <w:tc>
          <w:tcPr>
            <w:tcW w:w="1079" w:type="pct"/>
          </w:tcPr>
          <w:p w14:paraId="3049E653"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3.7 ± 1.5</w:t>
            </w:r>
          </w:p>
        </w:tc>
        <w:tc>
          <w:tcPr>
            <w:tcW w:w="1274" w:type="pct"/>
          </w:tcPr>
          <w:p w14:paraId="1E15D885"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2.9 ± 1.1</w:t>
            </w:r>
          </w:p>
        </w:tc>
        <w:tc>
          <w:tcPr>
            <w:tcW w:w="763" w:type="pct"/>
          </w:tcPr>
          <w:p w14:paraId="47201C0A" w14:textId="77777777" w:rsidR="00D11C85" w:rsidRPr="00B73618" w:rsidRDefault="00D11C85" w:rsidP="00D11C85">
            <w:pPr>
              <w:snapToGrid w:val="0"/>
              <w:spacing w:before="0" w:after="0"/>
              <w:jc w:val="center"/>
              <w:rPr>
                <w:rFonts w:cs="Times New Roman"/>
                <w:szCs w:val="24"/>
                <w:lang w:val="en-GB"/>
              </w:rPr>
            </w:pPr>
            <w:r w:rsidRPr="00B73618">
              <w:rPr>
                <w:rFonts w:cs="Times New Roman"/>
                <w:szCs w:val="24"/>
                <w:lang w:val="en-GB"/>
              </w:rPr>
              <w:t>&lt; 0.001</w:t>
            </w:r>
          </w:p>
        </w:tc>
      </w:tr>
    </w:tbl>
    <w:p w14:paraId="02C914FC" w14:textId="77777777" w:rsidR="00D11C85" w:rsidRPr="00B73618" w:rsidRDefault="00D11C85" w:rsidP="00D11C85">
      <w:pPr>
        <w:snapToGrid w:val="0"/>
        <w:spacing w:before="0" w:after="0"/>
        <w:jc w:val="both"/>
        <w:rPr>
          <w:rFonts w:cs="Times New Roman"/>
          <w:szCs w:val="24"/>
          <w:lang w:val="en-GB"/>
        </w:rPr>
      </w:pPr>
      <w:r w:rsidRPr="00B73618">
        <w:rPr>
          <w:rFonts w:cs="Times New Roman"/>
          <w:szCs w:val="24"/>
          <w:vertAlign w:val="superscript"/>
          <w:lang w:val="en-GB"/>
        </w:rPr>
        <w:t>a</w:t>
      </w:r>
      <w:r w:rsidRPr="00B73618">
        <w:rPr>
          <w:rFonts w:cs="Times New Roman"/>
          <w:szCs w:val="24"/>
          <w:lang w:val="en-GB"/>
        </w:rPr>
        <w:t>The Health Star Rating is a front-of-package nutritional rating system used by the Australian government, with possible points from 0.5 to 5.0 in 0.5 points increments</w:t>
      </w:r>
    </w:p>
    <w:p w14:paraId="7736BAA5" w14:textId="77777777" w:rsidR="00D11C85" w:rsidRPr="00B73618" w:rsidRDefault="00D11C85" w:rsidP="00D11C85">
      <w:pPr>
        <w:spacing w:before="0" w:after="0"/>
        <w:rPr>
          <w:rFonts w:cs="Times New Roman"/>
          <w:b/>
          <w:bCs/>
          <w:lang w:val="en-GB"/>
        </w:rPr>
      </w:pPr>
    </w:p>
    <w:p w14:paraId="1901DC8F" w14:textId="77777777" w:rsidR="00D11C85" w:rsidRDefault="00D11C85">
      <w:pPr>
        <w:spacing w:before="0" w:after="200" w:line="276" w:lineRule="auto"/>
        <w:rPr>
          <w:rFonts w:cs="Times New Roman"/>
          <w:b/>
          <w:bCs/>
          <w:lang w:val="en-GB"/>
        </w:rPr>
      </w:pPr>
      <w:r>
        <w:rPr>
          <w:rFonts w:cs="Times New Roman"/>
          <w:b/>
          <w:bCs/>
          <w:lang w:val="en-GB"/>
        </w:rPr>
        <w:br w:type="page"/>
      </w:r>
    </w:p>
    <w:p w14:paraId="09A34781" w14:textId="60F7AF02" w:rsidR="00D11C85" w:rsidRPr="00B73618" w:rsidRDefault="00D11C85" w:rsidP="00D11C85">
      <w:pPr>
        <w:spacing w:before="0" w:after="0"/>
        <w:rPr>
          <w:rFonts w:cs="Times New Roman"/>
          <w:b/>
          <w:bCs/>
          <w:lang w:val="en-GB"/>
        </w:rPr>
      </w:pPr>
      <w:r w:rsidRPr="00B73618">
        <w:rPr>
          <w:rFonts w:cs="Times New Roman"/>
          <w:b/>
          <w:bCs/>
          <w:lang w:val="en-GB"/>
        </w:rPr>
        <w:lastRenderedPageBreak/>
        <w:t>References</w:t>
      </w:r>
    </w:p>
    <w:p w14:paraId="57FAD822" w14:textId="77777777" w:rsidR="00D11C85" w:rsidRPr="00B73618" w:rsidRDefault="00D11C85" w:rsidP="00D11C85">
      <w:pPr>
        <w:pStyle w:val="EndNoteBibliography"/>
        <w:ind w:left="720" w:hanging="720"/>
        <w:rPr>
          <w:rFonts w:ascii="Times New Roman" w:hAnsi="Times New Roman" w:cs="Times New Roman"/>
        </w:rPr>
      </w:pPr>
      <w:r w:rsidRPr="00B73618">
        <w:rPr>
          <w:rFonts w:ascii="Times New Roman" w:hAnsi="Times New Roman" w:cs="Times New Roman"/>
          <w:b/>
          <w:bCs/>
          <w:lang w:val="en-GB"/>
        </w:rPr>
        <w:fldChar w:fldCharType="begin"/>
      </w:r>
      <w:r w:rsidRPr="00B73618">
        <w:rPr>
          <w:rFonts w:ascii="Times New Roman" w:hAnsi="Times New Roman" w:cs="Times New Roman"/>
          <w:b/>
          <w:bCs/>
          <w:lang w:val="en-GB"/>
        </w:rPr>
        <w:instrText xml:space="preserve"> ADDIN EN.REFLIST </w:instrText>
      </w:r>
      <w:r w:rsidRPr="00B73618">
        <w:rPr>
          <w:rFonts w:ascii="Times New Roman" w:hAnsi="Times New Roman" w:cs="Times New Roman"/>
          <w:b/>
          <w:bCs/>
          <w:lang w:val="en-GB"/>
        </w:rPr>
        <w:fldChar w:fldCharType="separate"/>
      </w:r>
      <w:r w:rsidRPr="00B73618">
        <w:rPr>
          <w:rFonts w:ascii="Times New Roman" w:hAnsi="Times New Roman" w:cs="Times New Roman"/>
        </w:rPr>
        <w:t>[1] World Health Organization, Guideline: Sugar intake for adults and children, WHO Department of Nutrition for Health and Development (NHD), Geneva, Switzerland, 2015, pp. 50.</w:t>
      </w:r>
    </w:p>
    <w:p w14:paraId="4D427A00" w14:textId="77777777" w:rsidR="00D11C85" w:rsidRPr="00B73618" w:rsidRDefault="00D11C85" w:rsidP="00D11C85">
      <w:pPr>
        <w:pStyle w:val="EndNoteBibliography"/>
        <w:ind w:left="720" w:hanging="720"/>
        <w:rPr>
          <w:rFonts w:ascii="Times New Roman" w:hAnsi="Times New Roman" w:cs="Times New Roman"/>
        </w:rPr>
      </w:pPr>
      <w:r w:rsidRPr="00B73618">
        <w:rPr>
          <w:rFonts w:ascii="Times New Roman" w:hAnsi="Times New Roman" w:cs="Times New Roman"/>
        </w:rPr>
        <w:t>[2] U.S. Department of Agriculture, Dietary Guidelines for Americans 2020 - 2025, USDA, Washington D.C., USA, 2020.</w:t>
      </w:r>
    </w:p>
    <w:p w14:paraId="0A4F3030" w14:textId="77777777" w:rsidR="00D11C85" w:rsidRPr="00B73618" w:rsidRDefault="00D11C85" w:rsidP="00D11C85">
      <w:pPr>
        <w:pStyle w:val="EndNoteBibliography"/>
        <w:ind w:left="720" w:hanging="720"/>
        <w:rPr>
          <w:rFonts w:ascii="Times New Roman" w:hAnsi="Times New Roman" w:cs="Times New Roman"/>
        </w:rPr>
      </w:pPr>
      <w:r w:rsidRPr="00B73618">
        <w:rPr>
          <w:rFonts w:ascii="Times New Roman" w:hAnsi="Times New Roman" w:cs="Times New Roman"/>
        </w:rPr>
        <w:t>[3] Scientific Advisory Committee on Nutrition, Why 5%? An explanation of the Scientific Advisory Committee on Nutrition’s recommendations about sugars and health, in the context of current intakes of free sugars, other dietary recommendations and the changes in dietary habits needed to reduce consumption of free sugars to 5% of dietary energy, Public Health England, London, UK, 2015.</w:t>
      </w:r>
    </w:p>
    <w:p w14:paraId="1AF86147" w14:textId="77777777" w:rsidR="00D11C85" w:rsidRPr="00B73618" w:rsidRDefault="00D11C85" w:rsidP="00D11C85">
      <w:pPr>
        <w:pStyle w:val="EndNoteBibliography"/>
        <w:ind w:left="720" w:hanging="720"/>
        <w:rPr>
          <w:rFonts w:ascii="Times New Roman" w:hAnsi="Times New Roman" w:cs="Times New Roman"/>
        </w:rPr>
      </w:pPr>
      <w:r w:rsidRPr="00B73618">
        <w:rPr>
          <w:rFonts w:ascii="Times New Roman" w:hAnsi="Times New Roman" w:cs="Times New Roman"/>
        </w:rPr>
        <w:t>[4] American Heart Association, Added sugars, 2021.</w:t>
      </w:r>
    </w:p>
    <w:p w14:paraId="45B8B157" w14:textId="77777777" w:rsidR="00D11C85" w:rsidRPr="00B73618" w:rsidRDefault="00D11C85" w:rsidP="00D11C85">
      <w:pPr>
        <w:pStyle w:val="EndNoteBibliography"/>
        <w:ind w:left="720" w:hanging="720"/>
        <w:rPr>
          <w:rFonts w:ascii="Times New Roman" w:hAnsi="Times New Roman" w:cs="Times New Roman"/>
        </w:rPr>
      </w:pPr>
      <w:r w:rsidRPr="00B73618">
        <w:rPr>
          <w:rFonts w:ascii="Times New Roman" w:hAnsi="Times New Roman" w:cs="Times New Roman"/>
        </w:rPr>
        <w:t>[5] China National Centre for Food Safety Risk Assessment, Sugar intake and risk assessment in Chinese urban residents, 2016.</w:t>
      </w:r>
    </w:p>
    <w:p w14:paraId="59783A8F" w14:textId="77777777" w:rsidR="00D11C85" w:rsidRPr="00B73618" w:rsidRDefault="00D11C85" w:rsidP="00D11C85">
      <w:pPr>
        <w:pStyle w:val="EndNoteBibliography"/>
        <w:ind w:left="720" w:hanging="720"/>
        <w:rPr>
          <w:rFonts w:ascii="Times New Roman" w:hAnsi="Times New Roman" w:cs="Times New Roman"/>
        </w:rPr>
      </w:pPr>
      <w:r w:rsidRPr="00B73618">
        <w:rPr>
          <w:rFonts w:ascii="Times New Roman" w:hAnsi="Times New Roman" w:cs="Times New Roman"/>
        </w:rPr>
        <w:t>[6] Ministry of Health of Brazil, Dietary guidelines for the Brazilian population, 2015.</w:t>
      </w:r>
    </w:p>
    <w:p w14:paraId="746B65A0" w14:textId="77777777" w:rsidR="00D11C85" w:rsidRPr="00B73618" w:rsidRDefault="00D11C85" w:rsidP="00D11C85">
      <w:pPr>
        <w:pStyle w:val="EndNoteBibliography"/>
        <w:ind w:left="720" w:hanging="720"/>
        <w:rPr>
          <w:rFonts w:ascii="Times New Roman" w:hAnsi="Times New Roman" w:cs="Times New Roman"/>
        </w:rPr>
      </w:pPr>
      <w:r w:rsidRPr="00B73618">
        <w:rPr>
          <w:rFonts w:ascii="Times New Roman" w:hAnsi="Times New Roman" w:cs="Times New Roman"/>
        </w:rPr>
        <w:t>[7] New York City Department of Health and Mental Hygiene, Sugar reduction targets from the national salt and sugar reduction initiative, 2021.</w:t>
      </w:r>
    </w:p>
    <w:p w14:paraId="5726979F" w14:textId="77777777" w:rsidR="00D11C85" w:rsidRPr="00B73618" w:rsidRDefault="00D11C85" w:rsidP="00D11C85">
      <w:pPr>
        <w:pStyle w:val="EndNoteBibliography"/>
        <w:ind w:left="720" w:hanging="720"/>
        <w:rPr>
          <w:rFonts w:ascii="Times New Roman" w:hAnsi="Times New Roman" w:cs="Times New Roman"/>
        </w:rPr>
      </w:pPr>
      <w:r w:rsidRPr="00B73618">
        <w:rPr>
          <w:rFonts w:ascii="Times New Roman" w:hAnsi="Times New Roman" w:cs="Times New Roman"/>
        </w:rPr>
        <w:t>[8] Union of European Soft Drinks Associations, Soft drinks industry's sugar reduction commitments around Europe, 2022.</w:t>
      </w:r>
    </w:p>
    <w:p w14:paraId="7E938932" w14:textId="77777777" w:rsidR="00D11C85" w:rsidRPr="00B73618" w:rsidRDefault="00D11C85" w:rsidP="00D11C85">
      <w:pPr>
        <w:pStyle w:val="EndNoteBibliography"/>
        <w:ind w:left="720" w:hanging="720"/>
        <w:rPr>
          <w:rFonts w:ascii="Times New Roman" w:hAnsi="Times New Roman" w:cs="Times New Roman"/>
        </w:rPr>
      </w:pPr>
      <w:r w:rsidRPr="00B73618">
        <w:rPr>
          <w:rFonts w:ascii="Times New Roman" w:hAnsi="Times New Roman" w:cs="Times New Roman"/>
        </w:rPr>
        <w:t>[9] Australian Government Department of Health and Aged Care, Partnership reformulation program, 2022.</w:t>
      </w:r>
    </w:p>
    <w:p w14:paraId="7D034C94" w14:textId="77777777" w:rsidR="00D11C85" w:rsidRPr="00B73618" w:rsidRDefault="00D11C85" w:rsidP="00D11C85">
      <w:pPr>
        <w:pStyle w:val="EndNoteBibliography"/>
        <w:ind w:left="720" w:hanging="720"/>
        <w:rPr>
          <w:rFonts w:ascii="Times New Roman" w:hAnsi="Times New Roman" w:cs="Times New Roman"/>
        </w:rPr>
      </w:pPr>
      <w:r w:rsidRPr="00B73618">
        <w:rPr>
          <w:rFonts w:ascii="Times New Roman" w:hAnsi="Times New Roman" w:cs="Times New Roman"/>
        </w:rPr>
        <w:t>[10] Heart Foundation, Heart Foundation food reformulation targets, 2020.</w:t>
      </w:r>
    </w:p>
    <w:p w14:paraId="029DCF11" w14:textId="77777777" w:rsidR="00D11C85" w:rsidRPr="00B73618" w:rsidRDefault="00D11C85" w:rsidP="00D11C85">
      <w:pPr>
        <w:pStyle w:val="EndNoteBibliography"/>
        <w:ind w:left="720" w:hanging="720"/>
        <w:rPr>
          <w:rFonts w:ascii="Times New Roman" w:hAnsi="Times New Roman" w:cs="Times New Roman"/>
        </w:rPr>
      </w:pPr>
      <w:r w:rsidRPr="00B73618">
        <w:rPr>
          <w:rFonts w:ascii="Times New Roman" w:hAnsi="Times New Roman" w:cs="Times New Roman"/>
        </w:rPr>
        <w:t>[11] K.R. Goldfein, and J.L. Slavin, Why Sugar Is Added to Food: Food Science 101. Comprehensive Reviews in Food Science and Food Safety 14 (2015) 644-656.</w:t>
      </w:r>
    </w:p>
    <w:p w14:paraId="7B1D780B" w14:textId="77777777" w:rsidR="00D11C85" w:rsidRPr="00B73618" w:rsidRDefault="00D11C85" w:rsidP="00D11C85">
      <w:pPr>
        <w:pStyle w:val="EndNoteBibliography"/>
        <w:ind w:left="720" w:hanging="720"/>
        <w:rPr>
          <w:rFonts w:ascii="Times New Roman" w:hAnsi="Times New Roman" w:cs="Times New Roman"/>
        </w:rPr>
      </w:pPr>
      <w:r w:rsidRPr="00B73618">
        <w:rPr>
          <w:rFonts w:ascii="Times New Roman" w:hAnsi="Times New Roman" w:cs="Times New Roman"/>
        </w:rPr>
        <w:t>[12] K. Jorge, SOFT DRINKS | Chemical Composition. in: B. Caballero, (Ed.), Encyclopedia of Food Sciences and Nutrition (Second Edition), Academic Press, Oxford, 2003, pp. 5346-5352.</w:t>
      </w:r>
    </w:p>
    <w:p w14:paraId="34933908" w14:textId="77777777" w:rsidR="00D11C85" w:rsidRPr="00B73618" w:rsidRDefault="00D11C85" w:rsidP="00D11C85">
      <w:pPr>
        <w:pStyle w:val="EndNoteBibliography"/>
        <w:ind w:left="720" w:hanging="720"/>
        <w:rPr>
          <w:rFonts w:ascii="Times New Roman" w:hAnsi="Times New Roman" w:cs="Times New Roman"/>
        </w:rPr>
      </w:pPr>
      <w:r w:rsidRPr="00B73618">
        <w:rPr>
          <w:rFonts w:ascii="Times New Roman" w:hAnsi="Times New Roman" w:cs="Times New Roman"/>
        </w:rPr>
        <w:t>[13] M. Petković, Alternatives for sugar replacement in food technology: formulating and processing key aspects. in: T.E. Coldea, (Ed.), Food Engineering, Intechopen, London, 2019.</w:t>
      </w:r>
    </w:p>
    <w:p w14:paraId="0EFFBC34" w14:textId="77777777" w:rsidR="00D11C85" w:rsidRPr="00B73618" w:rsidRDefault="00D11C85" w:rsidP="00D11C85">
      <w:pPr>
        <w:pStyle w:val="EndNoteBibliography"/>
        <w:ind w:left="720" w:hanging="720"/>
        <w:rPr>
          <w:rFonts w:ascii="Times New Roman" w:hAnsi="Times New Roman" w:cs="Times New Roman"/>
        </w:rPr>
      </w:pPr>
      <w:r w:rsidRPr="00B73618">
        <w:rPr>
          <w:rFonts w:ascii="Times New Roman" w:hAnsi="Times New Roman" w:cs="Times New Roman"/>
        </w:rPr>
        <w:t>[14] E. Stich, 1 - Food Color and Coloring Food: Quality, Differentiation and Regulatory Requirements in the European Union and the United States. in: R. Carle, and R.M. Schweiggert, (Eds.), Handbook on Natural Pigments in Food and Beverages, Woodhead Publishing, 2016, pp. 3-27.</w:t>
      </w:r>
    </w:p>
    <w:p w14:paraId="03E3D7A2" w14:textId="77777777" w:rsidR="00D11C85" w:rsidRPr="00B73618" w:rsidRDefault="00D11C85" w:rsidP="00D11C85">
      <w:pPr>
        <w:pStyle w:val="EndNoteBibliography"/>
        <w:ind w:left="720" w:hanging="720"/>
        <w:rPr>
          <w:rFonts w:ascii="Times New Roman" w:hAnsi="Times New Roman" w:cs="Times New Roman"/>
        </w:rPr>
      </w:pPr>
      <w:r w:rsidRPr="00B73618">
        <w:rPr>
          <w:rFonts w:ascii="Times New Roman" w:hAnsi="Times New Roman" w:cs="Times New Roman"/>
        </w:rPr>
        <w:t>[15] A. Saraiva, C. Carrascosa, D. Raheem, F. Ramos, and A. Raposo, Natural sweeteners: the relevance of food naturalness for consumers, food security aspects, sustainability and health impacts. Int. J. Environ. Res. Public Health 17 (2020).</w:t>
      </w:r>
    </w:p>
    <w:p w14:paraId="56D412EE" w14:textId="77777777" w:rsidR="00D11C85" w:rsidRPr="00B73618" w:rsidRDefault="00D11C85" w:rsidP="00D11C85">
      <w:pPr>
        <w:pStyle w:val="EndNoteBibliography"/>
        <w:ind w:left="720" w:hanging="720"/>
        <w:rPr>
          <w:rFonts w:ascii="Times New Roman" w:hAnsi="Times New Roman" w:cs="Times New Roman"/>
        </w:rPr>
      </w:pPr>
      <w:r w:rsidRPr="00B73618">
        <w:rPr>
          <w:rFonts w:ascii="Times New Roman" w:hAnsi="Times New Roman" w:cs="Times New Roman"/>
        </w:rPr>
        <w:t>[16] M. Zeece, Chapter One - Chemical properties of water and pH. in: M. Zeece, (Ed.), Introduction to the chemistry of food, Academic Press, Cambridge, 2020, pp. 1-36.</w:t>
      </w:r>
    </w:p>
    <w:p w14:paraId="20E70D54" w14:textId="77777777" w:rsidR="00D11C85" w:rsidRPr="00B73618" w:rsidRDefault="00D11C85" w:rsidP="00D11C85">
      <w:pPr>
        <w:pStyle w:val="EndNoteBibliography"/>
        <w:ind w:left="720" w:hanging="720"/>
        <w:rPr>
          <w:rFonts w:ascii="Times New Roman" w:hAnsi="Times New Roman" w:cs="Times New Roman"/>
        </w:rPr>
      </w:pPr>
      <w:r w:rsidRPr="00B73618">
        <w:rPr>
          <w:rFonts w:ascii="Times New Roman" w:hAnsi="Times New Roman" w:cs="Times New Roman"/>
        </w:rPr>
        <w:t>[17] S. Khubber, F.J. Marti-Quijal, I. Tomasevic, F. Remize, and F.J. Barba, Lactic acid fermentation as a useful strategy to recover antimicrobial and antioxidant compounds from food and by-products. Curr. Opin. Food Sci. 43 (2022) 189-198.</w:t>
      </w:r>
    </w:p>
    <w:p w14:paraId="5AF71353" w14:textId="77777777" w:rsidR="00D11C85" w:rsidRPr="00B73618" w:rsidRDefault="00D11C85" w:rsidP="00D11C85">
      <w:pPr>
        <w:pStyle w:val="EndNoteBibliography"/>
        <w:ind w:left="720" w:hanging="720"/>
        <w:rPr>
          <w:rFonts w:ascii="Times New Roman" w:hAnsi="Times New Roman" w:cs="Times New Roman"/>
        </w:rPr>
      </w:pPr>
      <w:r w:rsidRPr="00B73618">
        <w:rPr>
          <w:rFonts w:ascii="Times New Roman" w:hAnsi="Times New Roman" w:cs="Times New Roman"/>
        </w:rPr>
        <w:t xml:space="preserve">[18] R.A. da Silva Costa, R.C.F. Bonomo, L.B. Rodrigues, L.S. Santos, and C.M. Veloso, Improvement of texture properties and syneresis of arrowroot (Maranta arundinacea) starch gels by using hydrocolloids (guar gum and xanthan gum). </w:t>
      </w:r>
    </w:p>
    <w:p w14:paraId="53AD3FC0" w14:textId="77777777" w:rsidR="00D11C85" w:rsidRPr="00B73618" w:rsidRDefault="00D11C85" w:rsidP="00D11C85">
      <w:pPr>
        <w:pStyle w:val="EndNoteBibliography"/>
        <w:ind w:left="720" w:hanging="720"/>
        <w:rPr>
          <w:rFonts w:ascii="Times New Roman" w:hAnsi="Times New Roman" w:cs="Times New Roman"/>
        </w:rPr>
      </w:pPr>
      <w:r w:rsidRPr="00B73618">
        <w:rPr>
          <w:rFonts w:ascii="Times New Roman" w:hAnsi="Times New Roman" w:cs="Times New Roman"/>
        </w:rPr>
        <w:t>J. Sci. Food Agric. 100 (2020) 3204-3211.</w:t>
      </w:r>
    </w:p>
    <w:p w14:paraId="38739878" w14:textId="77777777" w:rsidR="00D11C85" w:rsidRPr="00B73618" w:rsidRDefault="00D11C85" w:rsidP="00D11C85">
      <w:pPr>
        <w:pStyle w:val="EndNoteBibliography"/>
        <w:ind w:left="720" w:hanging="720"/>
        <w:rPr>
          <w:rFonts w:ascii="Times New Roman" w:hAnsi="Times New Roman" w:cs="Times New Roman"/>
        </w:rPr>
      </w:pPr>
      <w:r w:rsidRPr="00B73618">
        <w:rPr>
          <w:rFonts w:ascii="Times New Roman" w:hAnsi="Times New Roman" w:cs="Times New Roman"/>
        </w:rPr>
        <w:t>[19] D. Saha, and S. Bhattacharya, Hydrocolloids as thickening and gelling agents in food: a critical review. J. Food Sci. Technol. 47 (2010) 587-97.</w:t>
      </w:r>
    </w:p>
    <w:p w14:paraId="45AD06C4" w14:textId="77777777" w:rsidR="00D11C85" w:rsidRPr="00B73618" w:rsidRDefault="00D11C85" w:rsidP="00D11C85">
      <w:pPr>
        <w:pStyle w:val="EndNoteBibliography"/>
        <w:ind w:left="720" w:hanging="720"/>
        <w:rPr>
          <w:rFonts w:ascii="Times New Roman" w:hAnsi="Times New Roman" w:cs="Times New Roman"/>
        </w:rPr>
      </w:pPr>
      <w:r w:rsidRPr="00B73618">
        <w:rPr>
          <w:rFonts w:ascii="Times New Roman" w:hAnsi="Times New Roman" w:cs="Times New Roman"/>
        </w:rPr>
        <w:t xml:space="preserve">[20] R. García-García, and S.S. Searle, Preservatives: Food Use. in: B. Caballero, P.M. Finglas, and </w:t>
      </w:r>
      <w:r w:rsidRPr="00B73618">
        <w:rPr>
          <w:rFonts w:ascii="Times New Roman" w:hAnsi="Times New Roman" w:cs="Times New Roman"/>
        </w:rPr>
        <w:lastRenderedPageBreak/>
        <w:t>F. Toldrá, (Eds.), Encyclopedia of Food and Health, Academic Press, Oxford, 2016, pp. 505-509.</w:t>
      </w:r>
    </w:p>
    <w:p w14:paraId="19E95882" w14:textId="77777777" w:rsidR="00D11C85" w:rsidRPr="00B73618" w:rsidRDefault="00D11C85" w:rsidP="00D11C85">
      <w:pPr>
        <w:spacing w:before="0" w:after="0"/>
        <w:rPr>
          <w:rFonts w:cs="Times New Roman"/>
          <w:b/>
          <w:bCs/>
          <w:lang w:val="en-GB"/>
        </w:rPr>
      </w:pPr>
      <w:r w:rsidRPr="00B73618">
        <w:rPr>
          <w:rFonts w:cs="Times New Roman"/>
          <w:b/>
          <w:bCs/>
          <w:lang w:val="en-GB"/>
        </w:rPr>
        <w:fldChar w:fldCharType="end"/>
      </w:r>
    </w:p>
    <w:p w14:paraId="58F1AED1" w14:textId="77777777" w:rsidR="00DE23E8" w:rsidRPr="00D11C85" w:rsidRDefault="00DE23E8" w:rsidP="00D11C85">
      <w:pPr>
        <w:spacing w:before="0" w:after="0"/>
        <w:rPr>
          <w:lang w:val="en-GB"/>
        </w:rPr>
      </w:pPr>
    </w:p>
    <w:sectPr w:rsidR="00DE23E8" w:rsidRPr="00D11C85" w:rsidSect="0093429D">
      <w:headerReference w:type="even" r:id="rId19"/>
      <w:footerReference w:type="even" r:id="rId20"/>
      <w:footerReference w:type="default" r:id="rId21"/>
      <w:headerReference w:type="first" r:id="rId2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48A5" w14:textId="77777777" w:rsidR="00311F37" w:rsidRDefault="00311F37" w:rsidP="00117666">
      <w:pPr>
        <w:spacing w:after="0"/>
      </w:pPr>
      <w:r>
        <w:separator/>
      </w:r>
    </w:p>
  </w:endnote>
  <w:endnote w:type="continuationSeparator" w:id="0">
    <w:p w14:paraId="34CF6EAB" w14:textId="77777777" w:rsidR="00311F37" w:rsidRDefault="00311F3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68A7E" w14:textId="77777777" w:rsidR="00311F37" w:rsidRDefault="00311F37" w:rsidP="00117666">
      <w:pPr>
        <w:spacing w:after="0"/>
      </w:pPr>
      <w:r>
        <w:separator/>
      </w:r>
    </w:p>
  </w:footnote>
  <w:footnote w:type="continuationSeparator" w:id="0">
    <w:p w14:paraId="53A9D57E" w14:textId="77777777" w:rsidR="00311F37" w:rsidRDefault="00311F3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SyNDQ0NjMyNTcxt7BQ0lEKTi0uzszPAykwrAUA5s1+3ywAAAA="/>
  </w:docVars>
  <w:rsids>
    <w:rsidRoot w:val="00803D24"/>
    <w:rsid w:val="0001436A"/>
    <w:rsid w:val="00034304"/>
    <w:rsid w:val="00035434"/>
    <w:rsid w:val="00052A14"/>
    <w:rsid w:val="00077D53"/>
    <w:rsid w:val="000A2955"/>
    <w:rsid w:val="000B4998"/>
    <w:rsid w:val="000E32B8"/>
    <w:rsid w:val="00105FD9"/>
    <w:rsid w:val="00117666"/>
    <w:rsid w:val="001549D3"/>
    <w:rsid w:val="00160065"/>
    <w:rsid w:val="00177D84"/>
    <w:rsid w:val="00267D18"/>
    <w:rsid w:val="002868E2"/>
    <w:rsid w:val="002869C3"/>
    <w:rsid w:val="002936E4"/>
    <w:rsid w:val="002B4A57"/>
    <w:rsid w:val="002C74CA"/>
    <w:rsid w:val="00311F37"/>
    <w:rsid w:val="003544FB"/>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9C7442"/>
    <w:rsid w:val="00A174D9"/>
    <w:rsid w:val="00A569CD"/>
    <w:rsid w:val="00AB6715"/>
    <w:rsid w:val="00B1671E"/>
    <w:rsid w:val="00B25EB8"/>
    <w:rsid w:val="00B308F2"/>
    <w:rsid w:val="00B354E1"/>
    <w:rsid w:val="00B37F4D"/>
    <w:rsid w:val="00C52A7B"/>
    <w:rsid w:val="00C56BAF"/>
    <w:rsid w:val="00C679AA"/>
    <w:rsid w:val="00C75972"/>
    <w:rsid w:val="00CC0A3A"/>
    <w:rsid w:val="00CD066B"/>
    <w:rsid w:val="00CE4FEE"/>
    <w:rsid w:val="00D11C85"/>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D11C85"/>
    <w:rPr>
      <w:color w:val="605E5C"/>
      <w:shd w:val="clear" w:color="auto" w:fill="E1DFDD"/>
    </w:rPr>
  </w:style>
  <w:style w:type="paragraph" w:customStyle="1" w:styleId="EndNoteBibliography">
    <w:name w:val="EndNote Bibliography"/>
    <w:basedOn w:val="Normal"/>
    <w:link w:val="EndNoteBibliographyChar"/>
    <w:rsid w:val="00D11C85"/>
    <w:pPr>
      <w:widowControl w:val="0"/>
      <w:spacing w:before="0" w:after="0"/>
    </w:pPr>
    <w:rPr>
      <w:rFonts w:ascii="Calibri" w:eastAsiaTheme="minorEastAsia" w:hAnsi="Calibri" w:cs="Calibri"/>
      <w:noProof/>
      <w:kern w:val="2"/>
      <w:lang w:eastAsia="zh-HK"/>
    </w:rPr>
  </w:style>
  <w:style w:type="character" w:customStyle="1" w:styleId="EndNoteBibliographyChar">
    <w:name w:val="EndNote Bibliography Char"/>
    <w:basedOn w:val="DefaultParagraphFont"/>
    <w:link w:val="EndNoteBibliography"/>
    <w:rsid w:val="00D11C85"/>
    <w:rPr>
      <w:rFonts w:ascii="Calibri" w:eastAsiaTheme="minorEastAsia" w:hAnsi="Calibri" w:cs="Calibri"/>
      <w:noProof/>
      <w:kern w:val="2"/>
      <w:sz w:val="24"/>
      <w:lang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yoplait.com/products/original-single-serve-strawberry" TargetMode="External"/><Relationship Id="rId18" Type="http://schemas.openxmlformats.org/officeDocument/2006/relationships/hyperlink" Target="https://www.tesco.com/groceries/en-GB/products/309781879"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jimmylouie@swin.edu.au" TargetMode="External"/><Relationship Id="rId17" Type="http://schemas.openxmlformats.org/officeDocument/2006/relationships/hyperlink" Target="https://www.tesco.com/groceries/en-GB/products/300876915" TargetMode="External"/><Relationship Id="rId2" Type="http://schemas.openxmlformats.org/officeDocument/2006/relationships/customXml" Target="../customXml/item2.xml"/><Relationship Id="rId16" Type="http://schemas.openxmlformats.org/officeDocument/2006/relationships/hyperlink" Target="https://www.tesco.com/groceries/en-GB/products/31195225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tesco.com/groceries/en-GB/products/293418761"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yoplait.com/products/light-single-serve-strawberry"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7</Pages>
  <Words>4627</Words>
  <Characters>26374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Isobel Crouch</cp:lastModifiedBy>
  <cp:revision>3</cp:revision>
  <cp:lastPrinted>2013-10-03T12:51:00Z</cp:lastPrinted>
  <dcterms:created xsi:type="dcterms:W3CDTF">2023-07-26T23:49:00Z</dcterms:created>
  <dcterms:modified xsi:type="dcterms:W3CDTF">2023-07-31T09:03:00Z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