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1E0A" w14:textId="73E049AA" w:rsidR="003451E1" w:rsidRPr="00AD54EA" w:rsidRDefault="007D080F" w:rsidP="003451E1">
      <w:pPr>
        <w:rPr>
          <w:rFonts w:eastAsiaTheme="minorHAnsi"/>
          <w:color w:val="000000"/>
          <w14:ligatures w14:val="standardContextual"/>
        </w:rPr>
      </w:pPr>
      <w:r>
        <w:rPr>
          <w:b/>
          <w:bCs/>
          <w:u w:val="single"/>
        </w:rPr>
        <w:t>Supplementary Table 1</w:t>
      </w:r>
      <w:r w:rsidR="00E6552A">
        <w:rPr>
          <w:b/>
          <w:bCs/>
        </w:rPr>
        <w:t>:</w:t>
      </w:r>
      <w:r w:rsidR="003451E1" w:rsidRPr="00C450E3">
        <w:t xml:space="preserve"> </w:t>
      </w:r>
      <w:r w:rsidR="003451E1" w:rsidRPr="00E6552A">
        <w:rPr>
          <w:rFonts w:eastAsiaTheme="minorHAnsi"/>
          <w:b/>
          <w:bCs/>
          <w:color w:val="000000"/>
          <w14:ligatures w14:val="standardContextual"/>
        </w:rPr>
        <w:t xml:space="preserve">SBAR effective 2/23/2022: Evusheld™ (tixagevimab and cilgavimab) for pre-exposure prophylaxis of COVID-19 in certain high-risk patients over 12 years of age who weigh at least 40 </w:t>
      </w:r>
      <w:proofErr w:type="gramStart"/>
      <w:r w:rsidR="003451E1" w:rsidRPr="00E6552A">
        <w:rPr>
          <w:rFonts w:eastAsiaTheme="minorHAnsi"/>
          <w:b/>
          <w:bCs/>
          <w:color w:val="000000"/>
          <w14:ligatures w14:val="standardContextual"/>
        </w:rPr>
        <w:t>kg</w:t>
      </w:r>
      <w:proofErr w:type="gramEnd"/>
      <w:r w:rsidR="003451E1" w:rsidRPr="00AD54EA">
        <w:rPr>
          <w:rFonts w:eastAsiaTheme="minorHAnsi"/>
          <w:color w:val="000000"/>
          <w14:ligatures w14:val="standardContextual"/>
        </w:rPr>
        <w:t xml:space="preserve"> </w:t>
      </w:r>
    </w:p>
    <w:p w14:paraId="60C225FF" w14:textId="77777777" w:rsidR="003451E1" w:rsidRPr="00AD54EA" w:rsidRDefault="003451E1" w:rsidP="003451E1">
      <w:pPr>
        <w:rPr>
          <w:rFonts w:eastAsiaTheme="minorHAnsi"/>
          <w:color w:val="000000"/>
          <w14:ligatures w14:val="standardContextual"/>
        </w:rPr>
      </w:pPr>
    </w:p>
    <w:tbl>
      <w:tblPr>
        <w:tblW w:w="1161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9540"/>
      </w:tblGrid>
      <w:tr w:rsidR="003451E1" w:rsidRPr="00F30F2E" w14:paraId="7C75C605" w14:textId="77777777" w:rsidTr="00F30F2E">
        <w:trPr>
          <w:trHeight w:val="205"/>
        </w:trPr>
        <w:tc>
          <w:tcPr>
            <w:tcW w:w="2070" w:type="dxa"/>
          </w:tcPr>
          <w:p w14:paraId="1338829A" w14:textId="77777777" w:rsidR="003451E1" w:rsidRPr="00F30F2E" w:rsidRDefault="003451E1" w:rsidP="00F30F2E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Situation </w:t>
            </w:r>
          </w:p>
          <w:p w14:paraId="79F7150D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</w:p>
        </w:tc>
        <w:tc>
          <w:tcPr>
            <w:tcW w:w="9540" w:type="dxa"/>
          </w:tcPr>
          <w:p w14:paraId="16EF7C07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SARS-CoV-2 vaccines remain the most effective way of preventing COVID-19. However, the effectiveness of these vaccines remains diminished in those who are immunosuppressed. </w:t>
            </w:r>
          </w:p>
        </w:tc>
      </w:tr>
      <w:tr w:rsidR="003451E1" w:rsidRPr="00F30F2E" w14:paraId="54F5F0DB" w14:textId="77777777" w:rsidTr="00F30F2E">
        <w:trPr>
          <w:trHeight w:val="2056"/>
        </w:trPr>
        <w:tc>
          <w:tcPr>
            <w:tcW w:w="2070" w:type="dxa"/>
          </w:tcPr>
          <w:p w14:paraId="4D3AB7D5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Background </w:t>
            </w:r>
          </w:p>
        </w:tc>
        <w:tc>
          <w:tcPr>
            <w:tcW w:w="9540" w:type="dxa"/>
          </w:tcPr>
          <w:p w14:paraId="60AB56B2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Immunocompromise may prevent an optimal immune response to vaccination against SARS-CoV-2 leading to persistent susceptibility to severe illness. In addition, some patients are unable to be vaccinated. </w:t>
            </w:r>
          </w:p>
          <w:p w14:paraId="2829CF38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The newly available monoclonal antibodies tixagevimab and cilgavimab (co-packaged as Evusheld™) bind to non-overlapping regions of the spike protein receptor binding domain and have a long half-life of about 3 months. These antibodies retain activity against the omicron variant. </w:t>
            </w:r>
          </w:p>
          <w:p w14:paraId="66FF680A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Evusheld™, when used as pre-exposure prophylaxis led to a 77% relative risk reduction in symptomatic COVID-19 with protection from the virus continuing for at least six months. It has been granted FDA EUA for patients ≥ 12 years of age who have contraindications to COVID-19 vaccination OR who may not mount an immune response to vaccinations. </w:t>
            </w:r>
          </w:p>
          <w:p w14:paraId="6F473985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Pre-exposure prophylaxis with Evusheld™ </w:t>
            </w:r>
            <w:r w:rsidRPr="00F30F2E">
              <w:rPr>
                <w:rFonts w:eastAsia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is not a substitute for vaccination in individuals for whom COVID-19 vaccination is recommended. </w:t>
            </w: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Individuals for whom COVID-19 vaccination is recommended, including individuals with moderate to severe immune compromise, should receive COVID-19 vaccination. </w:t>
            </w:r>
          </w:p>
          <w:p w14:paraId="1A76A71E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Evusheld™ is not authorized for post-exposure prophylaxis or treatment of COVID-19. </w:t>
            </w:r>
          </w:p>
        </w:tc>
      </w:tr>
      <w:tr w:rsidR="003451E1" w:rsidRPr="00F30F2E" w14:paraId="638F0344" w14:textId="77777777" w:rsidTr="00F30F2E">
        <w:trPr>
          <w:trHeight w:val="319"/>
        </w:trPr>
        <w:tc>
          <w:tcPr>
            <w:tcW w:w="2070" w:type="dxa"/>
          </w:tcPr>
          <w:p w14:paraId="7A25DBEB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Assessment </w:t>
            </w:r>
          </w:p>
        </w:tc>
        <w:tc>
          <w:tcPr>
            <w:tcW w:w="9540" w:type="dxa"/>
          </w:tcPr>
          <w:p w14:paraId="1972C8D3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St Jude patients over 12 years of age (and ≥ 40 kg weight) who are severely immunosuppressed or those with severe anaphylactic reaction to PEG are eligible and would benefit from this product. </w:t>
            </w:r>
          </w:p>
        </w:tc>
      </w:tr>
      <w:tr w:rsidR="003451E1" w:rsidRPr="00F30F2E" w14:paraId="53BD6392" w14:textId="77777777" w:rsidTr="00F30F2E">
        <w:trPr>
          <w:trHeight w:val="3254"/>
        </w:trPr>
        <w:tc>
          <w:tcPr>
            <w:tcW w:w="2070" w:type="dxa"/>
          </w:tcPr>
          <w:p w14:paraId="007D45E3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Recommendation </w:t>
            </w:r>
          </w:p>
        </w:tc>
        <w:tc>
          <w:tcPr>
            <w:tcW w:w="9540" w:type="dxa"/>
          </w:tcPr>
          <w:p w14:paraId="60EEC471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The EUA specifies use of Evusheld™ as pre-exposure prophylaxis in those aged ≥12 years who weigh ≥40 kg who have moderate or severe immunocompromise resulting from qualifying conditions or receipt of immunosuppressive treatments. In addition, use is allowed in those with allergic reactions to COVID-19 vaccines. </w:t>
            </w:r>
          </w:p>
          <w:p w14:paraId="42F31EFC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The following groups of patients should be considered for Evusheld™ administration: </w:t>
            </w:r>
          </w:p>
          <w:p w14:paraId="03F87920" w14:textId="77777777" w:rsidR="003451E1" w:rsidRPr="00F30F2E" w:rsidRDefault="003451E1" w:rsidP="00F30F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De novo AML patients on therapy </w:t>
            </w:r>
          </w:p>
          <w:p w14:paraId="6E4B705A" w14:textId="3F10B244" w:rsidR="003451E1" w:rsidRPr="00F30F2E" w:rsidRDefault="003451E1" w:rsidP="00F30F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De novo ALL patients receiving induction </w:t>
            </w:r>
            <w:r w:rsidR="00F30F2E"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>therapy.</w:t>
            </w: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</w:p>
          <w:p w14:paraId="5F222195" w14:textId="77777777" w:rsidR="003451E1" w:rsidRPr="00F30F2E" w:rsidRDefault="003451E1" w:rsidP="00F30F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Relapsed/refractory AML or ALL patients on therapy </w:t>
            </w:r>
          </w:p>
          <w:p w14:paraId="3B6F38C1" w14:textId="77777777" w:rsidR="003451E1" w:rsidRPr="00F30F2E" w:rsidRDefault="003451E1" w:rsidP="00F30F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Recipients of allogeneic HCT or CAR T-cell therapy within first 100 days </w:t>
            </w:r>
          </w:p>
          <w:p w14:paraId="34E125F8" w14:textId="77777777" w:rsidR="003451E1" w:rsidRPr="00F30F2E" w:rsidRDefault="003451E1" w:rsidP="00F30F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Bone marrow failure patients with B cell aplasia or on immunosuppressive therapy </w:t>
            </w:r>
          </w:p>
          <w:p w14:paraId="3C7A7D7A" w14:textId="77777777" w:rsidR="003451E1" w:rsidRPr="00F30F2E" w:rsidRDefault="003451E1" w:rsidP="00F30F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Documented severe PEG allergy. </w:t>
            </w:r>
          </w:p>
          <w:p w14:paraId="422C77C1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Other cases are considered on a case-by-case basis. Patients who are eligible for and receive Evusheld™ should also get COVID vaccine if indicated per St Jude guidelines. </w:t>
            </w:r>
          </w:p>
          <w:p w14:paraId="3EFAF710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Tixagevimab and cilgavimab are administered as </w:t>
            </w:r>
            <w:r w:rsidRPr="00F30F2E">
              <w:rPr>
                <w:rFonts w:eastAsia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two intramuscular 1.5 mL </w:t>
            </w: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injections. Additional doses may be given at 6-month intervals (although supporting data are not yet available). </w:t>
            </w:r>
          </w:p>
          <w:p w14:paraId="3CE4F362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Members of the Antimicrobial Utilization and Improvement Committee have begun a targeted search for potentially eligible St. Jude patients and will contact attending physicians of identified patients. </w:t>
            </w:r>
          </w:p>
          <w:p w14:paraId="3659D6E3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If you think your patient would be a candidate for Evusheld™ or have questions about this SBAR, please contact pharmaceutical services. </w:t>
            </w:r>
          </w:p>
          <w:p w14:paraId="2F95859A" w14:textId="77777777" w:rsidR="003451E1" w:rsidRPr="00F30F2E" w:rsidRDefault="003451E1" w:rsidP="00F30F2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/>
                <w:sz w:val="22"/>
                <w:szCs w:val="22"/>
                <w14:ligatures w14:val="standardContextual"/>
              </w:rPr>
              <w:t xml:space="preserve">Additional information can be found here: </w:t>
            </w:r>
          </w:p>
          <w:p w14:paraId="16333532" w14:textId="77777777" w:rsidR="003451E1" w:rsidRPr="00F30F2E" w:rsidRDefault="003451E1" w:rsidP="00F30F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Evusheld FDA Emergency Use Authorization </w:t>
            </w:r>
          </w:p>
          <w:p w14:paraId="458C873F" w14:textId="77777777" w:rsidR="003451E1" w:rsidRPr="00F30F2E" w:rsidRDefault="003451E1" w:rsidP="00F30F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Evusheld Fact Sheet for Healthcare providers </w:t>
            </w:r>
          </w:p>
          <w:p w14:paraId="3B2D4BB0" w14:textId="77777777" w:rsidR="003451E1" w:rsidRPr="00F30F2E" w:rsidRDefault="003451E1" w:rsidP="00F30F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2"/>
                <w:szCs w:val="22"/>
                <w14:ligatures w14:val="standardContextual"/>
              </w:rPr>
            </w:pPr>
            <w:r w:rsidRPr="00F30F2E">
              <w:rPr>
                <w:rFonts w:eastAsia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Evusheld Fact Sheet for patients, </w:t>
            </w:r>
            <w:proofErr w:type="gramStart"/>
            <w:r w:rsidRPr="00F30F2E">
              <w:rPr>
                <w:rFonts w:eastAsiaTheme="minorHAnsi"/>
                <w:color w:val="000000" w:themeColor="text1"/>
                <w:sz w:val="22"/>
                <w:szCs w:val="22"/>
                <w14:ligatures w14:val="standardContextual"/>
              </w:rPr>
              <w:t>parents</w:t>
            </w:r>
            <w:proofErr w:type="gramEnd"/>
            <w:r w:rsidRPr="00F30F2E">
              <w:rPr>
                <w:rFonts w:eastAsia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 and caregivers </w:t>
            </w:r>
          </w:p>
        </w:tc>
      </w:tr>
    </w:tbl>
    <w:p w14:paraId="24CC7F08" w14:textId="77777777" w:rsidR="007A1854" w:rsidRDefault="007A1854"/>
    <w:sectPr w:rsidR="007A1854" w:rsidSect="00F30F2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6A0"/>
    <w:multiLevelType w:val="hybridMultilevel"/>
    <w:tmpl w:val="21E4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7F82"/>
    <w:multiLevelType w:val="hybridMultilevel"/>
    <w:tmpl w:val="C62C1B80"/>
    <w:lvl w:ilvl="0" w:tplc="47F4E42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50795">
    <w:abstractNumId w:val="0"/>
  </w:num>
  <w:num w:numId="2" w16cid:durableId="49650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E1"/>
    <w:rsid w:val="00074C57"/>
    <w:rsid w:val="000A6A9A"/>
    <w:rsid w:val="00237DC9"/>
    <w:rsid w:val="00241A08"/>
    <w:rsid w:val="00261DA0"/>
    <w:rsid w:val="002E47C7"/>
    <w:rsid w:val="003451E1"/>
    <w:rsid w:val="00371395"/>
    <w:rsid w:val="003736AE"/>
    <w:rsid w:val="00402EE7"/>
    <w:rsid w:val="00406538"/>
    <w:rsid w:val="00465606"/>
    <w:rsid w:val="004C52D0"/>
    <w:rsid w:val="004C5CC6"/>
    <w:rsid w:val="004D05CF"/>
    <w:rsid w:val="004E37B4"/>
    <w:rsid w:val="00502216"/>
    <w:rsid w:val="005277F9"/>
    <w:rsid w:val="005B4747"/>
    <w:rsid w:val="006344FC"/>
    <w:rsid w:val="00692CA1"/>
    <w:rsid w:val="00693C30"/>
    <w:rsid w:val="00695FBA"/>
    <w:rsid w:val="006B2D9C"/>
    <w:rsid w:val="00760E73"/>
    <w:rsid w:val="007A1854"/>
    <w:rsid w:val="007B28F3"/>
    <w:rsid w:val="007D080F"/>
    <w:rsid w:val="00823C15"/>
    <w:rsid w:val="008A35B9"/>
    <w:rsid w:val="008D61C3"/>
    <w:rsid w:val="00957700"/>
    <w:rsid w:val="00975FE5"/>
    <w:rsid w:val="00983ECC"/>
    <w:rsid w:val="00997598"/>
    <w:rsid w:val="009A1ED2"/>
    <w:rsid w:val="009C039C"/>
    <w:rsid w:val="00A561FC"/>
    <w:rsid w:val="00AC5134"/>
    <w:rsid w:val="00AF7B90"/>
    <w:rsid w:val="00B138B5"/>
    <w:rsid w:val="00B27B3A"/>
    <w:rsid w:val="00B726A8"/>
    <w:rsid w:val="00BB2F9F"/>
    <w:rsid w:val="00BC4B34"/>
    <w:rsid w:val="00CB6749"/>
    <w:rsid w:val="00DB0611"/>
    <w:rsid w:val="00DD1E75"/>
    <w:rsid w:val="00E0369D"/>
    <w:rsid w:val="00E2505A"/>
    <w:rsid w:val="00E45B5D"/>
    <w:rsid w:val="00E61BC1"/>
    <w:rsid w:val="00E6552A"/>
    <w:rsid w:val="00EF57E3"/>
    <w:rsid w:val="00F253E4"/>
    <w:rsid w:val="00F30F2E"/>
    <w:rsid w:val="00F910B4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6A74B"/>
  <w15:chartTrackingRefBased/>
  <w15:docId w15:val="{C94149A5-F39E-9744-AB6F-DE727C0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1E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Hijano, Diego</dc:creator>
  <cp:keywords/>
  <dc:description/>
  <cp:lastModifiedBy>Hijano, Diego</cp:lastModifiedBy>
  <cp:revision>2</cp:revision>
  <dcterms:created xsi:type="dcterms:W3CDTF">2023-05-26T14:36:00Z</dcterms:created>
  <dcterms:modified xsi:type="dcterms:W3CDTF">2023-05-26T14:36:00Z</dcterms:modified>
</cp:coreProperties>
</file>