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87DD4" w14:textId="77777777" w:rsidR="00042114" w:rsidRPr="003C1170" w:rsidRDefault="00042114" w:rsidP="00042114">
      <w:pPr>
        <w:pStyle w:val="Title"/>
        <w:rPr>
          <w:sz w:val="28"/>
          <w:szCs w:val="28"/>
        </w:rPr>
      </w:pPr>
      <w:bookmarkStart w:id="0" w:name="_Hlk132108593"/>
      <w:bookmarkStart w:id="1" w:name="_Hlk135044728"/>
      <w:bookmarkStart w:id="2" w:name="_Hlk136123943"/>
      <w:r w:rsidRPr="4E00F6D1">
        <w:rPr>
          <w:sz w:val="28"/>
          <w:szCs w:val="28"/>
        </w:rPr>
        <w:t xml:space="preserve">Neuroinflammation, autoinflammation, splenomegaly and anemia (NASA) caused by </w:t>
      </w:r>
      <w:r>
        <w:rPr>
          <w:sz w:val="28"/>
          <w:szCs w:val="28"/>
        </w:rPr>
        <w:t>bi-allelic mutations in</w:t>
      </w:r>
      <w:r w:rsidRPr="4E00F6D1">
        <w:rPr>
          <w:sz w:val="28"/>
          <w:szCs w:val="28"/>
        </w:rPr>
        <w:t xml:space="preserve"> </w:t>
      </w:r>
      <w:r w:rsidRPr="4E00F6D1">
        <w:rPr>
          <w:i/>
          <w:iCs/>
          <w:sz w:val="28"/>
          <w:szCs w:val="28"/>
        </w:rPr>
        <w:t>IRAK4</w:t>
      </w:r>
      <w:r w:rsidRPr="4E00F6D1">
        <w:rPr>
          <w:sz w:val="28"/>
          <w:szCs w:val="28"/>
        </w:rPr>
        <w:t>.</w:t>
      </w:r>
    </w:p>
    <w:p w14:paraId="60E02261" w14:textId="77777777" w:rsidR="00042114" w:rsidRPr="00376CC5" w:rsidRDefault="00042114" w:rsidP="00042114">
      <w:pPr>
        <w:pStyle w:val="AuthorList"/>
        <w:jc w:val="both"/>
      </w:pPr>
      <w:bookmarkStart w:id="3" w:name="_Hlk132632269"/>
      <w:r w:rsidRPr="00381BF3">
        <w:t>Samantha Cooray</w:t>
      </w:r>
      <w:r w:rsidRPr="00381BF3">
        <w:rPr>
          <w:vertAlign w:val="superscript"/>
        </w:rPr>
        <w:t>1*,</w:t>
      </w:r>
      <w:r w:rsidRPr="00381BF3">
        <w:t xml:space="preserve"> Fiona Price-Kuehne</w:t>
      </w:r>
      <w:r w:rsidRPr="00381BF3">
        <w:rPr>
          <w:vertAlign w:val="superscript"/>
        </w:rPr>
        <w:t>1</w:t>
      </w:r>
      <w:r w:rsidRPr="00381BF3">
        <w:t>, Ying Hong</w:t>
      </w:r>
      <w:r w:rsidRPr="00381BF3">
        <w:rPr>
          <w:vertAlign w:val="superscript"/>
        </w:rPr>
        <w:t>1</w:t>
      </w:r>
      <w:r w:rsidRPr="00381BF3">
        <w:t xml:space="preserve">, </w:t>
      </w:r>
      <w:proofErr w:type="spellStart"/>
      <w:r w:rsidRPr="00381BF3">
        <w:t>Ebun</w:t>
      </w:r>
      <w:proofErr w:type="spellEnd"/>
      <w:r w:rsidRPr="00381BF3">
        <w:t xml:space="preserve"> Om</w:t>
      </w:r>
      <w:r>
        <w:t>o</w:t>
      </w:r>
      <w:r w:rsidRPr="00381BF3">
        <w:t>yinmi</w:t>
      </w:r>
      <w:r w:rsidRPr="00381BF3">
        <w:rPr>
          <w:vertAlign w:val="superscript"/>
        </w:rPr>
        <w:t>1</w:t>
      </w:r>
      <w:r w:rsidRPr="00381BF3">
        <w:t>, Alice Burleigh</w:t>
      </w:r>
      <w:r w:rsidRPr="00381BF3">
        <w:rPr>
          <w:vertAlign w:val="superscript"/>
        </w:rPr>
        <w:t>1</w:t>
      </w:r>
      <w:r>
        <w:rPr>
          <w:vertAlign w:val="superscript"/>
        </w:rPr>
        <w:t>,2</w:t>
      </w:r>
      <w:r w:rsidRPr="00381BF3">
        <w:t>, Kimberly Gilmour</w:t>
      </w:r>
      <w:r>
        <w:rPr>
          <w:vertAlign w:val="superscript"/>
        </w:rPr>
        <w:t>3</w:t>
      </w:r>
      <w:r w:rsidRPr="00381BF3">
        <w:t>, Bilal Ahmed</w:t>
      </w:r>
      <w:r>
        <w:rPr>
          <w:vertAlign w:val="superscript"/>
        </w:rPr>
        <w:t>4</w:t>
      </w:r>
      <w:r>
        <w:t>,</w:t>
      </w:r>
      <w:r>
        <w:rPr>
          <w:vertAlign w:val="superscript"/>
        </w:rPr>
        <w:t xml:space="preserve"> </w:t>
      </w:r>
      <w:proofErr w:type="spellStart"/>
      <w:r w:rsidRPr="00381BF3">
        <w:t>Sangdun</w:t>
      </w:r>
      <w:proofErr w:type="spellEnd"/>
      <w:r w:rsidRPr="00381BF3">
        <w:t xml:space="preserve"> Choi</w:t>
      </w:r>
      <w:r>
        <w:rPr>
          <w:vertAlign w:val="superscript"/>
        </w:rPr>
        <w:t>4</w:t>
      </w:r>
      <w:r>
        <w:t>, Mohammed W. Bahar</w:t>
      </w:r>
      <w:r w:rsidRPr="00042114">
        <w:rPr>
          <w:vertAlign w:val="superscript"/>
        </w:rPr>
        <w:t>5</w:t>
      </w:r>
      <w:r>
        <w:t xml:space="preserve">, </w:t>
      </w:r>
      <w:r w:rsidRPr="00381BF3">
        <w:t>Paul Torpiano</w:t>
      </w:r>
      <w:r>
        <w:rPr>
          <w:vertAlign w:val="superscript"/>
        </w:rPr>
        <w:t>3</w:t>
      </w:r>
      <w:r w:rsidRPr="00381BF3">
        <w:t>,</w:t>
      </w:r>
      <w:r w:rsidRPr="00757A23">
        <w:t xml:space="preserve"> </w:t>
      </w:r>
      <w:r w:rsidRPr="00381BF3">
        <w:t>Andrey Gagunashvili</w:t>
      </w:r>
      <w:r>
        <w:rPr>
          <w:vertAlign w:val="superscript"/>
        </w:rPr>
        <w:t>6</w:t>
      </w:r>
      <w:r w:rsidRPr="00381BF3">
        <w:t>, Barbara Jensen</w:t>
      </w:r>
      <w:r w:rsidRPr="00381BF3">
        <w:rPr>
          <w:vertAlign w:val="superscript"/>
        </w:rPr>
        <w:t>1</w:t>
      </w:r>
      <w:r w:rsidRPr="00381BF3">
        <w:t xml:space="preserve">, </w:t>
      </w:r>
      <w:proofErr w:type="spellStart"/>
      <w:r>
        <w:t>Evangellos</w:t>
      </w:r>
      <w:proofErr w:type="spellEnd"/>
      <w:r>
        <w:t xml:space="preserve"> Bellos</w:t>
      </w:r>
      <w:r w:rsidRPr="00042114">
        <w:rPr>
          <w:vertAlign w:val="superscript"/>
        </w:rPr>
        <w:t>7</w:t>
      </w:r>
      <w:r>
        <w:rPr>
          <w:vertAlign w:val="superscript"/>
        </w:rPr>
        <w:t>,8</w:t>
      </w:r>
      <w:r>
        <w:t>, Vanessa Sancho Shimizu</w:t>
      </w:r>
      <w:r>
        <w:rPr>
          <w:vertAlign w:val="superscript"/>
        </w:rPr>
        <w:t>7,8</w:t>
      </w:r>
      <w:r>
        <w:t>,</w:t>
      </w:r>
      <w:r w:rsidRPr="00381BF3">
        <w:t xml:space="preserve"> </w:t>
      </w:r>
      <w:r>
        <w:t>Jethro Herberg</w:t>
      </w:r>
      <w:r w:rsidRPr="00A630D8">
        <w:rPr>
          <w:vertAlign w:val="superscript"/>
        </w:rPr>
        <w:t>7,</w:t>
      </w:r>
      <w:r>
        <w:rPr>
          <w:vertAlign w:val="superscript"/>
        </w:rPr>
        <w:t>9</w:t>
      </w:r>
      <w:r>
        <w:t xml:space="preserve">, </w:t>
      </w:r>
      <w:proofErr w:type="spellStart"/>
      <w:r w:rsidRPr="00381BF3">
        <w:t>Kshitij</w:t>
      </w:r>
      <w:proofErr w:type="spellEnd"/>
      <w:r w:rsidRPr="00381BF3">
        <w:t xml:space="preserve"> Mankad</w:t>
      </w:r>
      <w:r>
        <w:rPr>
          <w:vertAlign w:val="superscript"/>
        </w:rPr>
        <w:t>10</w:t>
      </w:r>
      <w:r w:rsidRPr="00381BF3">
        <w:t xml:space="preserve">, </w:t>
      </w:r>
      <w:r>
        <w:t>Atul Kumar</w:t>
      </w:r>
      <w:r>
        <w:rPr>
          <w:vertAlign w:val="superscript"/>
        </w:rPr>
        <w:t>11</w:t>
      </w:r>
      <w:r>
        <w:t xml:space="preserve">, </w:t>
      </w:r>
      <w:proofErr w:type="spellStart"/>
      <w:r>
        <w:t>Marios</w:t>
      </w:r>
      <w:proofErr w:type="spellEnd"/>
      <w:r>
        <w:t xml:space="preserve"> Kaliakatsos</w:t>
      </w:r>
      <w:proofErr w:type="gramStart"/>
      <w:r>
        <w:rPr>
          <w:vertAlign w:val="superscript"/>
        </w:rPr>
        <w:t>12</w:t>
      </w:r>
      <w:r>
        <w:t xml:space="preserve">, </w:t>
      </w:r>
      <w:r w:rsidRPr="00381BF3">
        <w:t xml:space="preserve"> Austen</w:t>
      </w:r>
      <w:proofErr w:type="gramEnd"/>
      <w:r w:rsidRPr="00381BF3">
        <w:t xml:space="preserve"> </w:t>
      </w:r>
      <w:r>
        <w:t xml:space="preserve">J. J. </w:t>
      </w:r>
      <w:r w:rsidRPr="00381BF3">
        <w:t>Worth</w:t>
      </w:r>
      <w:r w:rsidRPr="00381BF3">
        <w:rPr>
          <w:vertAlign w:val="superscript"/>
        </w:rPr>
        <w:t>3</w:t>
      </w:r>
      <w:r>
        <w:t>,</w:t>
      </w:r>
      <w:r w:rsidRPr="00381BF3">
        <w:t xml:space="preserve"> Despina Eleftheriou</w:t>
      </w:r>
      <w:r w:rsidRPr="00381BF3">
        <w:rPr>
          <w:vertAlign w:val="superscript"/>
        </w:rPr>
        <w:t>1</w:t>
      </w:r>
      <w:r w:rsidRPr="00381BF3">
        <w:t>, Elizabeth Whittaker</w:t>
      </w:r>
      <w:r>
        <w:rPr>
          <w:vertAlign w:val="superscript"/>
        </w:rPr>
        <w:t>7,9</w:t>
      </w:r>
      <w:r w:rsidRPr="00381BF3">
        <w:t>, and Paul Brogan</w:t>
      </w:r>
      <w:r w:rsidRPr="00381BF3">
        <w:rPr>
          <w:vertAlign w:val="superscript"/>
        </w:rPr>
        <w:t>1</w:t>
      </w:r>
      <w:r w:rsidRPr="00381BF3">
        <w:t>.</w:t>
      </w:r>
    </w:p>
    <w:bookmarkEnd w:id="0"/>
    <w:p w14:paraId="1193C074" w14:textId="77777777" w:rsidR="00042114" w:rsidRDefault="00042114" w:rsidP="00042114">
      <w:r w:rsidRPr="00376CC5">
        <w:rPr>
          <w:rFonts w:cs="Times New Roman"/>
          <w:szCs w:val="24"/>
          <w:vertAlign w:val="superscript"/>
        </w:rPr>
        <w:t>1</w:t>
      </w:r>
      <w:r>
        <w:rPr>
          <w:rFonts w:cs="Times New Roman"/>
          <w:szCs w:val="24"/>
        </w:rPr>
        <w:t>I</w:t>
      </w:r>
      <w:r>
        <w:t>nfection, Immunity and Inflammation Department, University College London Great Ormond Street</w:t>
      </w:r>
      <w:r w:rsidRPr="0095337C">
        <w:t xml:space="preserve"> </w:t>
      </w:r>
      <w:r>
        <w:t xml:space="preserve">Institute of Child Health, London, </w:t>
      </w:r>
      <w:proofErr w:type="gramStart"/>
      <w:r>
        <w:t>UK;</w:t>
      </w:r>
      <w:proofErr w:type="gramEnd"/>
      <w:r>
        <w:t xml:space="preserve"> </w:t>
      </w:r>
    </w:p>
    <w:p w14:paraId="6C4AD41E" w14:textId="77777777" w:rsidR="00042114" w:rsidRDefault="00042114" w:rsidP="00042114">
      <w:r w:rsidRPr="008C6A1E">
        <w:rPr>
          <w:rFonts w:eastAsia="Times New Roman" w:cs="Times New Roman"/>
          <w:szCs w:val="24"/>
          <w:bdr w:val="none" w:sz="0" w:space="0" w:color="auto" w:frame="1"/>
          <w:vertAlign w:val="superscript"/>
          <w:lang w:eastAsia="en-GB"/>
        </w:rPr>
        <w:t>2</w:t>
      </w:r>
      <w:r w:rsidRPr="00411C09">
        <w:rPr>
          <w:rFonts w:eastAsia="Times New Roman" w:cs="Times New Roman"/>
          <w:szCs w:val="24"/>
          <w:bdr w:val="none" w:sz="0" w:space="0" w:color="auto" w:frame="1"/>
          <w:lang w:eastAsia="en-GB"/>
        </w:rPr>
        <w:t>Centre for Adolescent Rheumatology Versus Arthritis</w:t>
      </w:r>
      <w:r>
        <w:rPr>
          <w:rFonts w:eastAsia="Times New Roman" w:cs="Times New Roman"/>
          <w:szCs w:val="24"/>
          <w:bdr w:val="none" w:sz="0" w:space="0" w:color="auto" w:frame="1"/>
          <w:lang w:eastAsia="en-GB"/>
        </w:rPr>
        <w:t xml:space="preserve">, </w:t>
      </w:r>
      <w:r w:rsidRPr="00411C09">
        <w:rPr>
          <w:rFonts w:eastAsia="Times New Roman" w:cs="Times New Roman"/>
          <w:szCs w:val="24"/>
          <w:bdr w:val="none" w:sz="0" w:space="0" w:color="auto" w:frame="1"/>
          <w:lang w:eastAsia="en-GB"/>
        </w:rPr>
        <w:t xml:space="preserve">University College London, London, </w:t>
      </w:r>
      <w:proofErr w:type="gramStart"/>
      <w:r w:rsidRPr="00411C09">
        <w:rPr>
          <w:rFonts w:eastAsia="Times New Roman" w:cs="Times New Roman"/>
          <w:szCs w:val="24"/>
          <w:bdr w:val="none" w:sz="0" w:space="0" w:color="auto" w:frame="1"/>
          <w:lang w:eastAsia="en-GB"/>
        </w:rPr>
        <w:t>UK</w:t>
      </w:r>
      <w:r>
        <w:rPr>
          <w:rFonts w:eastAsia="Times New Roman" w:cs="Times New Roman"/>
          <w:szCs w:val="24"/>
          <w:bdr w:val="none" w:sz="0" w:space="0" w:color="auto" w:frame="1"/>
          <w:lang w:eastAsia="en-GB"/>
        </w:rPr>
        <w:t>;</w:t>
      </w:r>
      <w:proofErr w:type="gramEnd"/>
    </w:p>
    <w:p w14:paraId="0DB862A9" w14:textId="77777777" w:rsidR="00042114" w:rsidRDefault="00042114" w:rsidP="00042114">
      <w:pPr>
        <w:rPr>
          <w:rFonts w:cstheme="minorHAnsi"/>
        </w:rPr>
      </w:pPr>
      <w:r>
        <w:rPr>
          <w:rFonts w:cstheme="minorHAnsi"/>
          <w:vertAlign w:val="superscript"/>
        </w:rPr>
        <w:t>3</w:t>
      </w:r>
      <w:r w:rsidRPr="009F7A6C">
        <w:rPr>
          <w:rFonts w:cstheme="minorHAnsi"/>
        </w:rPr>
        <w:t>Department of Immunology</w:t>
      </w:r>
      <w:r>
        <w:rPr>
          <w:rFonts w:cstheme="minorHAnsi"/>
        </w:rPr>
        <w:t xml:space="preserve"> and Gene Therapy</w:t>
      </w:r>
      <w:r w:rsidRPr="009F7A6C">
        <w:rPr>
          <w:rFonts w:cstheme="minorHAnsi"/>
        </w:rPr>
        <w:t xml:space="preserve">, Great Ormond Street Hospital for </w:t>
      </w:r>
      <w:r>
        <w:rPr>
          <w:rFonts w:cstheme="minorHAnsi"/>
        </w:rPr>
        <w:t>c</w:t>
      </w:r>
      <w:r w:rsidRPr="009F7A6C">
        <w:rPr>
          <w:rFonts w:cstheme="minorHAnsi"/>
        </w:rPr>
        <w:t xml:space="preserve">hildren NHS Foundation Trust, London, </w:t>
      </w:r>
      <w:proofErr w:type="gramStart"/>
      <w:r w:rsidRPr="009F7A6C">
        <w:rPr>
          <w:rFonts w:cstheme="minorHAnsi"/>
        </w:rPr>
        <w:t>UK</w:t>
      </w:r>
      <w:r>
        <w:rPr>
          <w:rFonts w:cstheme="minorHAnsi"/>
        </w:rPr>
        <w:t>;</w:t>
      </w:r>
      <w:proofErr w:type="gramEnd"/>
    </w:p>
    <w:p w14:paraId="75ADA643" w14:textId="77777777" w:rsidR="00042114" w:rsidRDefault="00042114" w:rsidP="00042114">
      <w:r>
        <w:rPr>
          <w:rFonts w:cs="Times New Roman"/>
          <w:szCs w:val="24"/>
          <w:vertAlign w:val="superscript"/>
        </w:rPr>
        <w:t>4</w:t>
      </w:r>
      <w:r w:rsidRPr="00C80160">
        <w:t xml:space="preserve">Department of Molecular Science and Technology, </w:t>
      </w:r>
      <w:proofErr w:type="spellStart"/>
      <w:r w:rsidRPr="00C80160">
        <w:t>Ajou</w:t>
      </w:r>
      <w:proofErr w:type="spellEnd"/>
      <w:r w:rsidRPr="00C80160">
        <w:t xml:space="preserve"> University, Suwon 16499, </w:t>
      </w:r>
      <w:proofErr w:type="gramStart"/>
      <w:r w:rsidRPr="00C80160">
        <w:t>Korea</w:t>
      </w:r>
      <w:r>
        <w:t>;</w:t>
      </w:r>
      <w:proofErr w:type="gramEnd"/>
    </w:p>
    <w:p w14:paraId="21D05360" w14:textId="77777777" w:rsidR="00042114" w:rsidRDefault="00042114" w:rsidP="00042114">
      <w:r>
        <w:rPr>
          <w:rFonts w:cstheme="minorHAnsi"/>
          <w:vertAlign w:val="superscript"/>
        </w:rPr>
        <w:t>5</w:t>
      </w:r>
      <w:r w:rsidRPr="00D6260C">
        <w:rPr>
          <w:rFonts w:cs="Times New Roman"/>
          <w:szCs w:val="24"/>
        </w:rPr>
        <w:t xml:space="preserve">Division of Structural Biology, University of Oxford, The Henry </w:t>
      </w:r>
      <w:proofErr w:type="spellStart"/>
      <w:r w:rsidRPr="00D6260C">
        <w:rPr>
          <w:rFonts w:cs="Times New Roman"/>
          <w:szCs w:val="24"/>
        </w:rPr>
        <w:t>Wellcome</w:t>
      </w:r>
      <w:proofErr w:type="spellEnd"/>
      <w:r w:rsidRPr="00D6260C">
        <w:rPr>
          <w:rFonts w:cs="Times New Roman"/>
          <w:szCs w:val="24"/>
        </w:rPr>
        <w:t xml:space="preserve"> Building for Genomic Medicine, Oxford, </w:t>
      </w:r>
      <w:proofErr w:type="gramStart"/>
      <w:r w:rsidRPr="00D6260C">
        <w:rPr>
          <w:rFonts w:cs="Times New Roman"/>
          <w:szCs w:val="24"/>
        </w:rPr>
        <w:t>U</w:t>
      </w:r>
      <w:r>
        <w:rPr>
          <w:rFonts w:cs="Times New Roman"/>
          <w:szCs w:val="24"/>
        </w:rPr>
        <w:t>K;</w:t>
      </w:r>
      <w:proofErr w:type="gramEnd"/>
    </w:p>
    <w:p w14:paraId="501B473E" w14:textId="77777777" w:rsidR="00042114" w:rsidRDefault="00042114" w:rsidP="00042114">
      <w:r>
        <w:rPr>
          <w:vertAlign w:val="superscript"/>
        </w:rPr>
        <w:t>6</w:t>
      </w:r>
      <w:r w:rsidRPr="00682310">
        <w:rPr>
          <w:rFonts w:cs="Times New Roman"/>
          <w:szCs w:val="24"/>
        </w:rPr>
        <w:t xml:space="preserve">Faculty of Life and Environmental Sciences, University of Iceland, </w:t>
      </w:r>
      <w:proofErr w:type="spellStart"/>
      <w:r w:rsidRPr="00682310">
        <w:rPr>
          <w:rFonts w:cs="Times New Roman"/>
          <w:szCs w:val="24"/>
        </w:rPr>
        <w:t>Sturlugata</w:t>
      </w:r>
      <w:proofErr w:type="spellEnd"/>
      <w:r w:rsidRPr="00682310">
        <w:rPr>
          <w:rFonts w:cs="Times New Roman"/>
          <w:szCs w:val="24"/>
        </w:rPr>
        <w:t xml:space="preserve"> 7, Reykjavík, 101, </w:t>
      </w:r>
      <w:proofErr w:type="gramStart"/>
      <w:r w:rsidRPr="00682310">
        <w:rPr>
          <w:rFonts w:cs="Times New Roman"/>
          <w:szCs w:val="24"/>
        </w:rPr>
        <w:t>Iceland</w:t>
      </w:r>
      <w:r>
        <w:rPr>
          <w:rFonts w:cs="Times New Roman"/>
          <w:szCs w:val="24"/>
        </w:rPr>
        <w:t>;</w:t>
      </w:r>
      <w:proofErr w:type="gramEnd"/>
      <w:r w:rsidRPr="001A3087">
        <w:t xml:space="preserve"> </w:t>
      </w:r>
    </w:p>
    <w:p w14:paraId="4188E64C" w14:textId="77777777" w:rsidR="00042114" w:rsidRDefault="00042114" w:rsidP="00042114">
      <w:pPr>
        <w:rPr>
          <w:rFonts w:cs="Times New Roman"/>
          <w:szCs w:val="24"/>
        </w:rPr>
      </w:pPr>
      <w:r>
        <w:rPr>
          <w:rFonts w:cs="Times New Roman"/>
          <w:szCs w:val="24"/>
          <w:vertAlign w:val="superscript"/>
        </w:rPr>
        <w:t>7</w:t>
      </w:r>
      <w:r>
        <w:rPr>
          <w:rFonts w:cs="Times New Roman"/>
          <w:szCs w:val="24"/>
        </w:rPr>
        <w:t xml:space="preserve">Section of </w:t>
      </w:r>
      <w:proofErr w:type="spellStart"/>
      <w:r>
        <w:rPr>
          <w:rFonts w:cs="Times New Roman"/>
          <w:szCs w:val="24"/>
        </w:rPr>
        <w:t>Paediatric</w:t>
      </w:r>
      <w:proofErr w:type="spellEnd"/>
      <w:r>
        <w:rPr>
          <w:rFonts w:cs="Times New Roman"/>
          <w:szCs w:val="24"/>
        </w:rPr>
        <w:t xml:space="preserve"> Infectious Diseases, Imperial College London, London, </w:t>
      </w:r>
      <w:proofErr w:type="gramStart"/>
      <w:r>
        <w:rPr>
          <w:rFonts w:cs="Times New Roman"/>
          <w:szCs w:val="24"/>
        </w:rPr>
        <w:t>UK;</w:t>
      </w:r>
      <w:proofErr w:type="gramEnd"/>
    </w:p>
    <w:p w14:paraId="3BF7C41B" w14:textId="77777777" w:rsidR="00042114" w:rsidRDefault="00042114" w:rsidP="00042114">
      <w:pPr>
        <w:rPr>
          <w:rFonts w:cs="Times New Roman"/>
          <w:szCs w:val="24"/>
        </w:rPr>
      </w:pPr>
      <w:r>
        <w:rPr>
          <w:rFonts w:cs="Times New Roman"/>
          <w:szCs w:val="24"/>
          <w:vertAlign w:val="superscript"/>
        </w:rPr>
        <w:t>8</w:t>
      </w:r>
      <w:r w:rsidRPr="00D66949">
        <w:rPr>
          <w:rFonts w:cs="Times New Roman"/>
          <w:szCs w:val="24"/>
        </w:rPr>
        <w:t xml:space="preserve">Centre for </w:t>
      </w:r>
      <w:proofErr w:type="spellStart"/>
      <w:r w:rsidRPr="00D66949">
        <w:rPr>
          <w:rFonts w:cs="Times New Roman"/>
          <w:szCs w:val="24"/>
        </w:rPr>
        <w:t>Paediatrics</w:t>
      </w:r>
      <w:proofErr w:type="spellEnd"/>
      <w:r w:rsidRPr="00D66949">
        <w:rPr>
          <w:rFonts w:cs="Times New Roman"/>
          <w:szCs w:val="24"/>
        </w:rPr>
        <w:t xml:space="preserve"> and Child Health, Faculty of Medicine, Imperial College London, London, </w:t>
      </w:r>
      <w:proofErr w:type="gramStart"/>
      <w:r w:rsidRPr="00D66949">
        <w:rPr>
          <w:rFonts w:cs="Times New Roman"/>
          <w:szCs w:val="24"/>
        </w:rPr>
        <w:t>UK</w:t>
      </w:r>
      <w:r>
        <w:rPr>
          <w:rFonts w:cs="Times New Roman"/>
          <w:szCs w:val="24"/>
        </w:rPr>
        <w:t>;</w:t>
      </w:r>
      <w:proofErr w:type="gramEnd"/>
    </w:p>
    <w:p w14:paraId="2B2B1920" w14:textId="77777777" w:rsidR="00042114" w:rsidRDefault="00042114" w:rsidP="00042114">
      <w:pPr>
        <w:rPr>
          <w:rFonts w:cs="Times New Roman"/>
          <w:szCs w:val="24"/>
        </w:rPr>
      </w:pPr>
      <w:r>
        <w:rPr>
          <w:vertAlign w:val="superscript"/>
        </w:rPr>
        <w:t>9</w:t>
      </w:r>
      <w:r w:rsidRPr="001A3087">
        <w:rPr>
          <w:rFonts w:cs="Times New Roman"/>
          <w:szCs w:val="24"/>
        </w:rPr>
        <w:t xml:space="preserve">Department of </w:t>
      </w:r>
      <w:proofErr w:type="spellStart"/>
      <w:r w:rsidRPr="001A3087">
        <w:rPr>
          <w:rFonts w:cs="Times New Roman"/>
          <w:szCs w:val="24"/>
        </w:rPr>
        <w:t>Paediatric</w:t>
      </w:r>
      <w:proofErr w:type="spellEnd"/>
      <w:r w:rsidRPr="001A3087">
        <w:rPr>
          <w:rFonts w:cs="Times New Roman"/>
          <w:szCs w:val="24"/>
        </w:rPr>
        <w:t xml:space="preserve"> Infectious Diseases, St Mary's Hospital, Imperial College NHS Healthcare Trust, London, </w:t>
      </w:r>
      <w:proofErr w:type="gramStart"/>
      <w:r w:rsidRPr="001A3087">
        <w:rPr>
          <w:rFonts w:cs="Times New Roman"/>
          <w:szCs w:val="24"/>
        </w:rPr>
        <w:t>UK</w:t>
      </w:r>
      <w:r>
        <w:rPr>
          <w:rFonts w:cs="Times New Roman"/>
          <w:szCs w:val="24"/>
        </w:rPr>
        <w:t>;</w:t>
      </w:r>
      <w:proofErr w:type="gramEnd"/>
    </w:p>
    <w:p w14:paraId="2F6FA7E2" w14:textId="77777777" w:rsidR="00042114" w:rsidRDefault="00042114" w:rsidP="00042114">
      <w:pPr>
        <w:rPr>
          <w:rFonts w:cstheme="minorHAnsi"/>
        </w:rPr>
      </w:pPr>
      <w:r>
        <w:rPr>
          <w:rFonts w:cstheme="minorHAnsi"/>
          <w:vertAlign w:val="superscript"/>
        </w:rPr>
        <w:t>10</w:t>
      </w:r>
      <w:r w:rsidRPr="005D3A41">
        <w:rPr>
          <w:rFonts w:cstheme="minorHAnsi"/>
        </w:rPr>
        <w:t>Department of Radiology, Great Ormond Street Hospital</w:t>
      </w:r>
      <w:r>
        <w:rPr>
          <w:rFonts w:cstheme="minorHAnsi"/>
        </w:rPr>
        <w:t xml:space="preserve"> for children </w:t>
      </w:r>
      <w:r w:rsidRPr="009F7A6C">
        <w:rPr>
          <w:rFonts w:cstheme="minorHAnsi"/>
        </w:rPr>
        <w:t>NHS Foundation Trust</w:t>
      </w:r>
      <w:r w:rsidRPr="005D3A41">
        <w:rPr>
          <w:rFonts w:cstheme="minorHAnsi"/>
        </w:rPr>
        <w:t xml:space="preserve">, London, </w:t>
      </w:r>
      <w:proofErr w:type="gramStart"/>
      <w:r w:rsidRPr="005D3A41">
        <w:rPr>
          <w:rFonts w:cstheme="minorHAnsi"/>
        </w:rPr>
        <w:t>UK</w:t>
      </w:r>
      <w:r>
        <w:rPr>
          <w:rFonts w:cstheme="minorHAnsi"/>
        </w:rPr>
        <w:t>;</w:t>
      </w:r>
      <w:proofErr w:type="gramEnd"/>
    </w:p>
    <w:p w14:paraId="698858F9" w14:textId="77777777" w:rsidR="00042114" w:rsidRDefault="00042114" w:rsidP="00042114">
      <w:pPr>
        <w:rPr>
          <w:rFonts w:cstheme="minorHAnsi"/>
        </w:rPr>
      </w:pPr>
      <w:r>
        <w:rPr>
          <w:rFonts w:cstheme="minorHAnsi"/>
          <w:vertAlign w:val="superscript"/>
        </w:rPr>
        <w:t>11</w:t>
      </w:r>
      <w:r w:rsidRPr="005D3A41">
        <w:rPr>
          <w:rFonts w:cstheme="minorHAnsi"/>
        </w:rPr>
        <w:t>Department of</w:t>
      </w:r>
      <w:r>
        <w:rPr>
          <w:rFonts w:cstheme="minorHAnsi"/>
        </w:rPr>
        <w:t xml:space="preserve"> Histopathol</w:t>
      </w:r>
      <w:r w:rsidRPr="005D3A41">
        <w:rPr>
          <w:rFonts w:cstheme="minorHAnsi"/>
        </w:rPr>
        <w:t>ogy, Great Ormond Street Hospital</w:t>
      </w:r>
      <w:r>
        <w:rPr>
          <w:rFonts w:cstheme="minorHAnsi"/>
        </w:rPr>
        <w:t xml:space="preserve"> for children </w:t>
      </w:r>
      <w:r w:rsidRPr="009F7A6C">
        <w:rPr>
          <w:rFonts w:cstheme="minorHAnsi"/>
        </w:rPr>
        <w:t>NHS Foundation Trust</w:t>
      </w:r>
      <w:r w:rsidRPr="005D3A41">
        <w:rPr>
          <w:rFonts w:cstheme="minorHAnsi"/>
        </w:rPr>
        <w:t xml:space="preserve">, London, </w:t>
      </w:r>
      <w:proofErr w:type="gramStart"/>
      <w:r w:rsidRPr="005D3A41">
        <w:rPr>
          <w:rFonts w:cstheme="minorHAnsi"/>
        </w:rPr>
        <w:t>UK</w:t>
      </w:r>
      <w:r>
        <w:rPr>
          <w:rFonts w:cstheme="minorHAnsi"/>
        </w:rPr>
        <w:t>;</w:t>
      </w:r>
      <w:proofErr w:type="gramEnd"/>
    </w:p>
    <w:p w14:paraId="2ECA3A6D" w14:textId="77777777" w:rsidR="00042114" w:rsidRPr="0058490B" w:rsidRDefault="00042114" w:rsidP="00042114">
      <w:pPr>
        <w:rPr>
          <w:rFonts w:cstheme="minorHAnsi"/>
        </w:rPr>
      </w:pPr>
      <w:r>
        <w:rPr>
          <w:rFonts w:cstheme="minorHAnsi"/>
          <w:vertAlign w:val="superscript"/>
        </w:rPr>
        <w:t>12</w:t>
      </w:r>
      <w:r w:rsidRPr="005D3A41">
        <w:rPr>
          <w:rFonts w:cstheme="minorHAnsi"/>
        </w:rPr>
        <w:t>Department of</w:t>
      </w:r>
      <w:r>
        <w:rPr>
          <w:rFonts w:cstheme="minorHAnsi"/>
        </w:rPr>
        <w:t xml:space="preserve"> Neurology</w:t>
      </w:r>
      <w:r w:rsidRPr="005D3A41">
        <w:rPr>
          <w:rFonts w:cstheme="minorHAnsi"/>
        </w:rPr>
        <w:t>, Great Ormond Street Hospital</w:t>
      </w:r>
      <w:r>
        <w:rPr>
          <w:rFonts w:cstheme="minorHAnsi"/>
        </w:rPr>
        <w:t xml:space="preserve"> for children </w:t>
      </w:r>
      <w:r w:rsidRPr="009F7A6C">
        <w:rPr>
          <w:rFonts w:cstheme="minorHAnsi"/>
        </w:rPr>
        <w:t>NHS Foundation Trust</w:t>
      </w:r>
      <w:r w:rsidRPr="005D3A41">
        <w:rPr>
          <w:rFonts w:cstheme="minorHAnsi"/>
        </w:rPr>
        <w:t>, London, UK</w:t>
      </w:r>
      <w:r>
        <w:rPr>
          <w:rFonts w:cstheme="minorHAnsi"/>
        </w:rPr>
        <w:t>.</w:t>
      </w:r>
    </w:p>
    <w:p w14:paraId="1F3025A4" w14:textId="77777777" w:rsidR="00042114" w:rsidRDefault="00042114" w:rsidP="00042114">
      <w:pPr>
        <w:spacing w:before="240" w:after="0"/>
        <w:rPr>
          <w:rFonts w:cs="Times New Roman"/>
          <w:szCs w:val="24"/>
        </w:rPr>
      </w:pPr>
      <w:r w:rsidRPr="00376CC5">
        <w:rPr>
          <w:rFonts w:cs="Times New Roman"/>
          <w:b/>
          <w:szCs w:val="24"/>
        </w:rPr>
        <w:t xml:space="preserve">* Correspondence: </w:t>
      </w:r>
      <w:r w:rsidRPr="00376CC5">
        <w:rPr>
          <w:rFonts w:cs="Times New Roman"/>
          <w:b/>
          <w:szCs w:val="24"/>
        </w:rPr>
        <w:br/>
      </w:r>
      <w:r w:rsidRPr="00376CC5">
        <w:rPr>
          <w:rFonts w:cs="Times New Roman"/>
          <w:szCs w:val="24"/>
        </w:rPr>
        <w:t>Corresponding Author</w:t>
      </w:r>
      <w:r w:rsidRPr="00376CC5">
        <w:rPr>
          <w:rFonts w:cs="Times New Roman"/>
          <w:szCs w:val="24"/>
        </w:rPr>
        <w:br/>
      </w:r>
      <w:hyperlink r:id="rId12" w:history="1">
        <w:r w:rsidRPr="007412FB">
          <w:rPr>
            <w:rStyle w:val="Hyperlink"/>
            <w:rFonts w:cs="Times New Roman"/>
            <w:szCs w:val="24"/>
          </w:rPr>
          <w:t>Samantha.Cooray1@nhs.net</w:t>
        </w:r>
      </w:hyperlink>
    </w:p>
    <w:bookmarkEnd w:id="1"/>
    <w:bookmarkEnd w:id="2"/>
    <w:p w14:paraId="1520C758" w14:textId="77777777" w:rsidR="00042114" w:rsidRPr="001A3087" w:rsidRDefault="00042114" w:rsidP="00042114">
      <w:pPr>
        <w:pStyle w:val="AuthorList"/>
      </w:pPr>
      <w:r>
        <w:br w:type="page"/>
      </w:r>
    </w:p>
    <w:bookmarkEnd w:id="3"/>
    <w:p w14:paraId="2B1F83D6" w14:textId="447CEF7E" w:rsidR="00E936BF" w:rsidRDefault="00E936BF" w:rsidP="00BF4EC2">
      <w:pPr>
        <w:spacing w:before="0" w:after="0"/>
        <w:jc w:val="both"/>
        <w:rPr>
          <w:b/>
          <w:bCs/>
        </w:rPr>
      </w:pPr>
      <w:r>
        <w:rPr>
          <w:b/>
          <w:bCs/>
        </w:rPr>
        <w:lastRenderedPageBreak/>
        <w:t>Supplementary Methods</w:t>
      </w:r>
    </w:p>
    <w:p w14:paraId="7311770A" w14:textId="77777777" w:rsidR="006B64C6" w:rsidRDefault="006B64C6" w:rsidP="0002402C">
      <w:pPr>
        <w:spacing w:before="0" w:after="0"/>
        <w:jc w:val="both"/>
        <w:rPr>
          <w:b/>
          <w:bCs/>
        </w:rPr>
      </w:pPr>
    </w:p>
    <w:p w14:paraId="0010B3B9" w14:textId="77777777" w:rsidR="006B64C6" w:rsidRPr="00041370" w:rsidRDefault="006B64C6" w:rsidP="0002402C">
      <w:pPr>
        <w:jc w:val="both"/>
        <w:rPr>
          <w:rFonts w:cs="Times New Roman"/>
          <w:b/>
          <w:bCs/>
          <w:szCs w:val="24"/>
        </w:rPr>
      </w:pPr>
      <w:r w:rsidRPr="00041370">
        <w:rPr>
          <w:rFonts w:cs="Times New Roman"/>
          <w:b/>
          <w:bCs/>
          <w:szCs w:val="24"/>
        </w:rPr>
        <w:t>Structure preparation and molecular docking</w:t>
      </w:r>
    </w:p>
    <w:p w14:paraId="1BCB61B4" w14:textId="0C0BE9D7" w:rsidR="006B64C6" w:rsidRPr="00041370" w:rsidRDefault="006B64C6" w:rsidP="0002402C">
      <w:pPr>
        <w:jc w:val="both"/>
        <w:rPr>
          <w:rFonts w:cs="Times New Roman"/>
          <w:szCs w:val="24"/>
        </w:rPr>
      </w:pPr>
      <w:r w:rsidRPr="00041370">
        <w:rPr>
          <w:rFonts w:cs="Times New Roman"/>
          <w:szCs w:val="24"/>
        </w:rPr>
        <w:t xml:space="preserve">The structure of IRAK4 was retrieved </w:t>
      </w:r>
      <w:r w:rsidRPr="00041370">
        <w:rPr>
          <w:rFonts w:cs="Times New Roman"/>
          <w:color w:val="000000"/>
          <w:szCs w:val="24"/>
        </w:rPr>
        <w:t>from the</w:t>
      </w:r>
      <w:r w:rsidRPr="00041370">
        <w:rPr>
          <w:rFonts w:cs="Times New Roman"/>
          <w:szCs w:val="24"/>
        </w:rPr>
        <w:t xml:space="preserve"> RCSB Protein Data Bank (PDB ID: 5UIU). The D320Y mutant of IRAK4 was constructed </w:t>
      </w:r>
      <w:r w:rsidRPr="00041370">
        <w:rPr>
          <w:rFonts w:cs="Times New Roman"/>
          <w:color w:val="000000"/>
          <w:szCs w:val="24"/>
        </w:rPr>
        <w:t>using</w:t>
      </w:r>
      <w:r w:rsidRPr="00041370">
        <w:rPr>
          <w:rFonts w:cs="Times New Roman"/>
          <w:szCs w:val="24"/>
        </w:rPr>
        <w:t xml:space="preserve"> PyRosetta</w:t>
      </w:r>
      <w:r w:rsidR="00690199" w:rsidRPr="00041370">
        <w:rPr>
          <w:rFonts w:cs="Times New Roman"/>
          <w:szCs w:val="24"/>
        </w:rPr>
        <w:fldChar w:fldCharType="begin"/>
      </w:r>
      <w:r w:rsidRPr="00041370">
        <w:rPr>
          <w:rFonts w:cs="Times New Roman"/>
          <w:szCs w:val="24"/>
        </w:rPr>
        <w:instrText xml:space="preserve"> ADDIN EN.CITE &lt;EndNote&gt;&lt;Cite&gt;&lt;Author&gt;Chaudhury&lt;/Author&gt;&lt;Year&gt;2010&lt;/Year&gt;&lt;RecNum&gt;27&lt;/RecNum&gt;&lt;DisplayText&gt;&lt;style face="superscript"&gt;1&lt;/style&gt;&lt;/DisplayText&gt;&lt;record&gt;&lt;rec-number&gt;27&lt;/rec-number&gt;&lt;foreign-keys&gt;&lt;key app="EN" db-id="seftr5a53wdt25e9re85e9pjas9zrtrdz5xf" timestamp="1668849085"&gt;27&lt;/key&gt;&lt;/foreign-keys&gt;&lt;ref-type name="Journal Article"&gt;17&lt;/ref-type&gt;&lt;contributors&gt;&lt;authors&gt;&lt;author&gt;Chaudhury, S.&lt;/author&gt;&lt;author&gt;Lyskov, S.&lt;/author&gt;&lt;author&gt;Gray, J. J.&lt;/author&gt;&lt;/authors&gt;&lt;/contributors&gt;&lt;auth-address&gt;Program in Molecular Biophysics, Sidney Kimmel Comprehensive Cancer Center and Institute of Computational Medicine, Johns Hopkins University, 3400 North Charles Street, Baltimore, MD 21218, USA.&lt;/auth-address&gt;&lt;titles&gt;&lt;title&gt;PyRosetta: a script-based interface for implementing molecular modeling algorithms using Rosetta&lt;/title&gt;&lt;secondary-title&gt;Bioinformatics&lt;/secondary-title&gt;&lt;/titles&gt;&lt;periodical&gt;&lt;full-title&gt;Bioinformatics&lt;/full-title&gt;&lt;/periodical&gt;&lt;pages&gt;689-91&lt;/pages&gt;&lt;volume&gt;26&lt;/volume&gt;&lt;number&gt;5&lt;/number&gt;&lt;edition&gt;20100107&lt;/edition&gt;&lt;keywords&gt;&lt;keyword&gt;*Algorithms&lt;/keyword&gt;&lt;keyword&gt;Internet&lt;/keyword&gt;&lt;keyword&gt;Models, Molecular&lt;/keyword&gt;&lt;keyword&gt;Protein Conformation&lt;/keyword&gt;&lt;keyword&gt;Proteins/*chemistry&lt;/keyword&gt;&lt;keyword&gt;*Software&lt;/keyword&gt;&lt;keyword&gt;User-Computer Interface&lt;/keyword&gt;&lt;/keywords&gt;&lt;dates&gt;&lt;year&gt;2010&lt;/year&gt;&lt;pub-dates&gt;&lt;date&gt;Mar 1&lt;/date&gt;&lt;/pub-dates&gt;&lt;/dates&gt;&lt;isbn&gt;1367-4811 (Electronic)&amp;#xD;1367-4803 (Linking)&lt;/isbn&gt;&lt;accession-num&gt;20061306&lt;/accession-num&gt;&lt;urls&gt;&lt;related-urls&gt;&lt;url&gt;https://www.ncbi.nlm.nih.gov/pubmed/20061306&lt;/url&gt;&lt;/related-urls&gt;&lt;/urls&gt;&lt;custom2&gt;PMC2828115&lt;/custom2&gt;&lt;electronic-resource-num&gt;10.1093/bioinformatics/btq007&lt;/electronic-resource-num&gt;&lt;/record&gt;&lt;/Cite&gt;&lt;/EndNote&gt;</w:instrText>
      </w:r>
      <w:r w:rsidR="00690199" w:rsidRPr="00041370">
        <w:rPr>
          <w:rFonts w:cs="Times New Roman"/>
          <w:szCs w:val="24"/>
        </w:rPr>
        <w:fldChar w:fldCharType="separate"/>
      </w:r>
      <w:r w:rsidRPr="00041370">
        <w:rPr>
          <w:rFonts w:cs="Times New Roman"/>
          <w:noProof/>
          <w:szCs w:val="24"/>
          <w:vertAlign w:val="superscript"/>
        </w:rPr>
        <w:t>1</w:t>
      </w:r>
      <w:r w:rsidR="00690199" w:rsidRPr="00041370">
        <w:rPr>
          <w:rFonts w:cs="Times New Roman"/>
          <w:szCs w:val="24"/>
        </w:rPr>
        <w:fldChar w:fldCharType="end"/>
      </w:r>
      <w:r>
        <w:rPr>
          <w:rFonts w:cs="Times New Roman"/>
          <w:szCs w:val="24"/>
        </w:rPr>
        <w:t xml:space="preserve"> </w:t>
      </w:r>
      <w:r w:rsidRPr="00041370">
        <w:rPr>
          <w:rFonts w:cs="Times New Roman"/>
          <w:szCs w:val="24"/>
        </w:rPr>
        <w:t xml:space="preserve">as </w:t>
      </w:r>
      <w:r w:rsidRPr="00041370">
        <w:rPr>
          <w:rFonts w:cs="Times New Roman"/>
          <w:color w:val="000000"/>
          <w:szCs w:val="24"/>
        </w:rPr>
        <w:t>in</w:t>
      </w:r>
      <w:r w:rsidRPr="00041370">
        <w:rPr>
          <w:rFonts w:cs="Times New Roman"/>
          <w:szCs w:val="24"/>
        </w:rPr>
        <w:t xml:space="preserve"> our previous protocol</w:t>
      </w:r>
      <w:r w:rsidR="00690199" w:rsidRPr="00041370">
        <w:rPr>
          <w:rFonts w:cs="Times New Roman"/>
          <w:szCs w:val="24"/>
        </w:rPr>
        <w:fldChar w:fldCharType="begin"/>
      </w:r>
      <w:r w:rsidRPr="00041370">
        <w:rPr>
          <w:rFonts w:cs="Times New Roman"/>
          <w:szCs w:val="24"/>
        </w:rPr>
        <w:instrText xml:space="preserve"> ADDIN EN.CITE &lt;EndNote&gt;&lt;Cite&gt;&lt;Author&gt;Ahmad&lt;/Author&gt;&lt;Year&gt;2022&lt;/Year&gt;&lt;RecNum&gt;1&lt;/RecNum&gt;&lt;DisplayText&gt;&lt;style face="superscript"&gt;2&lt;/style&gt;&lt;/DisplayText&gt;&lt;record&gt;&lt;rec-number&gt;1&lt;/rec-number&gt;&lt;foreign-keys&gt;&lt;key app="EN" db-id="seftr5a53wdt25e9re85e9pjas9zrtrdz5xf" timestamp="1668845628"&gt;1&lt;/key&gt;&lt;/foreign-keys&gt;&lt;ref-type name="Journal Article"&gt;17&lt;/ref-type&gt;&lt;contributors&gt;&lt;authors&gt;&lt;author&gt;Ahmad, B.&lt;/author&gt;&lt;author&gt;Choi, S.&lt;/author&gt;&lt;/authors&gt;&lt;/contributors&gt;&lt;auth-address&gt;Department of Molecular Science and Technology, Ajou University, Suwon 16499, Korea.&amp;#xD;S&amp;amp;K Therapeutics, Ajou University Campus Plaza 418, 199 Worldcup-ro, Yeongtong-gu, Suwon 16502, Korea.&lt;/auth-address&gt;&lt;titles&gt;&lt;title&gt;Unraveling the Tomaralimab Epitope on the Toll-like Receptor 2 via Molecular Dynamics and Deep Learning&lt;/title&gt;&lt;secondary-title&gt;ACS Omega&lt;/secondary-title&gt;&lt;/titles&gt;&lt;periodical&gt;&lt;full-title&gt;ACS Omega&lt;/full-title&gt;&lt;/periodical&gt;&lt;pages&gt;28226-28237&lt;/pages&gt;&lt;volume&gt;7&lt;/volume&gt;&lt;number&gt;32&lt;/number&gt;&lt;edition&gt;20220803&lt;/edition&gt;&lt;dates&gt;&lt;year&gt;2022&lt;/year&gt;&lt;pub-dates&gt;&lt;date&gt;Aug 16&lt;/date&gt;&lt;/pub-dates&gt;&lt;/dates&gt;&lt;isbn&gt;2470-1343 (Electronic)&amp;#xD;2470-1343 (Linking)&lt;/isbn&gt;&lt;accession-num&gt;35990491&lt;/accession-num&gt;&lt;urls&gt;&lt;related-urls&gt;&lt;url&gt;https://www.ncbi.nlm.nih.gov/pubmed/35990491&lt;/url&gt;&lt;/related-urls&gt;&lt;/urls&gt;&lt;custom1&gt;The authors declare no competing financial interest.&lt;/custom1&gt;&lt;custom2&gt;PMC9386714&lt;/custom2&gt;&lt;electronic-resource-num&gt;10.1021/acsomega.2c02559&lt;/electronic-resource-num&gt;&lt;/record&gt;&lt;/Cite&gt;&lt;/EndNote&gt;</w:instrText>
      </w:r>
      <w:r w:rsidR="00690199" w:rsidRPr="00041370">
        <w:rPr>
          <w:rFonts w:cs="Times New Roman"/>
          <w:szCs w:val="24"/>
        </w:rPr>
        <w:fldChar w:fldCharType="separate"/>
      </w:r>
      <w:r w:rsidRPr="00041370">
        <w:rPr>
          <w:rFonts w:cs="Times New Roman"/>
          <w:noProof/>
          <w:szCs w:val="24"/>
          <w:vertAlign w:val="superscript"/>
        </w:rPr>
        <w:t>2</w:t>
      </w:r>
      <w:r w:rsidR="00690199" w:rsidRPr="00041370">
        <w:rPr>
          <w:rFonts w:cs="Times New Roman"/>
          <w:szCs w:val="24"/>
        </w:rPr>
        <w:fldChar w:fldCharType="end"/>
      </w:r>
      <w:r w:rsidRPr="00041370">
        <w:rPr>
          <w:rFonts w:cs="Times New Roman"/>
          <w:szCs w:val="24"/>
        </w:rPr>
        <w:t xml:space="preserve">. The molecular </w:t>
      </w:r>
      <w:r w:rsidRPr="00041370">
        <w:rPr>
          <w:rFonts w:cs="Times New Roman"/>
          <w:color w:val="000000"/>
          <w:szCs w:val="24"/>
        </w:rPr>
        <w:t>coupling</w:t>
      </w:r>
      <w:r w:rsidRPr="00041370">
        <w:rPr>
          <w:rFonts w:cs="Times New Roman"/>
          <w:szCs w:val="24"/>
        </w:rPr>
        <w:t xml:space="preserve"> of four inhibitors </w:t>
      </w:r>
      <w:proofErr w:type="spellStart"/>
      <w:r w:rsidRPr="00041370">
        <w:rPr>
          <w:rFonts w:cs="Times New Roman"/>
          <w:szCs w:val="24"/>
        </w:rPr>
        <w:t>emavusertib</w:t>
      </w:r>
      <w:proofErr w:type="spellEnd"/>
      <w:r w:rsidRPr="00041370">
        <w:rPr>
          <w:rFonts w:cs="Times New Roman"/>
          <w:szCs w:val="24"/>
        </w:rPr>
        <w:t xml:space="preserve">, </w:t>
      </w:r>
      <w:bookmarkStart w:id="4" w:name="_Hlk119060026"/>
      <w:proofErr w:type="spellStart"/>
      <w:r w:rsidRPr="00041370">
        <w:rPr>
          <w:rFonts w:cs="Times New Roman"/>
          <w:szCs w:val="24"/>
        </w:rPr>
        <w:t>zimlovisertib</w:t>
      </w:r>
      <w:bookmarkEnd w:id="4"/>
      <w:proofErr w:type="spellEnd"/>
      <w:r w:rsidRPr="00041370">
        <w:rPr>
          <w:rFonts w:cs="Times New Roman"/>
          <w:szCs w:val="24"/>
        </w:rPr>
        <w:t xml:space="preserve">, </w:t>
      </w:r>
      <w:r w:rsidRPr="00041370">
        <w:rPr>
          <w:rFonts w:cs="Times New Roman"/>
          <w:color w:val="000000"/>
          <w:szCs w:val="24"/>
        </w:rPr>
        <w:t>Bay-830839,</w:t>
      </w:r>
      <w:r w:rsidRPr="00041370">
        <w:rPr>
          <w:rFonts w:cs="Times New Roman"/>
          <w:szCs w:val="24"/>
        </w:rPr>
        <w:t xml:space="preserve"> and GS5718 </w:t>
      </w:r>
      <w:r w:rsidRPr="00041370">
        <w:rPr>
          <w:rFonts w:cs="Times New Roman"/>
          <w:color w:val="000000"/>
          <w:szCs w:val="24"/>
        </w:rPr>
        <w:t>was</w:t>
      </w:r>
      <w:r w:rsidRPr="00041370">
        <w:rPr>
          <w:rFonts w:cs="Times New Roman"/>
          <w:szCs w:val="24"/>
        </w:rPr>
        <w:t xml:space="preserve"> performed in</w:t>
      </w:r>
      <w:r>
        <w:rPr>
          <w:rFonts w:cs="Times New Roman"/>
          <w:szCs w:val="24"/>
        </w:rPr>
        <w:t xml:space="preserve"> (Mol</w:t>
      </w:r>
      <w:r w:rsidR="000B765A">
        <w:rPr>
          <w:rFonts w:cs="Times New Roman"/>
          <w:szCs w:val="24"/>
        </w:rPr>
        <w:t>e</w:t>
      </w:r>
      <w:r>
        <w:rPr>
          <w:rFonts w:cs="Times New Roman"/>
          <w:szCs w:val="24"/>
        </w:rPr>
        <w:t>cular Operating Environment</w:t>
      </w:r>
      <w:r w:rsidRPr="00041370">
        <w:rPr>
          <w:rFonts w:cs="Times New Roman"/>
          <w:szCs w:val="24"/>
        </w:rPr>
        <w:t xml:space="preserve"> </w:t>
      </w:r>
      <w:r>
        <w:rPr>
          <w:rFonts w:cs="Times New Roman"/>
          <w:szCs w:val="24"/>
        </w:rPr>
        <w:t>(</w:t>
      </w:r>
      <w:r w:rsidRPr="00041370">
        <w:rPr>
          <w:rFonts w:cs="Times New Roman"/>
          <w:szCs w:val="24"/>
        </w:rPr>
        <w:t>MOE</w:t>
      </w:r>
      <w:r>
        <w:rPr>
          <w:rFonts w:cs="Times New Roman"/>
          <w:szCs w:val="24"/>
        </w:rPr>
        <w:t>) Software</w:t>
      </w:r>
      <w:r w:rsidRPr="00041370">
        <w:rPr>
          <w:rFonts w:cs="Times New Roman"/>
          <w:szCs w:val="24"/>
        </w:rPr>
        <w:t xml:space="preserve"> </w:t>
      </w:r>
      <w:r w:rsidRPr="00041370">
        <w:rPr>
          <w:rFonts w:cs="Times New Roman"/>
          <w:color w:val="000000"/>
          <w:szCs w:val="24"/>
        </w:rPr>
        <w:t>as previously</w:t>
      </w:r>
      <w:r w:rsidRPr="00041370">
        <w:rPr>
          <w:rFonts w:cs="Times New Roman"/>
          <w:szCs w:val="24"/>
        </w:rPr>
        <w:t xml:space="preserve"> </w:t>
      </w:r>
      <w:r w:rsidRPr="00041370">
        <w:rPr>
          <w:rFonts w:cs="Times New Roman"/>
          <w:color w:val="000000"/>
          <w:szCs w:val="24"/>
        </w:rPr>
        <w:t>described</w:t>
      </w:r>
      <w:r w:rsidR="00690199" w:rsidRPr="00041370">
        <w:rPr>
          <w:rFonts w:cs="Times New Roman"/>
          <w:szCs w:val="24"/>
        </w:rPr>
        <w:fldChar w:fldCharType="begin">
          <w:fldData xml:space="preserve">PEVuZE5vdGU+PENpdGU+PEF1dGhvcj5BaG1hZDwvQXV0aG9yPjxZZWFyPjIwMjE8L1llYXI+PFJl
Y051bT4yPC9SZWNOdW0+PERpc3BsYXlUZXh0PjxzdHlsZSBmYWNlPSJzdXBlcnNjcmlwdCI+Mzwv
c3R5bGU+PC9EaXNwbGF5VGV4dD48cmVjb3JkPjxyZWMtbnVtYmVyPjI8L3JlYy1udW1iZXI+PGZv
cmVpZ24ta2V5cz48a2V5IGFwcD0iRU4iIGRiLWlkPSJzZWZ0cjVhNTN3ZHQyNWU5cmU4NWU5cGph
czl6cnRyZHo1eGYiIHRpbWVzdGFtcD0iMTY2ODg0NjAxNCI+Mjwva2V5PjwvZm9yZWlnbi1rZXlz
PjxyZWYtdHlwZSBuYW1lPSJKb3VybmFsIEFydGljbGUiPjE3PC9yZWYtdHlwZT48Y29udHJpYnV0
b3JzPjxhdXRob3JzPjxhdXRob3I+QWhtYWQsIEIuPC9hdXRob3I+PGF1dGhvcj5CYXRvb2wsIE0u
PC9hdXRob3I+PGF1dGhvcj5BaW4sIFEuIFUuPC9hdXRob3I+PGF1dGhvcj5LaW0sIE0uIFMuPC9h
dXRob3I+PGF1dGhvcj5DaG9pLCBTLjwvYXV0aG9yPjwvYXV0aG9ycz48L2NvbnRyaWJ1dG9ycz48
YXV0aC1hZGRyZXNzPkRlcGFydG1lbnQgb2YgTW9sZWN1bGFyIFNjaWVuY2UgYW5kIFRlY2hub2xv
Z3ksIEFqb3UgVW5pdmVyc2l0eSwgU3V3b24gMTY0OTksIEtvcmVhLiYjeEQ7UyZhbXA7SyBUaGVy
YXBldXRpY3MsIENhbXB1cyBQbGF6YSA0MTgsIEFqb3UgVW5pdmVyc2l0eSwgU3V3b24gMTY1MDIs
IEtvcmVhLjwvYXV0aC1hZGRyZXNzPjx0aXRsZXM+PHRpdGxlPkV4cGxvcmluZyB0aGUgQmluZGlu
ZyBNZWNoYW5pc20gb2YgUEYtMDczMjEzMzIgU0FSUy1Db1YtMiBQcm90ZWFzZSBJbmhpYml0b3Ig
dGhyb3VnaCBNb2xlY3VsYXIgRHluYW1pY3MgYW5kIEJpbmRpbmcgRnJlZSBFbmVyZ3kgU2ltdWxh
dGlvbnM8L3RpdGxlPjxzZWNvbmRhcnktdGl0bGU+SW50IEogTW9sIFNjaTwvc2Vjb25kYXJ5LXRp
dGxlPjwvdGl0bGVzPjxwZXJpb2RpY2FsPjxmdWxsLXRpdGxlPkludCBKIE1vbCBTY2k8L2Z1bGwt
dGl0bGU+PC9wZXJpb2RpY2FsPjx2b2x1bWU+MjI8L3ZvbHVtZT48bnVtYmVyPjE3PC9udW1iZXI+
PGVkaXRpb24+MjAyMTA4MjQ8L2VkaXRpb24+PGtleXdvcmRzPjxrZXl3b3JkPkFudGl2aXJhbCBB
Z2VudHMvKnBoYXJtYWNvbG9neS90aGVyYXBldXRpYyB1c2U8L2tleXdvcmQ+PGtleXdvcmQ+Q09W
SUQtMTkvKmRydWcgdGhlcmFweTwva2V5d29yZD48a2V5d29yZD5DYXRhbHl0aWMgRG9tYWluL2Ry
dWcgZWZmZWN0czwva2V5d29yZD48a2V5d29yZD5Db3JvbmF2aXJ1cyAzQyBQcm90ZWFzZXMvKmFu
dGFnb25pc3RzICZhbXA7IGluaGliaXRvcnMvbWV0YWJvbGlzbTwva2V5d29yZD48a2V5d29yZD5D
b3JvbmF2aXJ1cyBQcm90ZWFzZSBJbmhpYml0b3JzLypwaGFybWFjb2xvZ3kvdGhlcmFwZXV0aWMg
dXNlPC9rZXl3b3JkPjxrZXl3b3JkPkh1bWFuczwva2V5d29yZD48a2V5d29yZD5MYWN0YW1zLypw
aGFybWFjb2xvZ3kvdGhlcmFwZXV0aWMgdXNlPC9rZXl3b3JkPjxrZXl3b3JkPkxldWNpbmUvKnBo
YXJtYWNvbG9neS90aGVyYXBldXRpYyB1c2U8L2tleXdvcmQ+PGtleXdvcmQ+TG9waW5hdmlyL3Bo
YXJtYWNvbG9neTwva2V5d29yZD48a2V5d29yZD5Nb2xlY3VsYXIgRG9ja2luZyBTaW11bGF0aW9u
PC9rZXl3b3JkPjxrZXl3b3JkPk1vbGVjdWxhciBEeW5hbWljcyBTaW11bGF0aW9uPC9rZXl3b3Jk
PjxrZXl3b3JkPk5pdHJpbGVzLypwaGFybWFjb2xvZ3kvdGhlcmFwZXV0aWMgdXNlPC9rZXl3b3Jk
PjxrZXl3b3JkPlByb2xpbmUvKnBoYXJtYWNvbG9neS90aGVyYXBldXRpYyB1c2U8L2tleXdvcmQ+
PGtleXdvcmQ+Uml0b25hdmlyL3BoYXJtYWNvbG9neTwva2V5d29yZD48a2V5d29yZD5TQVJTLUNv
Vi0yL2RydWcgZWZmZWN0cy9lbnp5bW9sb2d5PC9rZXl3b3JkPjxrZXl3b3JkPjNDTCBwcm90ZWFz
ZTwva2V5d29yZD48a2V5d29yZD5Db3ZpZC0xOTwva2V5d29yZD48a2V5d29yZD5QZi0wNzMyMTMz
Mjwva2V5d29yZD48a2V5d29yZD5TQVJTLUNvVi0yPC9rZXl3b3JkPjxrZXl3b3JkPm1haW4gcHJv
dGVhc2U8L2tleXdvcmQ+PGtleXdvcmQ+YWxwaGEta2V0b2FtaWRlPC9rZXl3b3JkPjwva2V5d29y
ZHM+PGRhdGVzPjx5ZWFyPjIwMjE8L3llYXI+PHB1Yi1kYXRlcz48ZGF0ZT5BdWcgMjQ8L2RhdGU+
PC9wdWItZGF0ZXM+PC9kYXRlcz48aXNibj4xNDIyLTAwNjcgKEVsZWN0cm9uaWMpJiN4RDsxNDIy
LTAwNjcgKExpbmtpbmcpPC9pc2JuPjxhY2Nlc3Npb24tbnVtPjM0NTAyMDMzPC9hY2Nlc3Npb24t
bnVtPjx1cmxzPjxyZWxhdGVkLXVybHM+PHVybD5odHRwczovL3d3dy5uY2JpLm5sbS5uaWguZ292
L3B1Ym1lZC8zNDUwMjAzMzwvdXJsPjwvcmVsYXRlZC11cmxzPjwvdXJscz48Y3VzdG9tMj5QTUM4
NDMwNTI0PC9jdXN0b20yPjxlbGVjdHJvbmljLXJlc291cmNlLW51bT4xMC4zMzkwL2lqbXMyMjE3
OTEyNDwvZWxlY3Ryb25pYy1yZXNvdXJjZS1udW0+PC9yZWNvcmQ+PC9DaXRlPjwvRW5kTm90ZT5=
</w:fldData>
        </w:fldChar>
      </w:r>
      <w:r w:rsidRPr="00041370">
        <w:rPr>
          <w:rFonts w:cs="Times New Roman"/>
          <w:szCs w:val="24"/>
        </w:rPr>
        <w:instrText xml:space="preserve"> ADDIN EN.CITE </w:instrText>
      </w:r>
      <w:r w:rsidR="00690199" w:rsidRPr="00041370">
        <w:rPr>
          <w:rFonts w:cs="Times New Roman"/>
          <w:szCs w:val="24"/>
        </w:rPr>
        <w:fldChar w:fldCharType="begin">
          <w:fldData xml:space="preserve">PEVuZE5vdGU+PENpdGU+PEF1dGhvcj5BaG1hZDwvQXV0aG9yPjxZZWFyPjIwMjE8L1llYXI+PFJl
Y051bT4yPC9SZWNOdW0+PERpc3BsYXlUZXh0PjxzdHlsZSBmYWNlPSJzdXBlcnNjcmlwdCI+Mzwv
c3R5bGU+PC9EaXNwbGF5VGV4dD48cmVjb3JkPjxyZWMtbnVtYmVyPjI8L3JlYy1udW1iZXI+PGZv
cmVpZ24ta2V5cz48a2V5IGFwcD0iRU4iIGRiLWlkPSJzZWZ0cjVhNTN3ZHQyNWU5cmU4NWU5cGph
czl6cnRyZHo1eGYiIHRpbWVzdGFtcD0iMTY2ODg0NjAxNCI+Mjwva2V5PjwvZm9yZWlnbi1rZXlz
PjxyZWYtdHlwZSBuYW1lPSJKb3VybmFsIEFydGljbGUiPjE3PC9yZWYtdHlwZT48Y29udHJpYnV0
b3JzPjxhdXRob3JzPjxhdXRob3I+QWhtYWQsIEIuPC9hdXRob3I+PGF1dGhvcj5CYXRvb2wsIE0u
PC9hdXRob3I+PGF1dGhvcj5BaW4sIFEuIFUuPC9hdXRob3I+PGF1dGhvcj5LaW0sIE0uIFMuPC9h
dXRob3I+PGF1dGhvcj5DaG9pLCBTLjwvYXV0aG9yPjwvYXV0aG9ycz48L2NvbnRyaWJ1dG9ycz48
YXV0aC1hZGRyZXNzPkRlcGFydG1lbnQgb2YgTW9sZWN1bGFyIFNjaWVuY2UgYW5kIFRlY2hub2xv
Z3ksIEFqb3UgVW5pdmVyc2l0eSwgU3V3b24gMTY0OTksIEtvcmVhLiYjeEQ7UyZhbXA7SyBUaGVy
YXBldXRpY3MsIENhbXB1cyBQbGF6YSA0MTgsIEFqb3UgVW5pdmVyc2l0eSwgU3V3b24gMTY1MDIs
IEtvcmVhLjwvYXV0aC1hZGRyZXNzPjx0aXRsZXM+PHRpdGxlPkV4cGxvcmluZyB0aGUgQmluZGlu
ZyBNZWNoYW5pc20gb2YgUEYtMDczMjEzMzIgU0FSUy1Db1YtMiBQcm90ZWFzZSBJbmhpYml0b3Ig
dGhyb3VnaCBNb2xlY3VsYXIgRHluYW1pY3MgYW5kIEJpbmRpbmcgRnJlZSBFbmVyZ3kgU2ltdWxh
dGlvbnM8L3RpdGxlPjxzZWNvbmRhcnktdGl0bGU+SW50IEogTW9sIFNjaTwvc2Vjb25kYXJ5LXRp
dGxlPjwvdGl0bGVzPjxwZXJpb2RpY2FsPjxmdWxsLXRpdGxlPkludCBKIE1vbCBTY2k8L2Z1bGwt
dGl0bGU+PC9wZXJpb2RpY2FsPjx2b2x1bWU+MjI8L3ZvbHVtZT48bnVtYmVyPjE3PC9udW1iZXI+
PGVkaXRpb24+MjAyMTA4MjQ8L2VkaXRpb24+PGtleXdvcmRzPjxrZXl3b3JkPkFudGl2aXJhbCBB
Z2VudHMvKnBoYXJtYWNvbG9neS90aGVyYXBldXRpYyB1c2U8L2tleXdvcmQ+PGtleXdvcmQ+Q09W
SUQtMTkvKmRydWcgdGhlcmFweTwva2V5d29yZD48a2V5d29yZD5DYXRhbHl0aWMgRG9tYWluL2Ry
dWcgZWZmZWN0czwva2V5d29yZD48a2V5d29yZD5Db3JvbmF2aXJ1cyAzQyBQcm90ZWFzZXMvKmFu
dGFnb25pc3RzICZhbXA7IGluaGliaXRvcnMvbWV0YWJvbGlzbTwva2V5d29yZD48a2V5d29yZD5D
b3JvbmF2aXJ1cyBQcm90ZWFzZSBJbmhpYml0b3JzLypwaGFybWFjb2xvZ3kvdGhlcmFwZXV0aWMg
dXNlPC9rZXl3b3JkPjxrZXl3b3JkPkh1bWFuczwva2V5d29yZD48a2V5d29yZD5MYWN0YW1zLypw
aGFybWFjb2xvZ3kvdGhlcmFwZXV0aWMgdXNlPC9rZXl3b3JkPjxrZXl3b3JkPkxldWNpbmUvKnBo
YXJtYWNvbG9neS90aGVyYXBldXRpYyB1c2U8L2tleXdvcmQ+PGtleXdvcmQ+TG9waW5hdmlyL3Bo
YXJtYWNvbG9neTwva2V5d29yZD48a2V5d29yZD5Nb2xlY3VsYXIgRG9ja2luZyBTaW11bGF0aW9u
PC9rZXl3b3JkPjxrZXl3b3JkPk1vbGVjdWxhciBEeW5hbWljcyBTaW11bGF0aW9uPC9rZXl3b3Jk
PjxrZXl3b3JkPk5pdHJpbGVzLypwaGFybWFjb2xvZ3kvdGhlcmFwZXV0aWMgdXNlPC9rZXl3b3Jk
PjxrZXl3b3JkPlByb2xpbmUvKnBoYXJtYWNvbG9neS90aGVyYXBldXRpYyB1c2U8L2tleXdvcmQ+
PGtleXdvcmQ+Uml0b25hdmlyL3BoYXJtYWNvbG9neTwva2V5d29yZD48a2V5d29yZD5TQVJTLUNv
Vi0yL2RydWcgZWZmZWN0cy9lbnp5bW9sb2d5PC9rZXl3b3JkPjxrZXl3b3JkPjNDTCBwcm90ZWFz
ZTwva2V5d29yZD48a2V5d29yZD5Db3ZpZC0xOTwva2V5d29yZD48a2V5d29yZD5QZi0wNzMyMTMz
Mjwva2V5d29yZD48a2V5d29yZD5TQVJTLUNvVi0yPC9rZXl3b3JkPjxrZXl3b3JkPm1haW4gcHJv
dGVhc2U8L2tleXdvcmQ+PGtleXdvcmQ+YWxwaGEta2V0b2FtaWRlPC9rZXl3b3JkPjwva2V5d29y
ZHM+PGRhdGVzPjx5ZWFyPjIwMjE8L3llYXI+PHB1Yi1kYXRlcz48ZGF0ZT5BdWcgMjQ8L2RhdGU+
PC9wdWItZGF0ZXM+PC9kYXRlcz48aXNibj4xNDIyLTAwNjcgKEVsZWN0cm9uaWMpJiN4RDsxNDIy
LTAwNjcgKExpbmtpbmcpPC9pc2JuPjxhY2Nlc3Npb24tbnVtPjM0NTAyMDMzPC9hY2Nlc3Npb24t
bnVtPjx1cmxzPjxyZWxhdGVkLXVybHM+PHVybD5odHRwczovL3d3dy5uY2JpLm5sbS5uaWguZ292
L3B1Ym1lZC8zNDUwMjAzMzwvdXJsPjwvcmVsYXRlZC11cmxzPjwvdXJscz48Y3VzdG9tMj5QTUM4
NDMwNTI0PC9jdXN0b20yPjxlbGVjdHJvbmljLXJlc291cmNlLW51bT4xMC4zMzkwL2lqbXMyMjE3
OTEyNDwvZWxlY3Ryb25pYy1yZXNvdXJjZS1udW0+PC9yZWNvcmQ+PC9DaXRlPjwvRW5kTm90ZT5=
</w:fldData>
        </w:fldChar>
      </w:r>
      <w:r w:rsidRPr="00041370">
        <w:rPr>
          <w:rFonts w:cs="Times New Roman"/>
          <w:szCs w:val="24"/>
        </w:rPr>
        <w:instrText xml:space="preserve"> ADDIN EN.CITE.DATA </w:instrText>
      </w:r>
      <w:r w:rsidR="00690199" w:rsidRPr="00041370">
        <w:rPr>
          <w:rFonts w:cs="Times New Roman"/>
          <w:szCs w:val="24"/>
        </w:rPr>
      </w:r>
      <w:r w:rsidR="00690199" w:rsidRPr="00041370">
        <w:rPr>
          <w:rFonts w:cs="Times New Roman"/>
          <w:szCs w:val="24"/>
        </w:rPr>
        <w:fldChar w:fldCharType="end"/>
      </w:r>
      <w:r w:rsidR="00690199" w:rsidRPr="00041370">
        <w:rPr>
          <w:rFonts w:cs="Times New Roman"/>
          <w:szCs w:val="24"/>
        </w:rPr>
      </w:r>
      <w:r w:rsidR="00690199" w:rsidRPr="00041370">
        <w:rPr>
          <w:rFonts w:cs="Times New Roman"/>
          <w:szCs w:val="24"/>
        </w:rPr>
        <w:fldChar w:fldCharType="separate"/>
      </w:r>
      <w:r w:rsidRPr="00041370">
        <w:rPr>
          <w:rFonts w:cs="Times New Roman"/>
          <w:noProof/>
          <w:szCs w:val="24"/>
          <w:vertAlign w:val="superscript"/>
        </w:rPr>
        <w:t>3</w:t>
      </w:r>
      <w:r w:rsidR="00690199" w:rsidRPr="00041370">
        <w:rPr>
          <w:rFonts w:cs="Times New Roman"/>
          <w:szCs w:val="24"/>
        </w:rPr>
        <w:fldChar w:fldCharType="end"/>
      </w:r>
      <w:r w:rsidRPr="00041370">
        <w:rPr>
          <w:rFonts w:cs="Times New Roman"/>
          <w:szCs w:val="24"/>
        </w:rPr>
        <w:t xml:space="preserve"> by selecting </w:t>
      </w:r>
      <w:r w:rsidRPr="00041370">
        <w:rPr>
          <w:rFonts w:cs="Times New Roman"/>
          <w:color w:val="000000"/>
          <w:szCs w:val="24"/>
        </w:rPr>
        <w:t>the</w:t>
      </w:r>
      <w:r w:rsidRPr="00041370">
        <w:rPr>
          <w:rFonts w:cs="Times New Roman"/>
          <w:szCs w:val="24"/>
        </w:rPr>
        <w:t xml:space="preserve"> binding site of </w:t>
      </w:r>
      <w:r w:rsidRPr="00041370">
        <w:rPr>
          <w:rFonts w:cs="Times New Roman"/>
          <w:color w:val="000000"/>
          <w:szCs w:val="24"/>
        </w:rPr>
        <w:t>the ligand of the</w:t>
      </w:r>
      <w:r w:rsidRPr="00041370">
        <w:rPr>
          <w:rFonts w:cs="Times New Roman"/>
          <w:szCs w:val="24"/>
        </w:rPr>
        <w:t xml:space="preserve"> </w:t>
      </w:r>
      <w:r w:rsidRPr="00041370">
        <w:rPr>
          <w:rFonts w:cs="Times New Roman"/>
          <w:color w:val="000000"/>
          <w:szCs w:val="24"/>
        </w:rPr>
        <w:t>cocrystal.</w:t>
      </w:r>
      <w:r w:rsidRPr="00041370">
        <w:rPr>
          <w:rFonts w:cs="Times New Roman"/>
          <w:szCs w:val="24"/>
        </w:rPr>
        <w:t xml:space="preserve"> The final selected poses were subjected to molecular dynamics study for further analysis. </w:t>
      </w:r>
    </w:p>
    <w:p w14:paraId="646FF149" w14:textId="77777777" w:rsidR="006B64C6" w:rsidRPr="00041370" w:rsidRDefault="006B64C6" w:rsidP="0002402C">
      <w:pPr>
        <w:jc w:val="both"/>
        <w:rPr>
          <w:rFonts w:cs="Times New Roman"/>
          <w:b/>
          <w:bCs/>
          <w:szCs w:val="24"/>
        </w:rPr>
      </w:pPr>
      <w:r w:rsidRPr="00041370">
        <w:rPr>
          <w:rFonts w:cs="Times New Roman"/>
          <w:b/>
          <w:bCs/>
          <w:szCs w:val="24"/>
        </w:rPr>
        <w:t>Molecular dynamics (MD) simulations and trajectory analysis</w:t>
      </w:r>
    </w:p>
    <w:p w14:paraId="35885C28" w14:textId="40169155" w:rsidR="006B64C6" w:rsidRPr="00041370" w:rsidRDefault="006B64C6" w:rsidP="0002402C">
      <w:pPr>
        <w:jc w:val="both"/>
        <w:rPr>
          <w:rFonts w:cs="Times New Roman"/>
          <w:szCs w:val="24"/>
        </w:rPr>
      </w:pPr>
      <w:bookmarkStart w:id="5" w:name="_Hlk119077409"/>
      <w:r w:rsidRPr="00041370">
        <w:rPr>
          <w:rFonts w:cs="Times New Roman"/>
          <w:szCs w:val="24"/>
        </w:rPr>
        <w:t xml:space="preserve">Molecular </w:t>
      </w:r>
      <w:r w:rsidRPr="00041370">
        <w:rPr>
          <w:rFonts w:cs="Times New Roman"/>
          <w:color w:val="000000"/>
          <w:szCs w:val="24"/>
        </w:rPr>
        <w:t>dynamics</w:t>
      </w:r>
      <w:r w:rsidRPr="00041370">
        <w:rPr>
          <w:rFonts w:cs="Times New Roman"/>
          <w:szCs w:val="24"/>
        </w:rPr>
        <w:t xml:space="preserve"> </w:t>
      </w:r>
      <w:bookmarkEnd w:id="5"/>
      <w:r w:rsidRPr="00041370">
        <w:rPr>
          <w:rFonts w:cs="Times New Roman"/>
          <w:szCs w:val="24"/>
        </w:rPr>
        <w:t xml:space="preserve">simulations </w:t>
      </w:r>
      <w:r w:rsidRPr="00041370">
        <w:rPr>
          <w:rFonts w:cs="Times New Roman"/>
          <w:color w:val="000000"/>
          <w:szCs w:val="24"/>
        </w:rPr>
        <w:t>of the</w:t>
      </w:r>
      <w:r w:rsidRPr="00041370">
        <w:rPr>
          <w:rFonts w:cs="Times New Roman"/>
          <w:szCs w:val="24"/>
        </w:rPr>
        <w:t xml:space="preserve"> IRAK4 protein and its D320Y mutant with inhibitors were performed using the charmm36 force field</w:t>
      </w:r>
      <w:r w:rsidR="00690199" w:rsidRPr="00041370">
        <w:rPr>
          <w:rFonts w:cs="Times New Roman"/>
          <w:szCs w:val="24"/>
        </w:rPr>
        <w:fldChar w:fldCharType="begin"/>
      </w:r>
      <w:r w:rsidRPr="00041370">
        <w:rPr>
          <w:rFonts w:cs="Times New Roman"/>
          <w:szCs w:val="24"/>
        </w:rPr>
        <w:instrText xml:space="preserve"> ADDIN EN.CITE &lt;EndNote&gt;&lt;Cite&gt;&lt;Author&gt;Huang&lt;/Author&gt;&lt;Year&gt;2017&lt;/Year&gt;&lt;RecNum&gt;20&lt;/RecNum&gt;&lt;DisplayText&gt;&lt;style face="superscript"&gt;4&lt;/style&gt;&lt;/DisplayText&gt;&lt;record&gt;&lt;rec-number&gt;20&lt;/rec-number&gt;&lt;foreign-keys&gt;&lt;key app="EN" db-id="seftr5a53wdt25e9re85e9pjas9zrtrdz5xf" timestamp="1668847387"&gt;20&lt;/key&gt;&lt;/foreign-keys&gt;&lt;ref-type name="Journal Article"&gt;17&lt;/ref-type&gt;&lt;contributors&gt;&lt;authors&gt;&lt;author&gt;Huang, Jing&lt;/author&gt;&lt;author&gt;Rauscher, Sarah&lt;/author&gt;&lt;author&gt;Nawrocki, Grzegorz&lt;/author&gt;&lt;author&gt;Ran, Ting&lt;/author&gt;&lt;author&gt;Feig, Michael&lt;/author&gt;&lt;author&gt;De Groot, Bert L&lt;/author&gt;&lt;author&gt;Grubmüller, Helmut&lt;/author&gt;&lt;author&gt;MacKerell, Alexander D&lt;/author&gt;&lt;/authors&gt;&lt;/contributors&gt;&lt;titles&gt;&lt;title&gt;CHARMM36m: an improved force field for folded and intrinsically disordered proteins&lt;/title&gt;&lt;secondary-title&gt;Nature methods&lt;/secondary-title&gt;&lt;/titles&gt;&lt;periodical&gt;&lt;full-title&gt;Nature methods&lt;/full-title&gt;&lt;/periodical&gt;&lt;pages&gt;71-73&lt;/pages&gt;&lt;volume&gt;14&lt;/volume&gt;&lt;number&gt;1&lt;/number&gt;&lt;dates&gt;&lt;year&gt;2017&lt;/year&gt;&lt;/dates&gt;&lt;isbn&gt;1548-7105&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4</w:t>
      </w:r>
      <w:r w:rsidR="00690199" w:rsidRPr="00041370">
        <w:rPr>
          <w:rFonts w:cs="Times New Roman"/>
          <w:szCs w:val="24"/>
        </w:rPr>
        <w:fldChar w:fldCharType="end"/>
      </w:r>
      <w:r w:rsidRPr="00041370">
        <w:rPr>
          <w:rFonts w:cs="Times New Roman"/>
          <w:szCs w:val="24"/>
        </w:rPr>
        <w:t xml:space="preserve"> with GROMACS 2022.2</w:t>
      </w:r>
      <w:r w:rsidR="00690199" w:rsidRPr="00041370">
        <w:rPr>
          <w:rFonts w:cs="Times New Roman"/>
          <w:szCs w:val="24"/>
        </w:rPr>
        <w:fldChar w:fldCharType="begin"/>
      </w:r>
      <w:r w:rsidRPr="00041370">
        <w:rPr>
          <w:rFonts w:cs="Times New Roman"/>
          <w:szCs w:val="24"/>
        </w:rPr>
        <w:instrText xml:space="preserve"> ADDIN EN.CITE &lt;EndNote&gt;&lt;Cite&gt;&lt;Author&gt;Abraham&lt;/Author&gt;&lt;Year&gt;2015&lt;/Year&gt;&lt;RecNum&gt;13&lt;/RecNum&gt;&lt;DisplayText&gt;&lt;style face="superscript"&gt;5&lt;/style&gt;&lt;/DisplayText&gt;&lt;record&gt;&lt;rec-number&gt;13&lt;/rec-number&gt;&lt;foreign-keys&gt;&lt;key app="EN" db-id="seftr5a53wdt25e9re85e9pjas9zrtrdz5xf" timestamp="1668846786"&gt;13&lt;/key&gt;&lt;/foreign-keys&gt;&lt;ref-type name="Journal Article"&gt;17&lt;/ref-type&gt;&lt;contributors&gt;&lt;authors&gt;&lt;author&gt;Abraham, Mark James&lt;/author&gt;&lt;author&gt;Murtola, Teemu&lt;/author&gt;&lt;author&gt;Schulz, Roland&lt;/author&gt;&lt;author&gt;Páll, Szilárd&lt;/author&gt;&lt;author&gt;Smith, Jeremy C&lt;/author&gt;&lt;author&gt;Hess, Berk&lt;/author&gt;&lt;author&gt;Lindahl, Erik&lt;/author&gt;&lt;/authors&gt;&lt;/contributors&gt;&lt;titles&gt;&lt;title&gt;GROMACS: High performance molecular simulations through multi-level parallelism from laptops to supercomputers&lt;/title&gt;&lt;secondary-title&gt;SoftwareX&lt;/secondary-title&gt;&lt;/titles&gt;&lt;periodical&gt;&lt;full-title&gt;SoftwareX&lt;/full-title&gt;&lt;/periodical&gt;&lt;pages&gt;19-25&lt;/pages&gt;&lt;volume&gt;1&lt;/volume&gt;&lt;dates&gt;&lt;year&gt;2015&lt;/year&gt;&lt;/dates&gt;&lt;isbn&gt;2352-7110&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5</w:t>
      </w:r>
      <w:r w:rsidR="00690199" w:rsidRPr="00041370">
        <w:rPr>
          <w:rFonts w:cs="Times New Roman"/>
          <w:szCs w:val="24"/>
        </w:rPr>
        <w:fldChar w:fldCharType="end"/>
      </w:r>
      <w:r w:rsidRPr="00041370">
        <w:rPr>
          <w:rFonts w:cs="Times New Roman"/>
          <w:szCs w:val="24"/>
        </w:rPr>
        <w:t xml:space="preserve">. The inhibitor topology was </w:t>
      </w:r>
      <w:r w:rsidRPr="00041370">
        <w:rPr>
          <w:rFonts w:cs="Times New Roman"/>
          <w:color w:val="000000"/>
          <w:szCs w:val="24"/>
        </w:rPr>
        <w:t>generated on the</w:t>
      </w:r>
      <w:r w:rsidRPr="00041370">
        <w:rPr>
          <w:rFonts w:cs="Times New Roman"/>
          <w:szCs w:val="24"/>
        </w:rPr>
        <w:t xml:space="preserve"> CHARMM general force </w:t>
      </w:r>
      <w:r>
        <w:rPr>
          <w:rFonts w:cs="Times New Roman"/>
          <w:szCs w:val="24"/>
        </w:rPr>
        <w:t>field</w:t>
      </w:r>
      <w:r w:rsidRPr="00041370">
        <w:rPr>
          <w:rFonts w:cs="Times New Roman"/>
          <w:szCs w:val="24"/>
        </w:rPr>
        <w:t xml:space="preserve"> (</w:t>
      </w:r>
      <w:proofErr w:type="spellStart"/>
      <w:r w:rsidRPr="00041370">
        <w:rPr>
          <w:rFonts w:cs="Times New Roman"/>
          <w:szCs w:val="24"/>
        </w:rPr>
        <w:t>CGenFF</w:t>
      </w:r>
      <w:proofErr w:type="spellEnd"/>
      <w:r w:rsidRPr="00041370">
        <w:rPr>
          <w:rFonts w:cs="Times New Roman"/>
          <w:szCs w:val="24"/>
        </w:rPr>
        <w:t xml:space="preserve">) server as described in our </w:t>
      </w:r>
      <w:r w:rsidRPr="00041370">
        <w:rPr>
          <w:rFonts w:cs="Times New Roman"/>
          <w:color w:val="000000"/>
          <w:szCs w:val="24"/>
        </w:rPr>
        <w:t>previous</w:t>
      </w:r>
      <w:r w:rsidRPr="00041370">
        <w:rPr>
          <w:rFonts w:cs="Times New Roman"/>
          <w:szCs w:val="24"/>
        </w:rPr>
        <w:t xml:space="preserve"> study</w:t>
      </w:r>
      <w:r w:rsidR="00690199" w:rsidRPr="00041370">
        <w:rPr>
          <w:rFonts w:cs="Times New Roman"/>
          <w:szCs w:val="24"/>
        </w:rPr>
        <w:fldChar w:fldCharType="begin">
          <w:fldData xml:space="preserve">PEVuZE5vdGU+PENpdGU+PEF1dGhvcj5BaG1hZDwvQXV0aG9yPjxZZWFyPjIwMjE8L1llYXI+PFJl
Y051bT4zPC9SZWNOdW0+PERpc3BsYXlUZXh0PjxzdHlsZSBmYWNlPSJzdXBlcnNjcmlwdCI+Mzwv
c3R5bGU+PC9EaXNwbGF5VGV4dD48cmVjb3JkPjxyZWMtbnVtYmVyPjM8L3JlYy1udW1iZXI+PGZv
cmVpZ24ta2V5cz48a2V5IGFwcD0iRU4iIGRiLWlkPSJzZWZ0cjVhNTN3ZHQyNWU5cmU4NWU5cGph
czl6cnRyZHo1eGYiIHRpbWVzdGFtcD0iMTY2ODg0NjA5MyI+Mzwva2V5PjwvZm9yZWlnbi1rZXlz
PjxyZWYtdHlwZSBuYW1lPSJKb3VybmFsIEFydGljbGUiPjE3PC9yZWYtdHlwZT48Y29udHJpYnV0
b3JzPjxhdXRob3JzPjxhdXRob3I+QWhtYWQsIEIuPC9hdXRob3I+PGF1dGhvcj5CYXRvb2wsIE0u
PC9hdXRob3I+PGF1dGhvcj5BaW4sIFEuIFUuPC9hdXRob3I+PGF1dGhvcj5LaW0sIE0uIFMuPC9h
dXRob3I+PGF1dGhvcj5DaG9pLCBTLjwvYXV0aG9yPjwvYXV0aG9ycz48L2NvbnRyaWJ1dG9ycz48
YXV0aC1hZGRyZXNzPkRlcGFydG1lbnQgb2YgTW9sZWN1bGFyIFNjaWVuY2UgYW5kIFRlY2hub2xv
Z3ksIEFqb3UgVW5pdmVyc2l0eSwgU3V3b24gMTY0OTksIEtvcmVhLiYjeEQ7UyZhbXA7SyBUaGVy
YXBldXRpY3MsIENhbXB1cyBQbGF6YSA0MTgsIEFqb3UgVW5pdmVyc2l0eSwgU3V3b24gMTY1MDIs
IEtvcmVhLjwvYXV0aC1hZGRyZXNzPjx0aXRsZXM+PHRpdGxlPkV4cGxvcmluZyB0aGUgQmluZGlu
ZyBNZWNoYW5pc20gb2YgUEYtMDczMjEzMzIgU0FSUy1Db1YtMiBQcm90ZWFzZSBJbmhpYml0b3Ig
dGhyb3VnaCBNb2xlY3VsYXIgRHluYW1pY3MgYW5kIEJpbmRpbmcgRnJlZSBFbmVyZ3kgU2ltdWxh
dGlvbnM8L3RpdGxlPjxzZWNvbmRhcnktdGl0bGU+SW50IEogTW9sIFNjaTwvc2Vjb25kYXJ5LXRp
dGxlPjwvdGl0bGVzPjxwZXJpb2RpY2FsPjxmdWxsLXRpdGxlPkludCBKIE1vbCBTY2k8L2Z1bGwt
dGl0bGU+PC9wZXJpb2RpY2FsPjx2b2x1bWU+MjI8L3ZvbHVtZT48bnVtYmVyPjE3PC9udW1iZXI+
PGVkaXRpb24+MjAyMTA4MjQ8L2VkaXRpb24+PGtleXdvcmRzPjxrZXl3b3JkPkFudGl2aXJhbCBB
Z2VudHMvKnBoYXJtYWNvbG9neS90aGVyYXBldXRpYyB1c2U8L2tleXdvcmQ+PGtleXdvcmQ+Q09W
SUQtMTkvKmRydWcgdGhlcmFweTwva2V5d29yZD48a2V5d29yZD5DYXRhbHl0aWMgRG9tYWluL2Ry
dWcgZWZmZWN0czwva2V5d29yZD48a2V5d29yZD5Db3JvbmF2aXJ1cyAzQyBQcm90ZWFzZXMvKmFu
dGFnb25pc3RzICZhbXA7IGluaGliaXRvcnMvbWV0YWJvbGlzbTwva2V5d29yZD48a2V5d29yZD5D
b3JvbmF2aXJ1cyBQcm90ZWFzZSBJbmhpYml0b3JzLypwaGFybWFjb2xvZ3kvdGhlcmFwZXV0aWMg
dXNlPC9rZXl3b3JkPjxrZXl3b3JkPkh1bWFuczwva2V5d29yZD48a2V5d29yZD5MYWN0YW1zLypw
aGFybWFjb2xvZ3kvdGhlcmFwZXV0aWMgdXNlPC9rZXl3b3JkPjxrZXl3b3JkPkxldWNpbmUvKnBo
YXJtYWNvbG9neS90aGVyYXBldXRpYyB1c2U8L2tleXdvcmQ+PGtleXdvcmQ+TG9waW5hdmlyL3Bo
YXJtYWNvbG9neTwva2V5d29yZD48a2V5d29yZD5Nb2xlY3VsYXIgRG9ja2luZyBTaW11bGF0aW9u
PC9rZXl3b3JkPjxrZXl3b3JkPk1vbGVjdWxhciBEeW5hbWljcyBTaW11bGF0aW9uPC9rZXl3b3Jk
PjxrZXl3b3JkPk5pdHJpbGVzLypwaGFybWFjb2xvZ3kvdGhlcmFwZXV0aWMgdXNlPC9rZXl3b3Jk
PjxrZXl3b3JkPlByb2xpbmUvKnBoYXJtYWNvbG9neS90aGVyYXBldXRpYyB1c2U8L2tleXdvcmQ+
PGtleXdvcmQ+Uml0b25hdmlyL3BoYXJtYWNvbG9neTwva2V5d29yZD48a2V5d29yZD5TQVJTLUNv
Vi0yL2RydWcgZWZmZWN0cy9lbnp5bW9sb2d5PC9rZXl3b3JkPjxrZXl3b3JkPjNDTCBwcm90ZWFz
ZTwva2V5d29yZD48a2V5d29yZD5Db3ZpZC0xOTwva2V5d29yZD48a2V5d29yZD5QZi0wNzMyMTMz
Mjwva2V5d29yZD48a2V5d29yZD5TQVJTLUNvVi0yPC9rZXl3b3JkPjxrZXl3b3JkPm1haW4gcHJv
dGVhc2U8L2tleXdvcmQ+PGtleXdvcmQ+YWxwaGEta2V0b2FtaWRlPC9rZXl3b3JkPjwva2V5d29y
ZHM+PGRhdGVzPjx5ZWFyPjIwMjE8L3llYXI+PHB1Yi1kYXRlcz48ZGF0ZT5BdWcgMjQ8L2RhdGU+
PC9wdWItZGF0ZXM+PC9kYXRlcz48aXNibj4xNDIyLTAwNjcgKEVsZWN0cm9uaWMpJiN4RDsxNDIy
LTAwNjcgKExpbmtpbmcpPC9pc2JuPjxhY2Nlc3Npb24tbnVtPjM0NTAyMDMzPC9hY2Nlc3Npb24t
bnVtPjx1cmxzPjxyZWxhdGVkLXVybHM+PHVybD5odHRwczovL3d3dy5uY2JpLm5sbS5uaWguZ292
L3B1Ym1lZC8zNDUwMjAzMzwvdXJsPjwvcmVsYXRlZC11cmxzPjwvdXJscz48Y3VzdG9tMj5QTUM4
NDMwNTI0PC9jdXN0b20yPjxlbGVjdHJvbmljLXJlc291cmNlLW51bT4xMC4zMzkwL2lqbXMyMjE3
OTEyNDwvZWxlY3Ryb25pYy1yZXNvdXJjZS1udW0+PC9yZWNvcmQ+PC9DaXRlPjwvRW5kTm90ZT5=
</w:fldData>
        </w:fldChar>
      </w:r>
      <w:r w:rsidRPr="00041370">
        <w:rPr>
          <w:rFonts w:cs="Times New Roman"/>
          <w:szCs w:val="24"/>
        </w:rPr>
        <w:instrText xml:space="preserve"> ADDIN EN.CITE </w:instrText>
      </w:r>
      <w:r w:rsidR="00690199" w:rsidRPr="00041370">
        <w:rPr>
          <w:rFonts w:cs="Times New Roman"/>
          <w:szCs w:val="24"/>
        </w:rPr>
        <w:fldChar w:fldCharType="begin">
          <w:fldData xml:space="preserve">PEVuZE5vdGU+PENpdGU+PEF1dGhvcj5BaG1hZDwvQXV0aG9yPjxZZWFyPjIwMjE8L1llYXI+PFJl
Y051bT4zPC9SZWNOdW0+PERpc3BsYXlUZXh0PjxzdHlsZSBmYWNlPSJzdXBlcnNjcmlwdCI+Mzwv
c3R5bGU+PC9EaXNwbGF5VGV4dD48cmVjb3JkPjxyZWMtbnVtYmVyPjM8L3JlYy1udW1iZXI+PGZv
cmVpZ24ta2V5cz48a2V5IGFwcD0iRU4iIGRiLWlkPSJzZWZ0cjVhNTN3ZHQyNWU5cmU4NWU5cGph
czl6cnRyZHo1eGYiIHRpbWVzdGFtcD0iMTY2ODg0NjA5MyI+Mzwva2V5PjwvZm9yZWlnbi1rZXlz
PjxyZWYtdHlwZSBuYW1lPSJKb3VybmFsIEFydGljbGUiPjE3PC9yZWYtdHlwZT48Y29udHJpYnV0
b3JzPjxhdXRob3JzPjxhdXRob3I+QWhtYWQsIEIuPC9hdXRob3I+PGF1dGhvcj5CYXRvb2wsIE0u
PC9hdXRob3I+PGF1dGhvcj5BaW4sIFEuIFUuPC9hdXRob3I+PGF1dGhvcj5LaW0sIE0uIFMuPC9h
dXRob3I+PGF1dGhvcj5DaG9pLCBTLjwvYXV0aG9yPjwvYXV0aG9ycz48L2NvbnRyaWJ1dG9ycz48
YXV0aC1hZGRyZXNzPkRlcGFydG1lbnQgb2YgTW9sZWN1bGFyIFNjaWVuY2UgYW5kIFRlY2hub2xv
Z3ksIEFqb3UgVW5pdmVyc2l0eSwgU3V3b24gMTY0OTksIEtvcmVhLiYjeEQ7UyZhbXA7SyBUaGVy
YXBldXRpY3MsIENhbXB1cyBQbGF6YSA0MTgsIEFqb3UgVW5pdmVyc2l0eSwgU3V3b24gMTY1MDIs
IEtvcmVhLjwvYXV0aC1hZGRyZXNzPjx0aXRsZXM+PHRpdGxlPkV4cGxvcmluZyB0aGUgQmluZGlu
ZyBNZWNoYW5pc20gb2YgUEYtMDczMjEzMzIgU0FSUy1Db1YtMiBQcm90ZWFzZSBJbmhpYml0b3Ig
dGhyb3VnaCBNb2xlY3VsYXIgRHluYW1pY3MgYW5kIEJpbmRpbmcgRnJlZSBFbmVyZ3kgU2ltdWxh
dGlvbnM8L3RpdGxlPjxzZWNvbmRhcnktdGl0bGU+SW50IEogTW9sIFNjaTwvc2Vjb25kYXJ5LXRp
dGxlPjwvdGl0bGVzPjxwZXJpb2RpY2FsPjxmdWxsLXRpdGxlPkludCBKIE1vbCBTY2k8L2Z1bGwt
dGl0bGU+PC9wZXJpb2RpY2FsPjx2b2x1bWU+MjI8L3ZvbHVtZT48bnVtYmVyPjE3PC9udW1iZXI+
PGVkaXRpb24+MjAyMTA4MjQ8L2VkaXRpb24+PGtleXdvcmRzPjxrZXl3b3JkPkFudGl2aXJhbCBB
Z2VudHMvKnBoYXJtYWNvbG9neS90aGVyYXBldXRpYyB1c2U8L2tleXdvcmQ+PGtleXdvcmQ+Q09W
SUQtMTkvKmRydWcgdGhlcmFweTwva2V5d29yZD48a2V5d29yZD5DYXRhbHl0aWMgRG9tYWluL2Ry
dWcgZWZmZWN0czwva2V5d29yZD48a2V5d29yZD5Db3JvbmF2aXJ1cyAzQyBQcm90ZWFzZXMvKmFu
dGFnb25pc3RzICZhbXA7IGluaGliaXRvcnMvbWV0YWJvbGlzbTwva2V5d29yZD48a2V5d29yZD5D
b3JvbmF2aXJ1cyBQcm90ZWFzZSBJbmhpYml0b3JzLypwaGFybWFjb2xvZ3kvdGhlcmFwZXV0aWMg
dXNlPC9rZXl3b3JkPjxrZXl3b3JkPkh1bWFuczwva2V5d29yZD48a2V5d29yZD5MYWN0YW1zLypw
aGFybWFjb2xvZ3kvdGhlcmFwZXV0aWMgdXNlPC9rZXl3b3JkPjxrZXl3b3JkPkxldWNpbmUvKnBo
YXJtYWNvbG9neS90aGVyYXBldXRpYyB1c2U8L2tleXdvcmQ+PGtleXdvcmQ+TG9waW5hdmlyL3Bo
YXJtYWNvbG9neTwva2V5d29yZD48a2V5d29yZD5Nb2xlY3VsYXIgRG9ja2luZyBTaW11bGF0aW9u
PC9rZXl3b3JkPjxrZXl3b3JkPk1vbGVjdWxhciBEeW5hbWljcyBTaW11bGF0aW9uPC9rZXl3b3Jk
PjxrZXl3b3JkPk5pdHJpbGVzLypwaGFybWFjb2xvZ3kvdGhlcmFwZXV0aWMgdXNlPC9rZXl3b3Jk
PjxrZXl3b3JkPlByb2xpbmUvKnBoYXJtYWNvbG9neS90aGVyYXBldXRpYyB1c2U8L2tleXdvcmQ+
PGtleXdvcmQ+Uml0b25hdmlyL3BoYXJtYWNvbG9neTwva2V5d29yZD48a2V5d29yZD5TQVJTLUNv
Vi0yL2RydWcgZWZmZWN0cy9lbnp5bW9sb2d5PC9rZXl3b3JkPjxrZXl3b3JkPjNDTCBwcm90ZWFz
ZTwva2V5d29yZD48a2V5d29yZD5Db3ZpZC0xOTwva2V5d29yZD48a2V5d29yZD5QZi0wNzMyMTMz
Mjwva2V5d29yZD48a2V5d29yZD5TQVJTLUNvVi0yPC9rZXl3b3JkPjxrZXl3b3JkPm1haW4gcHJv
dGVhc2U8L2tleXdvcmQ+PGtleXdvcmQ+YWxwaGEta2V0b2FtaWRlPC9rZXl3b3JkPjwva2V5d29y
ZHM+PGRhdGVzPjx5ZWFyPjIwMjE8L3llYXI+PHB1Yi1kYXRlcz48ZGF0ZT5BdWcgMjQ8L2RhdGU+
PC9wdWItZGF0ZXM+PC9kYXRlcz48aXNibj4xNDIyLTAwNjcgKEVsZWN0cm9uaWMpJiN4RDsxNDIy
LTAwNjcgKExpbmtpbmcpPC9pc2JuPjxhY2Nlc3Npb24tbnVtPjM0NTAyMDMzPC9hY2Nlc3Npb24t
bnVtPjx1cmxzPjxyZWxhdGVkLXVybHM+PHVybD5odHRwczovL3d3dy5uY2JpLm5sbS5uaWguZ292
L3B1Ym1lZC8zNDUwMjAzMzwvdXJsPjwvcmVsYXRlZC11cmxzPjwvdXJscz48Y3VzdG9tMj5QTUM4
NDMwNTI0PC9jdXN0b20yPjxlbGVjdHJvbmljLXJlc291cmNlLW51bT4xMC4zMzkwL2lqbXMyMjE3
OTEyNDwvZWxlY3Ryb25pYy1yZXNvdXJjZS1udW0+PC9yZWNvcmQ+PC9DaXRlPjwvRW5kTm90ZT5=
</w:fldData>
        </w:fldChar>
      </w:r>
      <w:r w:rsidRPr="00041370">
        <w:rPr>
          <w:rFonts w:cs="Times New Roman"/>
          <w:szCs w:val="24"/>
        </w:rPr>
        <w:instrText xml:space="preserve"> ADDIN EN.CITE.DATA </w:instrText>
      </w:r>
      <w:r w:rsidR="00690199" w:rsidRPr="00041370">
        <w:rPr>
          <w:rFonts w:cs="Times New Roman"/>
          <w:szCs w:val="24"/>
        </w:rPr>
      </w:r>
      <w:r w:rsidR="00690199" w:rsidRPr="00041370">
        <w:rPr>
          <w:rFonts w:cs="Times New Roman"/>
          <w:szCs w:val="24"/>
        </w:rPr>
        <w:fldChar w:fldCharType="end"/>
      </w:r>
      <w:r w:rsidR="00690199" w:rsidRPr="00041370">
        <w:rPr>
          <w:rFonts w:cs="Times New Roman"/>
          <w:szCs w:val="24"/>
        </w:rPr>
      </w:r>
      <w:r w:rsidR="00690199" w:rsidRPr="00041370">
        <w:rPr>
          <w:rFonts w:cs="Times New Roman"/>
          <w:szCs w:val="24"/>
        </w:rPr>
        <w:fldChar w:fldCharType="separate"/>
      </w:r>
      <w:r w:rsidRPr="00041370">
        <w:rPr>
          <w:rFonts w:cs="Times New Roman"/>
          <w:noProof/>
          <w:szCs w:val="24"/>
          <w:vertAlign w:val="superscript"/>
        </w:rPr>
        <w:t>3</w:t>
      </w:r>
      <w:r w:rsidR="00690199" w:rsidRPr="00041370">
        <w:rPr>
          <w:rFonts w:cs="Times New Roman"/>
          <w:szCs w:val="24"/>
        </w:rPr>
        <w:fldChar w:fldCharType="end"/>
      </w:r>
      <w:r w:rsidRPr="00041370">
        <w:rPr>
          <w:rFonts w:cs="Times New Roman"/>
          <w:szCs w:val="24"/>
        </w:rPr>
        <w:t>. After protein and inhibitor topology generation, the IRAK4-inhibitor system was solvated in a cubic box of explicit TIP3P</w:t>
      </w:r>
      <w:r w:rsidR="00690199" w:rsidRPr="00041370">
        <w:rPr>
          <w:rFonts w:cs="Times New Roman"/>
          <w:szCs w:val="24"/>
        </w:rPr>
        <w:fldChar w:fldCharType="begin"/>
      </w:r>
      <w:r w:rsidRPr="00041370">
        <w:rPr>
          <w:rFonts w:cs="Times New Roman"/>
          <w:szCs w:val="24"/>
        </w:rPr>
        <w:instrText xml:space="preserve"> ADDIN EN.CITE &lt;EndNote&gt;&lt;Cite&gt;&lt;Author&gt;Leszczynski&lt;/Author&gt;&lt;Year&gt;2012&lt;/Year&gt;&lt;RecNum&gt;12&lt;/RecNum&gt;&lt;DisplayText&gt;&lt;style face="superscript"&gt;6&lt;/style&gt;&lt;/DisplayText&gt;&lt;record&gt;&lt;rec-number&gt;12&lt;/rec-number&gt;&lt;foreign-keys&gt;&lt;key app="EN" db-id="seftr5a53wdt25e9re85e9pjas9zrtrdz5xf" timestamp="1668846716"&gt;12&lt;/key&gt;&lt;/foreign-keys&gt;&lt;ref-type name="Book"&gt;6&lt;/ref-type&gt;&lt;contributors&gt;&lt;authors&gt;&lt;author&gt;Leszczynski, Jerzy&lt;/author&gt;&lt;author&gt;Shukla, Manoj K&lt;/author&gt;&lt;/authors&gt;&lt;/contributors&gt;&lt;titles&gt;&lt;title&gt;Practical aspects of computational chemistry&lt;/title&gt;&lt;/titles&gt;&lt;dates&gt;&lt;year&gt;2012&lt;/year&gt;&lt;/dates&gt;&lt;publisher&gt;Springer&lt;/publisher&gt;&lt;isbn&gt;9400709196&lt;/isbn&gt;&lt;urls&gt;&lt;/urls&gt;&lt;/record&gt;&lt;/Cite&gt;&lt;/EndNote&gt;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6</w:t>
      </w:r>
      <w:r w:rsidR="00690199" w:rsidRPr="00041370">
        <w:rPr>
          <w:rFonts w:cs="Times New Roman"/>
          <w:szCs w:val="24"/>
        </w:rPr>
        <w:fldChar w:fldCharType="end"/>
      </w:r>
      <w:r w:rsidRPr="00041370">
        <w:rPr>
          <w:rFonts w:cs="Times New Roman"/>
          <w:szCs w:val="24"/>
        </w:rPr>
        <w:t xml:space="preserve"> water and neutralized with sodium ions. </w:t>
      </w:r>
      <w:r w:rsidRPr="00041370">
        <w:rPr>
          <w:rFonts w:cs="Times New Roman"/>
          <w:color w:val="000000"/>
          <w:szCs w:val="24"/>
        </w:rPr>
        <w:t>The energy</w:t>
      </w:r>
      <w:r w:rsidRPr="00041370">
        <w:rPr>
          <w:rFonts w:cs="Times New Roman"/>
          <w:szCs w:val="24"/>
        </w:rPr>
        <w:t xml:space="preserve"> was minimized by steepest descent minimization for each solvated and neutralized system. Each system was equilibrated for 1 ns under the NPT ensemble, with the pressure coupled to 1 atm with the Berendsen barostat</w:t>
      </w:r>
      <w:r w:rsidR="00690199" w:rsidRPr="00041370">
        <w:rPr>
          <w:rFonts w:cs="Times New Roman"/>
          <w:szCs w:val="24"/>
        </w:rPr>
        <w:fldChar w:fldCharType="begin"/>
      </w:r>
      <w:r w:rsidRPr="00041370">
        <w:rPr>
          <w:rFonts w:cs="Times New Roman"/>
          <w:szCs w:val="24"/>
        </w:rPr>
        <w:instrText xml:space="preserve"> ADDIN EN.CITE &lt;EndNote&gt;&lt;Cite&gt;&lt;Author&gt;Berendsen&lt;/Author&gt;&lt;Year&gt;1984&lt;/Year&gt;&lt;RecNum&gt;14&lt;/RecNum&gt;&lt;DisplayText&gt;&lt;style face="superscript"&gt;7&lt;/style&gt;&lt;/DisplayText&gt;&lt;record&gt;&lt;rec-number&gt;14&lt;/rec-number&gt;&lt;foreign-keys&gt;&lt;key app="EN" db-id="seftr5a53wdt25e9re85e9pjas9zrtrdz5xf" timestamp="1668846848"&gt;14&lt;/key&gt;&lt;/foreign-keys&gt;&lt;ref-type name="Journal Article"&gt;17&lt;/ref-type&gt;&lt;contributors&gt;&lt;authors&gt;&lt;author&gt;Berendsen, Herman JC&lt;/author&gt;&lt;author&gt;Postma, JPM van&lt;/author&gt;&lt;author&gt;Van Gunsteren, Wilfred F&lt;/author&gt;&lt;author&gt;DiNola, ARHJ&lt;/author&gt;&lt;author&gt;Haak, Jan R&lt;/author&gt;&lt;/authors&gt;&lt;/contributors&gt;&lt;titles&gt;&lt;title&gt;Molecular dynamics with coupling to an external bath&lt;/title&gt;&lt;secondary-title&gt;The Journal of chemical physics&lt;/secondary-title&gt;&lt;/titles&gt;&lt;periodical&gt;&lt;full-title&gt;The Journal of chemical physics&lt;/full-title&gt;&lt;/periodical&gt;&lt;pages&gt;3684-3690&lt;/pages&gt;&lt;volume&gt;81&lt;/volume&gt;&lt;number&gt;8&lt;/number&gt;&lt;dates&gt;&lt;year&gt;1984&lt;/year&gt;&lt;/dates&gt;&lt;isbn&gt;0021-9606&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7</w:t>
      </w:r>
      <w:r w:rsidR="00690199" w:rsidRPr="00041370">
        <w:rPr>
          <w:rFonts w:cs="Times New Roman"/>
          <w:szCs w:val="24"/>
        </w:rPr>
        <w:fldChar w:fldCharType="end"/>
      </w:r>
      <w:r>
        <w:rPr>
          <w:rFonts w:cs="Times New Roman"/>
          <w:szCs w:val="24"/>
        </w:rPr>
        <w:t xml:space="preserve"> </w:t>
      </w:r>
      <w:r w:rsidRPr="00041370">
        <w:rPr>
          <w:rFonts w:cs="Times New Roman"/>
          <w:szCs w:val="24"/>
        </w:rPr>
        <w:t>and the temperature set to 310 K with the velocity-rescaling thermostat</w:t>
      </w:r>
      <w:r w:rsidR="00690199" w:rsidRPr="00041370">
        <w:rPr>
          <w:rFonts w:cs="Times New Roman"/>
          <w:szCs w:val="24"/>
        </w:rPr>
        <w:fldChar w:fldCharType="begin"/>
      </w:r>
      <w:r w:rsidRPr="00041370">
        <w:rPr>
          <w:rFonts w:cs="Times New Roman"/>
          <w:szCs w:val="24"/>
        </w:rPr>
        <w:instrText xml:space="preserve"> ADDIN EN.CITE &lt;EndNote&gt;&lt;Cite&gt;&lt;Author&gt;Bussi&lt;/Author&gt;&lt;Year&gt;2007&lt;/Year&gt;&lt;RecNum&gt;15&lt;/RecNum&gt;&lt;DisplayText&gt;&lt;style face="superscript"&gt;8&lt;/style&gt;&lt;/DisplayText&gt;&lt;record&gt;&lt;rec-number&gt;15&lt;/rec-number&gt;&lt;foreign-keys&gt;&lt;key app="EN" db-id="seftr5a53wdt25e9re85e9pjas9zrtrdz5xf" timestamp="1668846910"&gt;15&lt;/key&gt;&lt;/foreign-keys&gt;&lt;ref-type name="Journal Article"&gt;17&lt;/ref-type&gt;&lt;contributors&gt;&lt;authors&gt;&lt;author&gt;Bussi, Giovanni&lt;/author&gt;&lt;author&gt;Donadio, Davide&lt;/author&gt;&lt;author&gt;Parrinello, Michele&lt;/author&gt;&lt;/authors&gt;&lt;/contributors&gt;&lt;titles&gt;&lt;title&gt;Canonical sampling through velocity rescaling&lt;/title&gt;&lt;secondary-title&gt;The Journal of chemical physics&lt;/secondary-title&gt;&lt;/titles&gt;&lt;periodical&gt;&lt;full-title&gt;The Journal of chemical physics&lt;/full-title&gt;&lt;/periodical&gt;&lt;pages&gt;014101&lt;/pages&gt;&lt;volume&gt;126&lt;/volume&gt;&lt;number&gt;1&lt;/number&gt;&lt;dates&gt;&lt;year&gt;2007&lt;/year&gt;&lt;/dates&gt;&lt;isbn&gt;0021-9606&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8</w:t>
      </w:r>
      <w:r w:rsidR="00690199" w:rsidRPr="00041370">
        <w:rPr>
          <w:rFonts w:cs="Times New Roman"/>
          <w:szCs w:val="24"/>
        </w:rPr>
        <w:fldChar w:fldCharType="end"/>
      </w:r>
      <w:r w:rsidRPr="00041370">
        <w:rPr>
          <w:rFonts w:cs="Times New Roman"/>
          <w:szCs w:val="24"/>
        </w:rPr>
        <w:t xml:space="preserve">. </w:t>
      </w:r>
      <w:r w:rsidRPr="00041370">
        <w:rPr>
          <w:rFonts w:cs="Times New Roman"/>
          <w:color w:val="000000"/>
          <w:szCs w:val="24"/>
        </w:rPr>
        <w:t>Heavy</w:t>
      </w:r>
      <w:r w:rsidRPr="00041370">
        <w:rPr>
          <w:rFonts w:cs="Times New Roman"/>
          <w:szCs w:val="24"/>
        </w:rPr>
        <w:t xml:space="preserve"> atoms were restrained in their positions (force of 1000 kJ mol-1 nm-1) during the equilibration. A simulation of 200 </w:t>
      </w:r>
      <w:r w:rsidRPr="00041370">
        <w:rPr>
          <w:rFonts w:cs="Times New Roman"/>
          <w:color w:val="000000"/>
          <w:szCs w:val="24"/>
        </w:rPr>
        <w:t>ns was performed</w:t>
      </w:r>
      <w:r w:rsidRPr="00041370">
        <w:rPr>
          <w:rFonts w:cs="Times New Roman"/>
          <w:szCs w:val="24"/>
        </w:rPr>
        <w:t xml:space="preserve"> for each system in the NVT ensemble with periodic boundary </w:t>
      </w:r>
      <w:r w:rsidRPr="00041370">
        <w:rPr>
          <w:rFonts w:cs="Times New Roman"/>
          <w:color w:val="000000"/>
          <w:szCs w:val="24"/>
        </w:rPr>
        <w:t>conditions</w:t>
      </w:r>
      <w:r w:rsidRPr="00041370">
        <w:rPr>
          <w:rFonts w:cs="Times New Roman"/>
          <w:szCs w:val="24"/>
        </w:rPr>
        <w:t xml:space="preserve"> after the system had been equilibrated. A 10 Å cutoff was used for van der Waals and short-range electrostatic interactions. Particle-Mesh Ewald (PME) summation was used for long-range electrostatic interactions</w:t>
      </w:r>
      <w:r w:rsidR="00690199" w:rsidRPr="00041370">
        <w:rPr>
          <w:rFonts w:cs="Times New Roman"/>
          <w:szCs w:val="24"/>
        </w:rPr>
        <w:fldChar w:fldCharType="begin"/>
      </w:r>
      <w:r w:rsidRPr="00041370">
        <w:rPr>
          <w:rFonts w:cs="Times New Roman"/>
          <w:szCs w:val="24"/>
        </w:rPr>
        <w:instrText xml:space="preserve"> ADDIN EN.CITE &lt;EndNote&gt;&lt;Cite&gt;&lt;Author&gt;Essmann&lt;/Author&gt;&lt;Year&gt;1995&lt;/Year&gt;&lt;RecNum&gt;16&lt;/RecNum&gt;&lt;DisplayText&gt;&lt;style face="superscript"&gt;9&lt;/style&gt;&lt;/DisplayText&gt;&lt;record&gt;&lt;rec-number&gt;16&lt;/rec-number&gt;&lt;foreign-keys&gt;&lt;key app="EN" db-id="seftr5a53wdt25e9re85e9pjas9zrtrdz5xf" timestamp="1668846973"&gt;16&lt;/key&gt;&lt;/foreign-keys&gt;&lt;ref-type name="Journal Article"&gt;17&lt;/ref-type&gt;&lt;contributors&gt;&lt;authors&gt;&lt;author&gt;Essmann, Ulrich&lt;/author&gt;&lt;author&gt;Perera, Lalith&lt;/author&gt;&lt;author&gt;Berkowitz, Max L&lt;/author&gt;&lt;author&gt;Darden, Tom&lt;/author&gt;&lt;author&gt;Lee, Hsing&lt;/author&gt;&lt;author&gt;Pedersen, Lee G&lt;/author&gt;&lt;/authors&gt;&lt;/contributors&gt;&lt;titles&gt;&lt;title&gt;A smooth particle mesh Ewald method&lt;/title&gt;&lt;secondary-title&gt;The Journal of chemical physics&lt;/secondary-title&gt;&lt;/titles&gt;&lt;periodical&gt;&lt;full-title&gt;The Journal of chemical physics&lt;/full-title&gt;&lt;/periodical&gt;&lt;pages&gt;8577-8593&lt;/pages&gt;&lt;volume&gt;103&lt;/volume&gt;&lt;number&gt;19&lt;/number&gt;&lt;dates&gt;&lt;year&gt;1995&lt;/year&gt;&lt;/dates&gt;&lt;isbn&gt;0021-9606&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9</w:t>
      </w:r>
      <w:r w:rsidR="00690199" w:rsidRPr="00041370">
        <w:rPr>
          <w:rFonts w:cs="Times New Roman"/>
          <w:szCs w:val="24"/>
        </w:rPr>
        <w:fldChar w:fldCharType="end"/>
      </w:r>
      <w:r w:rsidRPr="00041370">
        <w:rPr>
          <w:rFonts w:cs="Times New Roman"/>
          <w:szCs w:val="24"/>
        </w:rPr>
        <w:t xml:space="preserve">. </w:t>
      </w:r>
      <w:proofErr w:type="spellStart"/>
      <w:r w:rsidRPr="00041370">
        <w:rPr>
          <w:rFonts w:cs="Times New Roman"/>
          <w:szCs w:val="24"/>
        </w:rPr>
        <w:t>Verlet</w:t>
      </w:r>
      <w:proofErr w:type="spellEnd"/>
      <w:r w:rsidRPr="00041370">
        <w:rPr>
          <w:rFonts w:cs="Times New Roman"/>
          <w:szCs w:val="24"/>
        </w:rPr>
        <w:t xml:space="preserve"> cut-off scheme was used</w:t>
      </w:r>
      <w:r w:rsidR="00690199" w:rsidRPr="00041370">
        <w:rPr>
          <w:rFonts w:cs="Times New Roman"/>
          <w:szCs w:val="24"/>
        </w:rPr>
        <w:fldChar w:fldCharType="begin"/>
      </w:r>
      <w:r w:rsidRPr="00041370">
        <w:rPr>
          <w:rFonts w:cs="Times New Roman"/>
          <w:szCs w:val="24"/>
        </w:rPr>
        <w:instrText xml:space="preserve"> ADDIN EN.CITE &lt;EndNote&gt;&lt;Cite&gt;&lt;Author&gt;Páll&lt;/Author&gt;&lt;Year&gt;2013&lt;/Year&gt;&lt;RecNum&gt;17&lt;/RecNum&gt;&lt;DisplayText&gt;&lt;style face="superscript"&gt;10&lt;/style&gt;&lt;/DisplayText&gt;&lt;record&gt;&lt;rec-number&gt;17&lt;/rec-number&gt;&lt;foreign-keys&gt;&lt;key app="EN" db-id="seftr5a53wdt25e9re85e9pjas9zrtrdz5xf" timestamp="1668847039"&gt;17&lt;/key&gt;&lt;/foreign-keys&gt;&lt;ref-type name="Journal Article"&gt;17&lt;/ref-type&gt;&lt;contributors&gt;&lt;authors&gt;&lt;author&gt;Páll, Szilárd&lt;/author&gt;&lt;author&gt;Hess, Berk&lt;/author&gt;&lt;/authors&gt;&lt;/contributors&gt;&lt;titles&gt;&lt;title&gt;A flexible algorithm for calculating pair interactions on SIMD architectures&lt;/title&gt;&lt;secondary-title&gt;Computer Physics Communications&lt;/secondary-title&gt;&lt;/titles&gt;&lt;periodical&gt;&lt;full-title&gt;Computer Physics Communications&lt;/full-title&gt;&lt;/periodical&gt;&lt;pages&gt;2641-2650&lt;/pages&gt;&lt;volume&gt;184&lt;/volume&gt;&lt;number&gt;12&lt;/number&gt;&lt;dates&gt;&lt;year&gt;2013&lt;/year&gt;&lt;/dates&gt;&lt;isbn&gt;0010-4655&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10</w:t>
      </w:r>
      <w:r w:rsidR="00690199" w:rsidRPr="00041370">
        <w:rPr>
          <w:rFonts w:cs="Times New Roman"/>
          <w:szCs w:val="24"/>
        </w:rPr>
        <w:fldChar w:fldCharType="end"/>
      </w:r>
      <w:r w:rsidRPr="00041370">
        <w:rPr>
          <w:rFonts w:cs="Times New Roman"/>
          <w:szCs w:val="24"/>
        </w:rPr>
        <w:t xml:space="preserve">. By using the LINCS </w:t>
      </w:r>
      <w:r w:rsidRPr="00041370">
        <w:rPr>
          <w:rFonts w:cs="Times New Roman"/>
          <w:color w:val="000000"/>
          <w:szCs w:val="24"/>
        </w:rPr>
        <w:t>algorithm</w:t>
      </w:r>
      <w:r w:rsidR="00690199" w:rsidRPr="00041370">
        <w:rPr>
          <w:rFonts w:cs="Times New Roman"/>
          <w:color w:val="000000"/>
          <w:szCs w:val="24"/>
        </w:rPr>
        <w:fldChar w:fldCharType="begin"/>
      </w:r>
      <w:r w:rsidRPr="00041370">
        <w:rPr>
          <w:rFonts w:cs="Times New Roman"/>
          <w:color w:val="000000"/>
          <w:szCs w:val="24"/>
        </w:rPr>
        <w:instrText xml:space="preserve"> ADDIN EN.CITE &lt;EndNote&gt;&lt;Cite&gt;&lt;Author&gt;Hess&lt;/Author&gt;&lt;Year&gt;1997&lt;/Year&gt;&lt;RecNum&gt;19&lt;/RecNum&gt;&lt;DisplayText&gt;&lt;style face="superscript"&gt;11&lt;/style&gt;&lt;/DisplayText&gt;&lt;record&gt;&lt;rec-number&gt;19&lt;/rec-number&gt;&lt;foreign-keys&gt;&lt;key app="EN" db-id="seftr5a53wdt25e9re85e9pjas9zrtrdz5xf" timestamp="1668847164"&gt;19&lt;/key&gt;&lt;/foreign-keys&gt;&lt;ref-type name="Journal Article"&gt;17&lt;/ref-type&gt;&lt;contributors&gt;&lt;authors&gt;&lt;author&gt;Hess, Berk&lt;/author&gt;&lt;author&gt;Bekker, Henk&lt;/author&gt;&lt;author&gt;Berendsen, Herman JC&lt;/author&gt;&lt;author&gt;Fraaije, Johannes GEM&lt;/author&gt;&lt;/authors&gt;&lt;/contributors&gt;&lt;titles&gt;&lt;title&gt;LINCS: a linear constraint solver for molecular simulations&lt;/title&gt;&lt;secondary-title&gt;Journal of computational chemistry&lt;/secondary-title&gt;&lt;/titles&gt;&lt;periodical&gt;&lt;full-title&gt;Journal of computational chemistry&lt;/full-title&gt;&lt;/periodical&gt;&lt;pages&gt;1463-1472&lt;/pages&gt;&lt;volume&gt;18&lt;/volume&gt;&lt;number&gt;12&lt;/number&gt;&lt;dates&gt;&lt;year&gt;1997&lt;/year&gt;&lt;/dates&gt;&lt;isbn&gt;0192-8651&lt;/isbn&gt;&lt;urls&gt;&lt;/urls&gt;&lt;/record&gt;&lt;/Cite&gt;&lt;/EndNote&gt;</w:instrText>
      </w:r>
      <w:r w:rsidR="00690199" w:rsidRPr="00041370">
        <w:rPr>
          <w:rFonts w:cs="Times New Roman"/>
          <w:color w:val="000000"/>
          <w:szCs w:val="24"/>
        </w:rPr>
        <w:fldChar w:fldCharType="separate"/>
      </w:r>
      <w:r w:rsidRPr="00041370">
        <w:rPr>
          <w:rFonts w:cs="Times New Roman"/>
          <w:noProof/>
          <w:color w:val="000000"/>
          <w:szCs w:val="24"/>
          <w:vertAlign w:val="superscript"/>
        </w:rPr>
        <w:t>11</w:t>
      </w:r>
      <w:r w:rsidR="00690199" w:rsidRPr="00041370">
        <w:rPr>
          <w:rFonts w:cs="Times New Roman"/>
          <w:color w:val="000000"/>
          <w:szCs w:val="24"/>
        </w:rPr>
        <w:fldChar w:fldCharType="end"/>
      </w:r>
      <w:r w:rsidRPr="00041370">
        <w:rPr>
          <w:rFonts w:cs="Times New Roman"/>
          <w:color w:val="000000"/>
          <w:szCs w:val="24"/>
        </w:rPr>
        <w:t>, we constrained the</w:t>
      </w:r>
      <w:r w:rsidRPr="00041370">
        <w:rPr>
          <w:rFonts w:cs="Times New Roman"/>
          <w:szCs w:val="24"/>
        </w:rPr>
        <w:t xml:space="preserve"> covalent </w:t>
      </w:r>
      <w:r w:rsidRPr="00041370">
        <w:rPr>
          <w:rFonts w:cs="Times New Roman"/>
          <w:color w:val="000000"/>
          <w:szCs w:val="24"/>
        </w:rPr>
        <w:t>bonds.</w:t>
      </w:r>
      <w:r w:rsidRPr="00041370">
        <w:rPr>
          <w:rFonts w:cs="Times New Roman"/>
          <w:szCs w:val="24"/>
        </w:rPr>
        <w:t xml:space="preserve"> The integration time-step was 2 fs. </w:t>
      </w:r>
      <w:r w:rsidRPr="00041370">
        <w:rPr>
          <w:rFonts w:cs="Times New Roman"/>
          <w:color w:val="000000"/>
          <w:szCs w:val="24"/>
        </w:rPr>
        <w:t>Data</w:t>
      </w:r>
      <w:r w:rsidRPr="00041370">
        <w:rPr>
          <w:rFonts w:cs="Times New Roman"/>
          <w:szCs w:val="24"/>
        </w:rPr>
        <w:t xml:space="preserve"> analysis was </w:t>
      </w:r>
      <w:r w:rsidRPr="00041370">
        <w:rPr>
          <w:rFonts w:cs="Times New Roman"/>
          <w:color w:val="000000"/>
          <w:szCs w:val="24"/>
        </w:rPr>
        <w:t>performed</w:t>
      </w:r>
      <w:r w:rsidRPr="00041370">
        <w:rPr>
          <w:rFonts w:cs="Times New Roman"/>
          <w:szCs w:val="24"/>
        </w:rPr>
        <w:t xml:space="preserve"> using </w:t>
      </w:r>
      <w:proofErr w:type="spellStart"/>
      <w:r w:rsidRPr="00041370">
        <w:rPr>
          <w:rFonts w:cs="Times New Roman"/>
          <w:szCs w:val="24"/>
        </w:rPr>
        <w:t>Gromacs</w:t>
      </w:r>
      <w:proofErr w:type="spellEnd"/>
      <w:r w:rsidRPr="00041370">
        <w:rPr>
          <w:rFonts w:cs="Times New Roman"/>
          <w:szCs w:val="24"/>
        </w:rPr>
        <w:t xml:space="preserve">' built-in tools </w:t>
      </w:r>
      <w:r w:rsidRPr="00041370">
        <w:rPr>
          <w:rFonts w:cs="Times New Roman"/>
          <w:color w:val="000000"/>
          <w:szCs w:val="24"/>
        </w:rPr>
        <w:t>for the calculation of</w:t>
      </w:r>
      <w:r w:rsidRPr="00041370">
        <w:rPr>
          <w:rFonts w:cs="Times New Roman"/>
          <w:szCs w:val="24"/>
        </w:rPr>
        <w:t xml:space="preserve"> root mean square deviation </w:t>
      </w:r>
      <w:r w:rsidRPr="00041370">
        <w:rPr>
          <w:rFonts w:cs="Times New Roman"/>
          <w:color w:val="000000"/>
          <w:szCs w:val="24"/>
        </w:rPr>
        <w:t>(RMSD),</w:t>
      </w:r>
      <w:r w:rsidRPr="00041370">
        <w:rPr>
          <w:rFonts w:cs="Times New Roman"/>
          <w:szCs w:val="24"/>
        </w:rPr>
        <w:t xml:space="preserve"> PyMOL</w:t>
      </w:r>
      <w:r w:rsidR="00690199" w:rsidRPr="00041370">
        <w:rPr>
          <w:rFonts w:cs="Times New Roman"/>
          <w:szCs w:val="24"/>
        </w:rPr>
        <w:fldChar w:fldCharType="begin"/>
      </w:r>
      <w:r w:rsidRPr="00041370">
        <w:rPr>
          <w:rFonts w:cs="Times New Roman"/>
          <w:szCs w:val="24"/>
        </w:rPr>
        <w:instrText xml:space="preserve"> ADDIN EN.CITE &lt;EndNote&gt;&lt;Cite&gt;&lt;Author&gt;DeLano&lt;/Author&gt;&lt;Year&gt;2002&lt;/Year&gt;&lt;RecNum&gt;26&lt;/RecNum&gt;&lt;DisplayText&gt;&lt;style face="superscript"&gt;12&lt;/style&gt;&lt;/DisplayText&gt;&lt;record&gt;&lt;rec-number&gt;26&lt;/rec-number&gt;&lt;foreign-keys&gt;&lt;key app="EN" db-id="seftr5a53wdt25e9re85e9pjas9zrtrdz5xf" timestamp="1668848223"&gt;26&lt;/key&gt;&lt;/foreign-keys&gt;&lt;ref-type name="Journal Article"&gt;17&lt;/ref-type&gt;&lt;contributors&gt;&lt;authors&gt;&lt;author&gt;DeLano, Warren L&lt;/author&gt;&lt;/authors&gt;&lt;/contributors&gt;&lt;titles&gt;&lt;title&gt;The PyMOL molecular graphics system&lt;/title&gt;&lt;secondary-title&gt;http://www. pymol. org&lt;/secondary-title&gt;&lt;/titles&gt;&lt;periodical&gt;&lt;full-title&gt;http://www. pymol. org&lt;/full-title&gt;&lt;/periodical&gt;&lt;dates&gt;&lt;year&gt;2002&lt;/year&gt;&lt;/dates&gt;&lt;urls&gt;&lt;/urls&gt;&lt;/record&gt;&lt;/Cite&gt;&lt;/EndNote&gt;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12</w:t>
      </w:r>
      <w:r w:rsidR="00690199" w:rsidRPr="00041370">
        <w:rPr>
          <w:rFonts w:cs="Times New Roman"/>
          <w:szCs w:val="24"/>
        </w:rPr>
        <w:fldChar w:fldCharType="end"/>
      </w:r>
      <w:r w:rsidRPr="00041370">
        <w:rPr>
          <w:rFonts w:cs="Times New Roman"/>
          <w:szCs w:val="24"/>
        </w:rPr>
        <w:t xml:space="preserve"> for visualization, and MdTraj</w:t>
      </w:r>
      <w:r w:rsidR="00690199" w:rsidRPr="00041370">
        <w:rPr>
          <w:rFonts w:cs="Times New Roman"/>
          <w:szCs w:val="24"/>
        </w:rPr>
        <w:fldChar w:fldCharType="begin">
          <w:fldData xml:space="preserve">PEVuZE5vdGU+PENpdGU+PEF1dGhvcj5NY0dpYmJvbjwvQXV0aG9yPjxZZWFyPjIwMTU8L1llYXI+
PFJlY051bT40PC9SZWNOdW0+PERpc3BsYXlUZXh0PjxzdHlsZSBmYWNlPSJzdXBlcnNjcmlwdCI+
MTM8L3N0eWxlPjwvRGlzcGxheVRleHQ+PHJlY29yZD48cmVjLW51bWJlcj40PC9yZWMtbnVtYmVy
Pjxmb3JlaWduLWtleXM+PGtleSBhcHA9IkVOIiBkYi1pZD0ic2VmdHI1YTUzd2R0MjVlOXJlODVl
OXBqYXM5enJ0cmR6NXhmIiB0aW1lc3RhbXA9IjE2Njg4NDYxNjkiPjQ8L2tleT48L2ZvcmVpZ24t
a2V5cz48cmVmLXR5cGUgbmFtZT0iSm91cm5hbCBBcnRpY2xlIj4xNzwvcmVmLXR5cGU+PGNvbnRy
aWJ1dG9ycz48YXV0aG9ycz48YXV0aG9yPk1jR2liYm9uLCBSLiBULjwvYXV0aG9yPjxhdXRob3I+
QmVhdWNoYW1wLCBLLiBBLjwvYXV0aG9yPjxhdXRob3I+SGFycmlnYW4sIE0uIFAuPC9hdXRob3I+
PGF1dGhvcj5LbGVpbiwgQy48L2F1dGhvcj48YXV0aG9yPlN3YWlscywgSi4gTS48L2F1dGhvcj48
YXV0aG9yPkhlcm5hbmRleiwgQy4gWC48L2F1dGhvcj48YXV0aG9yPlNjaHdhbnRlcywgQy4gUi48
L2F1dGhvcj48YXV0aG9yPldhbmcsIEwuIFAuPC9hdXRob3I+PGF1dGhvcj5MYW5lLCBULiBKLjwv
YXV0aG9yPjxhdXRob3I+UGFuZGUsIFYuIFMuPC9hdXRob3I+PC9hdXRob3JzPjwvY29udHJpYnV0
b3JzPjxhdXRoLWFkZHJlc3M+RGVwYXJ0bWVudCBvZiBDaGVtaXN0cnksIFN0YW5mb3JkIFVuaXZl
cnNpdHksIFN0YW5mb3JkLCBDYWxpZm9ybmlhLiBFbGVjdHJvbmljIGFkZHJlc3M6IHJtY2dpYmJv
QHN0YW5mb3JkLmVkdS4mI3hEO0NvbXB1dGF0aW9uYWwgQmlvbG9neSBQcm9ncmFtLCBTbG9hbi1L
ZXR0ZXJpbmcgSW5zdGl0dXRlLCBOZXcgWW9yaywgTmV3IFlvcmsuJiN4RDtEZXBhcnRtZW50IG9m
IENoZW1pc3RyeSwgU3RhbmZvcmQgVW5pdmVyc2l0eSwgU3RhbmZvcmQsIENhbGlmb3JuaWEuJiN4
RDtEZXBhcnRtZW50IG9mIENoZW1pY2FsIGFuZCBCaW9tb2xlY3VsYXIgRW5naW5lZXJpbmcsIFZh
bmRlcmJpbHQgVW5pdmVyc2l0eSwgTmFzaHZpbGxlLCBUZW5uZXNzZWUuJiN4RDtEZXBhcnRtZW50
IG9mIENoZW1pc3RyeSwgUnV0Z2VycyBVbml2ZXJzaXR5LCBQaXNjYXRhd2F5LCBOZXcgSmVyc2V5
LiYjeEQ7QmlvcGh5c2ljcyBQcm9ncmFtLCBTdGFuZm9yZCBVbml2ZXJzaXR5LCBTdGFuZm9yZCwg
Q2FsaWZvcm5pYS4mI3hEO0RlcGFydG1lbnQgb2YgQ2hlbWlzdHJ5LCBVbml2ZXJzaXR5IG9mIENh
bGlmb3JuaWEsIERhdmlzLCBEYXZpcywgQ2FsaWZvcm5pYS4mI3hEO1NMQUMgTmF0aW9uYWwgQWNj
ZWxlcmF0b3IgTGFib3JhdG9yeSwgTWVubG8gUGFyaywgQ2FsaWZvcm5pYS4mI3hEO0RlcGFydG1l
bnQgb2YgQ2hlbWlzdHJ5LCBTdGFuZm9yZCBVbml2ZXJzaXR5LCBTdGFuZm9yZCwgQ2FsaWZvcm5p
YTsgQmlvcGh5c2ljcyBQcm9ncmFtLCBTdGFuZm9yZCBVbml2ZXJzaXR5LCBTdGFuZm9yZCwgQ2Fs
aWZvcm5pYS48L2F1dGgtYWRkcmVzcz48dGl0bGVzPjx0aXRsZT5NRFRyYWo6IEEgTW9kZXJuIE9w
ZW4gTGlicmFyeSBmb3IgdGhlIEFuYWx5c2lzIG9mIE1vbGVjdWxhciBEeW5hbWljcyBUcmFqZWN0
b3JpZXM8L3RpdGxlPjxzZWNvbmRhcnktdGl0bGU+QmlvcGh5cyBKPC9zZWNvbmRhcnktdGl0bGU+
PC90aXRsZXM+PHBlcmlvZGljYWw+PGZ1bGwtdGl0bGU+QmlvcGh5cyBKPC9mdWxsLXRpdGxlPjwv
cGVyaW9kaWNhbD48cGFnZXM+MTUyOC0zMjwvcGFnZXM+PHZvbHVtZT4xMDk8L3ZvbHVtZT48bnVt
YmVyPjg8L251bWJlcj48a2V5d29yZHM+PGtleXdvcmQ+SW50ZXJuZXQ8L2tleXdvcmQ+PGtleXdv
cmQ+Kk1vbGVjdWxhciBEeW5hbWljcyBTaW11bGF0aW9uPC9rZXl3b3JkPjxrZXl3b3JkPipTb2Z0
d2FyZTwva2V5d29yZD48L2tleXdvcmRzPjxkYXRlcz48eWVhcj4yMDE1PC95ZWFyPjxwdWItZGF0
ZXM+PGRhdGU+T2N0IDIwPC9kYXRlPjwvcHViLWRhdGVzPjwvZGF0ZXM+PGlzYm4+MTU0Mi0wMDg2
IChFbGVjdHJvbmljKSYjeEQ7MDAwNi0zNDk1IChMaW5raW5nKTwvaXNibj48YWNjZXNzaW9uLW51
bT4yNjQ4ODY0MjwvYWNjZXNzaW9uLW51bT48dXJscz48cmVsYXRlZC11cmxzPjx1cmw+aHR0cHM6
Ly93d3cubmNiaS5ubG0ubmloLmdvdi9wdWJtZWQvMjY0ODg2NDI8L3VybD48L3JlbGF0ZWQtdXJs
cz48L3VybHM+PGN1c3RvbTI+UE1DNDYyMzg5OTwvY3VzdG9tMj48ZWxlY3Ryb25pYy1yZXNvdXJj
ZS1udW0+MTAuMTAxNi9qLmJwai4yMDE1LjA4LjAxNTwvZWxlY3Ryb25pYy1yZXNvdXJjZS1udW0+
PC9yZWNvcmQ+PC9DaXRlPjwvRW5kTm90ZT5=
</w:fldData>
        </w:fldChar>
      </w:r>
      <w:r w:rsidRPr="00041370">
        <w:rPr>
          <w:rFonts w:cs="Times New Roman"/>
          <w:szCs w:val="24"/>
        </w:rPr>
        <w:instrText xml:space="preserve"> ADDIN EN.CITE </w:instrText>
      </w:r>
      <w:r w:rsidR="00690199" w:rsidRPr="00041370">
        <w:rPr>
          <w:rFonts w:cs="Times New Roman"/>
          <w:szCs w:val="24"/>
        </w:rPr>
        <w:fldChar w:fldCharType="begin">
          <w:fldData xml:space="preserve">PEVuZE5vdGU+PENpdGU+PEF1dGhvcj5NY0dpYmJvbjwvQXV0aG9yPjxZZWFyPjIwMTU8L1llYXI+
PFJlY051bT40PC9SZWNOdW0+PERpc3BsYXlUZXh0PjxzdHlsZSBmYWNlPSJzdXBlcnNjcmlwdCI+
MTM8L3N0eWxlPjwvRGlzcGxheVRleHQ+PHJlY29yZD48cmVjLW51bWJlcj40PC9yZWMtbnVtYmVy
Pjxmb3JlaWduLWtleXM+PGtleSBhcHA9IkVOIiBkYi1pZD0ic2VmdHI1YTUzd2R0MjVlOXJlODVl
OXBqYXM5enJ0cmR6NXhmIiB0aW1lc3RhbXA9IjE2Njg4NDYxNjkiPjQ8L2tleT48L2ZvcmVpZ24t
a2V5cz48cmVmLXR5cGUgbmFtZT0iSm91cm5hbCBBcnRpY2xlIj4xNzwvcmVmLXR5cGU+PGNvbnRy
aWJ1dG9ycz48YXV0aG9ycz48YXV0aG9yPk1jR2liYm9uLCBSLiBULjwvYXV0aG9yPjxhdXRob3I+
QmVhdWNoYW1wLCBLLiBBLjwvYXV0aG9yPjxhdXRob3I+SGFycmlnYW4sIE0uIFAuPC9hdXRob3I+
PGF1dGhvcj5LbGVpbiwgQy48L2F1dGhvcj48YXV0aG9yPlN3YWlscywgSi4gTS48L2F1dGhvcj48
YXV0aG9yPkhlcm5hbmRleiwgQy4gWC48L2F1dGhvcj48YXV0aG9yPlNjaHdhbnRlcywgQy4gUi48
L2F1dGhvcj48YXV0aG9yPldhbmcsIEwuIFAuPC9hdXRob3I+PGF1dGhvcj5MYW5lLCBULiBKLjwv
YXV0aG9yPjxhdXRob3I+UGFuZGUsIFYuIFMuPC9hdXRob3I+PC9hdXRob3JzPjwvY29udHJpYnV0
b3JzPjxhdXRoLWFkZHJlc3M+RGVwYXJ0bWVudCBvZiBDaGVtaXN0cnksIFN0YW5mb3JkIFVuaXZl
cnNpdHksIFN0YW5mb3JkLCBDYWxpZm9ybmlhLiBFbGVjdHJvbmljIGFkZHJlc3M6IHJtY2dpYmJv
QHN0YW5mb3JkLmVkdS4mI3hEO0NvbXB1dGF0aW9uYWwgQmlvbG9neSBQcm9ncmFtLCBTbG9hbi1L
ZXR0ZXJpbmcgSW5zdGl0dXRlLCBOZXcgWW9yaywgTmV3IFlvcmsuJiN4RDtEZXBhcnRtZW50IG9m
IENoZW1pc3RyeSwgU3RhbmZvcmQgVW5pdmVyc2l0eSwgU3RhbmZvcmQsIENhbGlmb3JuaWEuJiN4
RDtEZXBhcnRtZW50IG9mIENoZW1pY2FsIGFuZCBCaW9tb2xlY3VsYXIgRW5naW5lZXJpbmcsIFZh
bmRlcmJpbHQgVW5pdmVyc2l0eSwgTmFzaHZpbGxlLCBUZW5uZXNzZWUuJiN4RDtEZXBhcnRtZW50
IG9mIENoZW1pc3RyeSwgUnV0Z2VycyBVbml2ZXJzaXR5LCBQaXNjYXRhd2F5LCBOZXcgSmVyc2V5
LiYjeEQ7QmlvcGh5c2ljcyBQcm9ncmFtLCBTdGFuZm9yZCBVbml2ZXJzaXR5LCBTdGFuZm9yZCwg
Q2FsaWZvcm5pYS4mI3hEO0RlcGFydG1lbnQgb2YgQ2hlbWlzdHJ5LCBVbml2ZXJzaXR5IG9mIENh
bGlmb3JuaWEsIERhdmlzLCBEYXZpcywgQ2FsaWZvcm5pYS4mI3hEO1NMQUMgTmF0aW9uYWwgQWNj
ZWxlcmF0b3IgTGFib3JhdG9yeSwgTWVubG8gUGFyaywgQ2FsaWZvcm5pYS4mI3hEO0RlcGFydG1l
bnQgb2YgQ2hlbWlzdHJ5LCBTdGFuZm9yZCBVbml2ZXJzaXR5LCBTdGFuZm9yZCwgQ2FsaWZvcm5p
YTsgQmlvcGh5c2ljcyBQcm9ncmFtLCBTdGFuZm9yZCBVbml2ZXJzaXR5LCBTdGFuZm9yZCwgQ2Fs
aWZvcm5pYS48L2F1dGgtYWRkcmVzcz48dGl0bGVzPjx0aXRsZT5NRFRyYWo6IEEgTW9kZXJuIE9w
ZW4gTGlicmFyeSBmb3IgdGhlIEFuYWx5c2lzIG9mIE1vbGVjdWxhciBEeW5hbWljcyBUcmFqZWN0
b3JpZXM8L3RpdGxlPjxzZWNvbmRhcnktdGl0bGU+QmlvcGh5cyBKPC9zZWNvbmRhcnktdGl0bGU+
PC90aXRsZXM+PHBlcmlvZGljYWw+PGZ1bGwtdGl0bGU+QmlvcGh5cyBKPC9mdWxsLXRpdGxlPjwv
cGVyaW9kaWNhbD48cGFnZXM+MTUyOC0zMjwvcGFnZXM+PHZvbHVtZT4xMDk8L3ZvbHVtZT48bnVt
YmVyPjg8L251bWJlcj48a2V5d29yZHM+PGtleXdvcmQ+SW50ZXJuZXQ8L2tleXdvcmQ+PGtleXdv
cmQ+Kk1vbGVjdWxhciBEeW5hbWljcyBTaW11bGF0aW9uPC9rZXl3b3JkPjxrZXl3b3JkPipTb2Z0
d2FyZTwva2V5d29yZD48L2tleXdvcmRzPjxkYXRlcz48eWVhcj4yMDE1PC95ZWFyPjxwdWItZGF0
ZXM+PGRhdGU+T2N0IDIwPC9kYXRlPjwvcHViLWRhdGVzPjwvZGF0ZXM+PGlzYm4+MTU0Mi0wMDg2
IChFbGVjdHJvbmljKSYjeEQ7MDAwNi0zNDk1IChMaW5raW5nKTwvaXNibj48YWNjZXNzaW9uLW51
bT4yNjQ4ODY0MjwvYWNjZXNzaW9uLW51bT48dXJscz48cmVsYXRlZC11cmxzPjx1cmw+aHR0cHM6
Ly93d3cubmNiaS5ubG0ubmloLmdvdi9wdWJtZWQvMjY0ODg2NDI8L3VybD48L3JlbGF0ZWQtdXJs
cz48L3VybHM+PGN1c3RvbTI+UE1DNDYyMzg5OTwvY3VzdG9tMj48ZWxlY3Ryb25pYy1yZXNvdXJj
ZS1udW0+MTAuMTAxNi9qLmJwai4yMDE1LjA4LjAxNTwvZWxlY3Ryb25pYy1yZXNvdXJjZS1udW0+
PC9yZWNvcmQ+PC9DaXRlPjwvRW5kTm90ZT5=
</w:fldData>
        </w:fldChar>
      </w:r>
      <w:r w:rsidRPr="00041370">
        <w:rPr>
          <w:rFonts w:cs="Times New Roman"/>
          <w:szCs w:val="24"/>
        </w:rPr>
        <w:instrText xml:space="preserve"> ADDIN EN.CITE.DATA </w:instrText>
      </w:r>
      <w:r w:rsidR="00690199" w:rsidRPr="00041370">
        <w:rPr>
          <w:rFonts w:cs="Times New Roman"/>
          <w:szCs w:val="24"/>
        </w:rPr>
      </w:r>
      <w:r w:rsidR="00690199" w:rsidRPr="00041370">
        <w:rPr>
          <w:rFonts w:cs="Times New Roman"/>
          <w:szCs w:val="24"/>
        </w:rPr>
        <w:fldChar w:fldCharType="end"/>
      </w:r>
      <w:r w:rsidR="00690199" w:rsidRPr="00041370">
        <w:rPr>
          <w:rFonts w:cs="Times New Roman"/>
          <w:szCs w:val="24"/>
        </w:rPr>
      </w:r>
      <w:r w:rsidR="00690199" w:rsidRPr="00041370">
        <w:rPr>
          <w:rFonts w:cs="Times New Roman"/>
          <w:szCs w:val="24"/>
        </w:rPr>
        <w:fldChar w:fldCharType="separate"/>
      </w:r>
      <w:r w:rsidRPr="00041370">
        <w:rPr>
          <w:rFonts w:cs="Times New Roman"/>
          <w:noProof/>
          <w:szCs w:val="24"/>
          <w:vertAlign w:val="superscript"/>
        </w:rPr>
        <w:t>13</w:t>
      </w:r>
      <w:r w:rsidR="00690199" w:rsidRPr="00041370">
        <w:rPr>
          <w:rFonts w:cs="Times New Roman"/>
          <w:szCs w:val="24"/>
        </w:rPr>
        <w:fldChar w:fldCharType="end"/>
      </w:r>
      <w:r w:rsidRPr="00041370">
        <w:rPr>
          <w:rFonts w:cs="Times New Roman"/>
          <w:szCs w:val="24"/>
        </w:rPr>
        <w:t xml:space="preserve"> with scikit-learn</w:t>
      </w:r>
      <w:r w:rsidR="00690199" w:rsidRPr="00041370">
        <w:rPr>
          <w:rFonts w:cs="Times New Roman"/>
          <w:szCs w:val="24"/>
        </w:rPr>
        <w:fldChar w:fldCharType="begin"/>
      </w:r>
      <w:r w:rsidRPr="00041370">
        <w:rPr>
          <w:rFonts w:cs="Times New Roman"/>
          <w:szCs w:val="24"/>
        </w:rPr>
        <w:instrText xml:space="preserve"> ADDIN EN.CITE &lt;EndNote&gt;&lt;Cite&gt;&lt;Author&gt;Pedregosa&lt;/Author&gt;&lt;Year&gt;2011&lt;/Year&gt;&lt;RecNum&gt;9&lt;/RecNum&gt;&lt;DisplayText&gt;&lt;style face="superscript"&gt;14&lt;/style&gt;&lt;/DisplayText&gt;&lt;record&gt;&lt;rec-number&gt;9&lt;/rec-number&gt;&lt;foreign-keys&gt;&lt;key app="EN" db-id="seftr5a53wdt25e9re85e9pjas9zrtrdz5xf" timestamp="1668846475"&gt;9&lt;/key&gt;&lt;/foreign-keys&gt;&lt;ref-type name="Journal Article"&gt;17&lt;/ref-type&gt;&lt;contributors&gt;&lt;authors&gt;&lt;author&gt;Pedregosa, Fabian&lt;/author&gt;&lt;author&gt;Varoquaux, Gaël&lt;/author&gt;&lt;author&gt;Gramfort, Alexandre&lt;/author&gt;&lt;author&gt;Michel, Vincent&lt;/author&gt;&lt;author&gt;Thirion, Bertrand&lt;/author&gt;&lt;author&gt;Grisel, Olivier&lt;/author&gt;&lt;author&gt;Blondel, Mathieu&lt;/author&gt;&lt;author&gt;Prettenhofer, Peter&lt;/author&gt;&lt;author&gt;Weiss, Ron&lt;/author&gt;&lt;author&gt;Dubourg, Vincent&lt;/author&gt;&lt;/authors&gt;&lt;/contributors&gt;&lt;titles&gt;&lt;title&gt;Scikit-learn: Machine learning in Python&lt;/title&gt;&lt;secondary-title&gt;the Journal of machine Learning research&lt;/secondary-title&gt;&lt;/titles&gt;&lt;periodical&gt;&lt;full-title&gt;the Journal of machine Learning research&lt;/full-title&gt;&lt;/periodical&gt;&lt;pages&gt;2825-2830&lt;/pages&gt;&lt;volume&gt;12&lt;/volume&gt;&lt;dates&gt;&lt;year&gt;2011&lt;/year&gt;&lt;/dates&gt;&lt;isbn&gt;1532-4435&lt;/isbn&gt;&lt;urls&gt;&lt;/urls&gt;&lt;/record&gt;&lt;/Cite&gt;&lt;/EndNote&gt;</w:instrText>
      </w:r>
      <w:r w:rsidR="00690199" w:rsidRPr="00041370">
        <w:rPr>
          <w:rFonts w:cs="Times New Roman"/>
          <w:szCs w:val="24"/>
        </w:rPr>
        <w:fldChar w:fldCharType="separate"/>
      </w:r>
      <w:r w:rsidRPr="00041370">
        <w:rPr>
          <w:rFonts w:cs="Times New Roman"/>
          <w:noProof/>
          <w:szCs w:val="24"/>
          <w:vertAlign w:val="superscript"/>
        </w:rPr>
        <w:t>14</w:t>
      </w:r>
      <w:r w:rsidR="00690199" w:rsidRPr="00041370">
        <w:rPr>
          <w:rFonts w:cs="Times New Roman"/>
          <w:szCs w:val="24"/>
        </w:rPr>
        <w:fldChar w:fldCharType="end"/>
      </w:r>
      <w:r w:rsidRPr="00041370">
        <w:rPr>
          <w:rFonts w:cs="Times New Roman"/>
          <w:szCs w:val="24"/>
        </w:rPr>
        <w:t xml:space="preserve"> for principal component analysis (PCA).</w:t>
      </w:r>
    </w:p>
    <w:p w14:paraId="4B442DD1" w14:textId="77777777" w:rsidR="006B64C6" w:rsidRPr="00041370" w:rsidRDefault="006B64C6" w:rsidP="0002402C">
      <w:pPr>
        <w:jc w:val="both"/>
        <w:rPr>
          <w:rFonts w:cs="Times New Roman"/>
          <w:b/>
          <w:bCs/>
          <w:szCs w:val="24"/>
        </w:rPr>
      </w:pPr>
      <w:r w:rsidRPr="00041370">
        <w:rPr>
          <w:rFonts w:cs="Times New Roman"/>
          <w:b/>
          <w:bCs/>
          <w:szCs w:val="24"/>
        </w:rPr>
        <w:t xml:space="preserve">End-state binding free energy calculations </w:t>
      </w:r>
    </w:p>
    <w:p w14:paraId="119E891D" w14:textId="673535C4" w:rsidR="006B64C6" w:rsidRPr="00041370" w:rsidRDefault="006B64C6" w:rsidP="0002402C">
      <w:pPr>
        <w:jc w:val="both"/>
        <w:rPr>
          <w:rFonts w:cs="Times New Roman"/>
          <w:b/>
          <w:bCs/>
          <w:szCs w:val="24"/>
        </w:rPr>
      </w:pPr>
      <w:r w:rsidRPr="00041370">
        <w:rPr>
          <w:rFonts w:cs="Times New Roman"/>
          <w:szCs w:val="24"/>
        </w:rPr>
        <w:t>To calculate IRAK4 inhibitor end-state free energy MM/PB(GB)SA (molecular mechanics/Poisson–Boltzmann (Generalized-Born) surface area) approach was used. Python based gmx_MMPBSA</w:t>
      </w:r>
      <w:r w:rsidR="00690199" w:rsidRPr="00041370">
        <w:rPr>
          <w:rFonts w:cs="Times New Roman"/>
          <w:szCs w:val="24"/>
        </w:rPr>
        <w:fldChar w:fldCharType="begin"/>
      </w:r>
      <w:r w:rsidRPr="00041370">
        <w:rPr>
          <w:rFonts w:cs="Times New Roman"/>
          <w:szCs w:val="24"/>
        </w:rPr>
        <w:instrText xml:space="preserve"> ADDIN EN.CITE &lt;EndNote&gt;&lt;Cite&gt;&lt;Author&gt;Valdes-Tresanco&lt;/Author&gt;&lt;Year&gt;2021&lt;/Year&gt;&lt;RecNum&gt;5&lt;/RecNum&gt;&lt;DisplayText&gt;&lt;style face="superscript"&gt;15&lt;/style&gt;&lt;/DisplayText&gt;&lt;record&gt;&lt;rec-number&gt;5&lt;/rec-number&gt;&lt;foreign-keys&gt;&lt;key app="EN" db-id="seftr5a53wdt25e9re85e9pjas9zrtrdz5xf" timestamp="1668846224"&gt;5&lt;/key&gt;&lt;/foreign-keys&gt;&lt;ref-type name="Journal Article"&gt;17&lt;/ref-type&gt;&lt;contributors&gt;&lt;authors&gt;&lt;author&gt;Valdes-Tresanco, M. S.&lt;/author&gt;&lt;author&gt;Valdes-Tresanco, M. E.&lt;/author&gt;&lt;author&gt;Valiente, P. A.&lt;/author&gt;&lt;author&gt;Moreno, E.&lt;/author&gt;&lt;/authors&gt;&lt;/contributors&gt;&lt;auth-address&gt;Faculty of Basic Sciences, University of Medellin, Medellin 050026, Colombia.&amp;#xD;Centre for Molecular Simulations and Department of Biological Sciences, University of Calgary, Calgary, Alberta T2N 1N4, Canada.&amp;#xD;Donnelly Centre for Cellular &amp;amp; Biomolecular Research, University of Toronto, 160 College Street, Toronto, Ontario M5S 3E1, Canada.&amp;#xD;Center of Protein Studies, Faculty of Biology, University of Havana, 25 &amp;amp; J, 10400, La Habana, Cuba.&lt;/auth-address&gt;&lt;titles&gt;&lt;title&gt;gmx_MMPBSA: A New Tool to Perform End-State Free Energy Calculations with GROMACS&lt;/title&gt;&lt;secondary-title&gt;J Chem Theory Comput&lt;/secondary-title&gt;&lt;/titles&gt;&lt;periodical&gt;&lt;full-title&gt;J Chem Theory Comput&lt;/full-title&gt;&lt;/periodical&gt;&lt;pages&gt;6281-6291&lt;/pages&gt;&lt;volume&gt;17&lt;/volume&gt;&lt;number&gt;10&lt;/number&gt;&lt;edition&gt;20210929&lt;/edition&gt;&lt;dates&gt;&lt;year&gt;2021&lt;/year&gt;&lt;pub-dates&gt;&lt;date&gt;Oct 12&lt;/date&gt;&lt;/pub-dates&gt;&lt;/dates&gt;&lt;isbn&gt;1549-9626 (Electronic)&amp;#xD;1549-9618 (Linking)&lt;/isbn&gt;&lt;accession-num&gt;34586825&lt;/accession-num&gt;&lt;urls&gt;&lt;related-urls&gt;&lt;url&gt;https://www.ncbi.nlm.nih.gov/pubmed/34586825&lt;/url&gt;&lt;/related-urls&gt;&lt;/urls&gt;&lt;electronic-resource-num&gt;10.1021/acs.jctc.1c00645&lt;/electronic-resource-num&gt;&lt;/record&gt;&lt;/Cite&gt;&lt;/EndNote&gt;</w:instrText>
      </w:r>
      <w:r w:rsidR="00690199" w:rsidRPr="00041370">
        <w:rPr>
          <w:rFonts w:cs="Times New Roman"/>
          <w:szCs w:val="24"/>
        </w:rPr>
        <w:fldChar w:fldCharType="separate"/>
      </w:r>
      <w:r w:rsidRPr="00041370">
        <w:rPr>
          <w:rFonts w:cs="Times New Roman"/>
          <w:noProof/>
          <w:szCs w:val="24"/>
          <w:vertAlign w:val="superscript"/>
        </w:rPr>
        <w:t>15</w:t>
      </w:r>
      <w:r w:rsidR="00690199" w:rsidRPr="00041370">
        <w:rPr>
          <w:rFonts w:cs="Times New Roman"/>
          <w:szCs w:val="24"/>
        </w:rPr>
        <w:fldChar w:fldCharType="end"/>
      </w:r>
      <w:r w:rsidRPr="00041370">
        <w:rPr>
          <w:rFonts w:cs="Times New Roman"/>
          <w:szCs w:val="24"/>
        </w:rPr>
        <w:t xml:space="preserve"> program was used to perform end-state free energy calculations. In accordance with the previous report</w:t>
      </w:r>
      <w:r w:rsidR="00690199" w:rsidRPr="00041370">
        <w:rPr>
          <w:rFonts w:cs="Times New Roman"/>
          <w:szCs w:val="24"/>
        </w:rPr>
        <w:fldChar w:fldCharType="begin">
          <w:fldData xml:space="preserve">PEVuZE5vdGU+PENpdGU+PEF1dGhvcj5BaG1hZDwvQXV0aG9yPjxZZWFyPjIwMjI8L1llYXI+PFJl
Y051bT4xPC9SZWNOdW0+PERpc3BsYXlUZXh0PjxzdHlsZSBmYWNlPSJzdXBlcnNjcmlwdCI+Miwg
MTY8L3N0eWxlPjwvRGlzcGxheVRleHQ+PHJlY29yZD48cmVjLW51bWJlcj4xPC9yZWMtbnVtYmVy
Pjxmb3JlaWduLWtleXM+PGtleSBhcHA9IkVOIiBkYi1pZD0ic2VmdHI1YTUzd2R0MjVlOXJlODVl
OXBqYXM5enJ0cmR6NXhmIiB0aW1lc3RhbXA9IjE2Njg4NDU2MjgiPjE8L2tleT48L2ZvcmVpZ24t
a2V5cz48cmVmLXR5cGUgbmFtZT0iSm91cm5hbCBBcnRpY2xlIj4xNzwvcmVmLXR5cGU+PGNvbnRy
aWJ1dG9ycz48YXV0aG9ycz48YXV0aG9yPkFobWFkLCBCLjwvYXV0aG9yPjxhdXRob3I+Q2hvaSwg
Uy48L2F1dGhvcj48L2F1dGhvcnM+PC9jb250cmlidXRvcnM+PGF1dGgtYWRkcmVzcz5EZXBhcnRt
ZW50IG9mIE1vbGVjdWxhciBTY2llbmNlIGFuZCBUZWNobm9sb2d5LCBBam91IFVuaXZlcnNpdHks
IFN1d29uIDE2NDk5LCBLb3JlYS4mI3hEO1MmYW1wO0sgVGhlcmFwZXV0aWNzLCBBam91IFVuaXZl
cnNpdHkgQ2FtcHVzIFBsYXphIDQxOCwgMTk5IFdvcmxkY3VwLXJvLCBZZW9uZ3RvbmctZ3UsIFN1
d29uIDE2NTAyLCBLb3JlYS48L2F1dGgtYWRkcmVzcz48dGl0bGVzPjx0aXRsZT5VbnJhdmVsaW5n
IHRoZSBUb21hcmFsaW1hYiBFcGl0b3BlIG9uIHRoZSBUb2xsLWxpa2UgUmVjZXB0b3IgMiB2aWEg
TW9sZWN1bGFyIER5bmFtaWNzIGFuZCBEZWVwIExlYXJuaW5nPC90aXRsZT48c2Vjb25kYXJ5LXRp
dGxlPkFDUyBPbWVnYTwvc2Vjb25kYXJ5LXRpdGxlPjwvdGl0bGVzPjxwZXJpb2RpY2FsPjxmdWxs
LXRpdGxlPkFDUyBPbWVnYTwvZnVsbC10aXRsZT48L3BlcmlvZGljYWw+PHBhZ2VzPjI4MjI2LTI4
MjM3PC9wYWdlcz48dm9sdW1lPjc8L3ZvbHVtZT48bnVtYmVyPjMyPC9udW1iZXI+PGVkaXRpb24+
MjAyMjA4MDM8L2VkaXRpb24+PGRhdGVzPjx5ZWFyPjIwMjI8L3llYXI+PHB1Yi1kYXRlcz48ZGF0
ZT5BdWcgMTY8L2RhdGU+PC9wdWItZGF0ZXM+PC9kYXRlcz48aXNibj4yNDcwLTEzNDMgKEVsZWN0
cm9uaWMpJiN4RDsyNDcwLTEzNDMgKExpbmtpbmcpPC9pc2JuPjxhY2Nlc3Npb24tbnVtPjM1OTkw
NDkxPC9hY2Nlc3Npb24tbnVtPjx1cmxzPjxyZWxhdGVkLXVybHM+PHVybD5odHRwczovL3d3dy5u
Y2JpLm5sbS5uaWguZ292L3B1Ym1lZC8zNTk5MDQ5MTwvdXJsPjwvcmVsYXRlZC11cmxzPjwvdXJs
cz48Y3VzdG9tMT5UaGUgYXV0aG9ycyBkZWNsYXJlIG5vIGNvbXBldGluZyBmaW5hbmNpYWwgaW50
ZXJlc3QuPC9jdXN0b20xPjxjdXN0b20yPlBNQzkzODY3MTQ8L2N1c3RvbTI+PGVsZWN0cm9uaWMt
cmVzb3VyY2UtbnVtPjEwLjEwMjEvYWNzb21lZ2EuMmMwMjU1OTwvZWxlY3Ryb25pYy1yZXNvdXJj
ZS1udW0+PC9yZWNvcmQ+PC9DaXRlPjxDaXRlPjxBdXRob3I+QWhtYWQ8L0F1dGhvcj48WWVhcj4y
MDIxPC9ZZWFyPjxSZWNOdW0+NjwvUmVjTnVtPjxyZWNvcmQ+PHJlYy1udW1iZXI+NjwvcmVjLW51
bWJlcj48Zm9yZWlnbi1rZXlzPjxrZXkgYXBwPSJFTiIgZGItaWQ9InNlZnRyNWE1M3dkdDI1ZTly
ZTg1ZTlwamFzOXpydHJkejV4ZiIgdGltZXN0YW1wPSIxNjY4ODQ2MzEwIj42PC9rZXk+PC9mb3Jl
aWduLWtleXM+PHJlZi10eXBlIG5hbWU9IkpvdXJuYWwgQXJ0aWNsZSI+MTc8L3JlZi10eXBlPjxj
b250cmlidXRvcnM+PGF1dGhvcnM+PGF1dGhvcj5BaG1hZCwgQi48L2F1dGhvcj48YXV0aG9yPkJh
dG9vbCwgTS48L2F1dGhvcj48YXV0aG9yPktpbSwgTS4gUy48L2F1dGhvcj48YXV0aG9yPkNob2ks
IFMuPC9hdXRob3I+PC9hdXRob3JzPjwvY29udHJpYnV0b3JzPjxhdXRoLWFkZHJlc3M+RGVwYXJ0
bWVudCBvZiBNb2xlY3VsYXIgU2NpZW5jZSBhbmQgVGVjaG5vbG9neSwgQWpvdSBVbml2ZXJzaXR5
LCBTdXdvbiAxNjQ5OSwgS29yZWEuJiN4RDtTJmFtcDtLIFRoZXJhcGV1dGljcywgV29uY2hlb24g
SGFsbCAxMzUsIEFqb3UgVW5pdmVyc2l0eSwgU3V3b24gMTY0OTksIEtvcmVhLjwvYXV0aC1hZGRy
ZXNzPjx0aXRsZXM+PHRpdGxlPkNvbXB1dGF0aW9uYWwtRHJpdmVuIEVwaXRvcGUgVmVyaWZpY2F0
aW9uIGFuZCBBZmZpbml0eSBNYXR1cmF0aW9uIG9mIFRMUjQtVGFyZ2V0aW5nIEFudGlib2RpZXM8
L3RpdGxlPjxzZWNvbmRhcnktdGl0bGU+SW50IEogTW9sIFNjaTwvc2Vjb25kYXJ5LXRpdGxlPjwv
dGl0bGVzPjxwZXJpb2RpY2FsPjxmdWxsLXRpdGxlPkludCBKIE1vbCBTY2k8L2Z1bGwtdGl0bGU+
PC9wZXJpb2RpY2FsPjx2b2x1bWU+MjI8L3ZvbHVtZT48bnVtYmVyPjExPC9udW1iZXI+PGVkaXRp
b24+MjAyMTA2MDE8L2VkaXRpb24+PGtleXdvcmRzPjxrZXl3b3JkPkFtaW5vIEFjaWQgU2VxdWVu
Y2UvZ2VuZXRpY3M8L2tleXdvcmQ+PGtleXdvcmQ+QW50aWJvZGllcywgTW9ub2Nsb25hbC9nZW5l
dGljcy8qaW1tdW5vbG9neS90aGVyYXBldXRpYyB1c2U8L2tleXdvcmQ+PGtleXdvcmQ+QXJ0aHJp
dGlzLCBSaGV1bWF0b2lkL2RydWcgdGhlcmFweS9nZW5ldGljcy8qaW1tdW5vbG9neTwva2V5d29y
ZD48a2V5d29yZD5DZWxsIFN1cmZhY2UgRGlzcGxheSBUZWNobmlxdWVzPC9rZXl3b3JkPjxrZXl3
b3JkPkVuY2VwaGFsaXRpcy9nZW5ldGljcy8qaW1tdW5vbG9neS9wYXRob2xvZ3k8L2tleXdvcmQ+
PGtleXdvcmQ+RXBpdG9wZSBNYXBwaW5nL21ldGhvZHM8L2tleXdvcmQ+PGtleXdvcmQ+RXBpdG9w
ZXMvKmdlbmV0aWNzL2ltbXVub2xvZ3k8L2tleXdvcmQ+PGtleXdvcmQ+SGFzaGltb3RvIERpc2Vh
c2UvZ2VuZXRpY3MvKmltbXVub2xvZ3kvcGF0aG9sb2d5PC9rZXl3b3JkPjxrZXl3b3JkPkh1bWFu
czwva2V5d29yZD48a2V5d29yZD5OZXVyb2RlZ2VuZXJhdGl2ZSBEaXNlYXNlcy9kcnVnIHRoZXJh
cHkvKmltbXVub2xvZ3kvcGF0aG9sb2d5PC9rZXl3b3JkPjxrZXl3b3JkPlByb3RlaW4gQmluZGlu
Zy9nZW5ldGljczwva2V5d29yZD48a2V5d29yZD5Ub2xsLUxpa2UgUmVjZXB0b3IgNC9hbnRhZ29u
aXN0cyAmYW1wOyBpbmhpYml0b3JzLypnZW5ldGljcy9pbW11bm9sb2d5PC9rZXl3b3JkPjxrZXl3
b3JkPmFudGlib2R5PC9rZXl3b3JkPjxrZXl3b3JkPmVwaXRvcGU8L2tleXdvcmQ+PGtleXdvcmQ+
bW9sZWN1bGFyIGR5bmFtaWNzPC9rZXl3b3JkPjxrZXl3b3JkPm11dGF0aW9uPC9rZXl3b3JkPjxr
ZXl3b3JkPnRvbGwtbGlrZSByZWNlcHRvcjwva2V5d29yZD48L2tleXdvcmRzPjxkYXRlcz48eWVh
cj4yMDIxPC95ZWFyPjxwdWItZGF0ZXM+PGRhdGU+SnVuIDE8L2RhdGU+PC9wdWItZGF0ZXM+PC9k
YXRlcz48aXNibj4xNDIyLTAwNjcgKEVsZWN0cm9uaWMpJiN4RDsxNDIyLTAwNjcgKExpbmtpbmcp
PC9pc2JuPjxhY2Nlc3Npb24tbnVtPjM0MjA2MDA5PC9hY2Nlc3Npb24tbnVtPjx1cmxzPjxyZWxh
dGVkLXVybHM+PHVybD5odHRwczovL3d3dy5uY2JpLm5sbS5uaWguZ292L3B1Ym1lZC8zNDIwNjAw
OTwvdXJsPjwvcmVsYXRlZC11cmxzPjwvdXJscz48Y3VzdG9tMj5QTUM4MTk4NjYwPC9jdXN0b20y
PjxlbGVjdHJvbmljLXJlc291cmNlLW51bT4xMC4zMzkwL2lqbXMyMjExNTk4OTwvZWxlY3Ryb25p
Yy1yZXNvdXJjZS1udW0+PC9yZWNvcmQ+PC9DaXRlPjwvRW5kTm90ZT5=
</w:fldData>
        </w:fldChar>
      </w:r>
      <w:r w:rsidRPr="00041370">
        <w:rPr>
          <w:rFonts w:cs="Times New Roman"/>
          <w:szCs w:val="24"/>
        </w:rPr>
        <w:instrText xml:space="preserve"> ADDIN EN.CITE </w:instrText>
      </w:r>
      <w:r w:rsidR="00690199" w:rsidRPr="00041370">
        <w:rPr>
          <w:rFonts w:cs="Times New Roman"/>
          <w:szCs w:val="24"/>
        </w:rPr>
        <w:fldChar w:fldCharType="begin">
          <w:fldData xml:space="preserve">PEVuZE5vdGU+PENpdGU+PEF1dGhvcj5BaG1hZDwvQXV0aG9yPjxZZWFyPjIwMjI8L1llYXI+PFJl
Y051bT4xPC9SZWNOdW0+PERpc3BsYXlUZXh0PjxzdHlsZSBmYWNlPSJzdXBlcnNjcmlwdCI+Miwg
MTY8L3N0eWxlPjwvRGlzcGxheVRleHQ+PHJlY29yZD48cmVjLW51bWJlcj4xPC9yZWMtbnVtYmVy
Pjxmb3JlaWduLWtleXM+PGtleSBhcHA9IkVOIiBkYi1pZD0ic2VmdHI1YTUzd2R0MjVlOXJlODVl
OXBqYXM5enJ0cmR6NXhmIiB0aW1lc3RhbXA9IjE2Njg4NDU2MjgiPjE8L2tleT48L2ZvcmVpZ24t
a2V5cz48cmVmLXR5cGUgbmFtZT0iSm91cm5hbCBBcnRpY2xlIj4xNzwvcmVmLXR5cGU+PGNvbnRy
aWJ1dG9ycz48YXV0aG9ycz48YXV0aG9yPkFobWFkLCBCLjwvYXV0aG9yPjxhdXRob3I+Q2hvaSwg
Uy48L2F1dGhvcj48L2F1dGhvcnM+PC9jb250cmlidXRvcnM+PGF1dGgtYWRkcmVzcz5EZXBhcnRt
ZW50IG9mIE1vbGVjdWxhciBTY2llbmNlIGFuZCBUZWNobm9sb2d5LCBBam91IFVuaXZlcnNpdHks
IFN1d29uIDE2NDk5LCBLb3JlYS4mI3hEO1MmYW1wO0sgVGhlcmFwZXV0aWNzLCBBam91IFVuaXZl
cnNpdHkgQ2FtcHVzIFBsYXphIDQxOCwgMTk5IFdvcmxkY3VwLXJvLCBZZW9uZ3RvbmctZ3UsIFN1
d29uIDE2NTAyLCBLb3JlYS48L2F1dGgtYWRkcmVzcz48dGl0bGVzPjx0aXRsZT5VbnJhdmVsaW5n
IHRoZSBUb21hcmFsaW1hYiBFcGl0b3BlIG9uIHRoZSBUb2xsLWxpa2UgUmVjZXB0b3IgMiB2aWEg
TW9sZWN1bGFyIER5bmFtaWNzIGFuZCBEZWVwIExlYXJuaW5nPC90aXRsZT48c2Vjb25kYXJ5LXRp
dGxlPkFDUyBPbWVnYTwvc2Vjb25kYXJ5LXRpdGxlPjwvdGl0bGVzPjxwZXJpb2RpY2FsPjxmdWxs
LXRpdGxlPkFDUyBPbWVnYTwvZnVsbC10aXRsZT48L3BlcmlvZGljYWw+PHBhZ2VzPjI4MjI2LTI4
MjM3PC9wYWdlcz48dm9sdW1lPjc8L3ZvbHVtZT48bnVtYmVyPjMyPC9udW1iZXI+PGVkaXRpb24+
MjAyMjA4MDM8L2VkaXRpb24+PGRhdGVzPjx5ZWFyPjIwMjI8L3llYXI+PHB1Yi1kYXRlcz48ZGF0
ZT5BdWcgMTY8L2RhdGU+PC9wdWItZGF0ZXM+PC9kYXRlcz48aXNibj4yNDcwLTEzNDMgKEVsZWN0
cm9uaWMpJiN4RDsyNDcwLTEzNDMgKExpbmtpbmcpPC9pc2JuPjxhY2Nlc3Npb24tbnVtPjM1OTkw
NDkxPC9hY2Nlc3Npb24tbnVtPjx1cmxzPjxyZWxhdGVkLXVybHM+PHVybD5odHRwczovL3d3dy5u
Y2JpLm5sbS5uaWguZ292L3B1Ym1lZC8zNTk5MDQ5MTwvdXJsPjwvcmVsYXRlZC11cmxzPjwvdXJs
cz48Y3VzdG9tMT5UaGUgYXV0aG9ycyBkZWNsYXJlIG5vIGNvbXBldGluZyBmaW5hbmNpYWwgaW50
ZXJlc3QuPC9jdXN0b20xPjxjdXN0b20yPlBNQzkzODY3MTQ8L2N1c3RvbTI+PGVsZWN0cm9uaWMt
cmVzb3VyY2UtbnVtPjEwLjEwMjEvYWNzb21lZ2EuMmMwMjU1OTwvZWxlY3Ryb25pYy1yZXNvdXJj
ZS1udW0+PC9yZWNvcmQ+PC9DaXRlPjxDaXRlPjxBdXRob3I+QWhtYWQ8L0F1dGhvcj48WWVhcj4y
MDIxPC9ZZWFyPjxSZWNOdW0+NjwvUmVjTnVtPjxyZWNvcmQ+PHJlYy1udW1iZXI+NjwvcmVjLW51
bWJlcj48Zm9yZWlnbi1rZXlzPjxrZXkgYXBwPSJFTiIgZGItaWQ9InNlZnRyNWE1M3dkdDI1ZTly
ZTg1ZTlwamFzOXpydHJkejV4ZiIgdGltZXN0YW1wPSIxNjY4ODQ2MzEwIj42PC9rZXk+PC9mb3Jl
aWduLWtleXM+PHJlZi10eXBlIG5hbWU9IkpvdXJuYWwgQXJ0aWNsZSI+MTc8L3JlZi10eXBlPjxj
b250cmlidXRvcnM+PGF1dGhvcnM+PGF1dGhvcj5BaG1hZCwgQi48L2F1dGhvcj48YXV0aG9yPkJh
dG9vbCwgTS48L2F1dGhvcj48YXV0aG9yPktpbSwgTS4gUy48L2F1dGhvcj48YXV0aG9yPkNob2ks
IFMuPC9hdXRob3I+PC9hdXRob3JzPjwvY29udHJpYnV0b3JzPjxhdXRoLWFkZHJlc3M+RGVwYXJ0
bWVudCBvZiBNb2xlY3VsYXIgU2NpZW5jZSBhbmQgVGVjaG5vbG9neSwgQWpvdSBVbml2ZXJzaXR5
LCBTdXdvbiAxNjQ5OSwgS29yZWEuJiN4RDtTJmFtcDtLIFRoZXJhcGV1dGljcywgV29uY2hlb24g
SGFsbCAxMzUsIEFqb3UgVW5pdmVyc2l0eSwgU3V3b24gMTY0OTksIEtvcmVhLjwvYXV0aC1hZGRy
ZXNzPjx0aXRsZXM+PHRpdGxlPkNvbXB1dGF0aW9uYWwtRHJpdmVuIEVwaXRvcGUgVmVyaWZpY2F0
aW9uIGFuZCBBZmZpbml0eSBNYXR1cmF0aW9uIG9mIFRMUjQtVGFyZ2V0aW5nIEFudGlib2RpZXM8
L3RpdGxlPjxzZWNvbmRhcnktdGl0bGU+SW50IEogTW9sIFNjaTwvc2Vjb25kYXJ5LXRpdGxlPjwv
dGl0bGVzPjxwZXJpb2RpY2FsPjxmdWxsLXRpdGxlPkludCBKIE1vbCBTY2k8L2Z1bGwtdGl0bGU+
PC9wZXJpb2RpY2FsPjx2b2x1bWU+MjI8L3ZvbHVtZT48bnVtYmVyPjExPC9udW1iZXI+PGVkaXRp
b24+MjAyMTA2MDE8L2VkaXRpb24+PGtleXdvcmRzPjxrZXl3b3JkPkFtaW5vIEFjaWQgU2VxdWVu
Y2UvZ2VuZXRpY3M8L2tleXdvcmQ+PGtleXdvcmQ+QW50aWJvZGllcywgTW9ub2Nsb25hbC9nZW5l
dGljcy8qaW1tdW5vbG9neS90aGVyYXBldXRpYyB1c2U8L2tleXdvcmQ+PGtleXdvcmQ+QXJ0aHJp
dGlzLCBSaGV1bWF0b2lkL2RydWcgdGhlcmFweS9nZW5ldGljcy8qaW1tdW5vbG9neTwva2V5d29y
ZD48a2V5d29yZD5DZWxsIFN1cmZhY2UgRGlzcGxheSBUZWNobmlxdWVzPC9rZXl3b3JkPjxrZXl3
b3JkPkVuY2VwaGFsaXRpcy9nZW5ldGljcy8qaW1tdW5vbG9neS9wYXRob2xvZ3k8L2tleXdvcmQ+
PGtleXdvcmQ+RXBpdG9wZSBNYXBwaW5nL21ldGhvZHM8L2tleXdvcmQ+PGtleXdvcmQ+RXBpdG9w
ZXMvKmdlbmV0aWNzL2ltbXVub2xvZ3k8L2tleXdvcmQ+PGtleXdvcmQ+SGFzaGltb3RvIERpc2Vh
c2UvZ2VuZXRpY3MvKmltbXVub2xvZ3kvcGF0aG9sb2d5PC9rZXl3b3JkPjxrZXl3b3JkPkh1bWFu
czwva2V5d29yZD48a2V5d29yZD5OZXVyb2RlZ2VuZXJhdGl2ZSBEaXNlYXNlcy9kcnVnIHRoZXJh
cHkvKmltbXVub2xvZ3kvcGF0aG9sb2d5PC9rZXl3b3JkPjxrZXl3b3JkPlByb3RlaW4gQmluZGlu
Zy9nZW5ldGljczwva2V5d29yZD48a2V5d29yZD5Ub2xsLUxpa2UgUmVjZXB0b3IgNC9hbnRhZ29u
aXN0cyAmYW1wOyBpbmhpYml0b3JzLypnZW5ldGljcy9pbW11bm9sb2d5PC9rZXl3b3JkPjxrZXl3
b3JkPmFudGlib2R5PC9rZXl3b3JkPjxrZXl3b3JkPmVwaXRvcGU8L2tleXdvcmQ+PGtleXdvcmQ+
bW9sZWN1bGFyIGR5bmFtaWNzPC9rZXl3b3JkPjxrZXl3b3JkPm11dGF0aW9uPC9rZXl3b3JkPjxr
ZXl3b3JkPnRvbGwtbGlrZSByZWNlcHRvcjwva2V5d29yZD48L2tleXdvcmRzPjxkYXRlcz48eWVh
cj4yMDIxPC95ZWFyPjxwdWItZGF0ZXM+PGRhdGU+SnVuIDE8L2RhdGU+PC9wdWItZGF0ZXM+PC9k
YXRlcz48aXNibj4xNDIyLTAwNjcgKEVsZWN0cm9uaWMpJiN4RDsxNDIyLTAwNjcgKExpbmtpbmcp
PC9pc2JuPjxhY2Nlc3Npb24tbnVtPjM0MjA2MDA5PC9hY2Nlc3Npb24tbnVtPjx1cmxzPjxyZWxh
dGVkLXVybHM+PHVybD5odHRwczovL3d3dy5uY2JpLm5sbS5uaWguZ292L3B1Ym1lZC8zNDIwNjAw
OTwvdXJsPjwvcmVsYXRlZC11cmxzPjwvdXJscz48Y3VzdG9tMj5QTUM4MTk4NjYwPC9jdXN0b20y
PjxlbGVjdHJvbmljLXJlc291cmNlLW51bT4xMC4zMzkwL2lqbXMyMjExNTk4OTwvZWxlY3Ryb25p
Yy1yZXNvdXJjZS1udW0+PC9yZWNvcmQ+PC9DaXRlPjwvRW5kTm90ZT5=
</w:fldData>
        </w:fldChar>
      </w:r>
      <w:r w:rsidRPr="00041370">
        <w:rPr>
          <w:rFonts w:cs="Times New Roman"/>
          <w:szCs w:val="24"/>
        </w:rPr>
        <w:instrText xml:space="preserve"> ADDIN EN.CITE.DATA </w:instrText>
      </w:r>
      <w:r w:rsidR="00690199" w:rsidRPr="00041370">
        <w:rPr>
          <w:rFonts w:cs="Times New Roman"/>
          <w:szCs w:val="24"/>
        </w:rPr>
      </w:r>
      <w:r w:rsidR="00690199" w:rsidRPr="00041370">
        <w:rPr>
          <w:rFonts w:cs="Times New Roman"/>
          <w:szCs w:val="24"/>
        </w:rPr>
        <w:fldChar w:fldCharType="end"/>
      </w:r>
      <w:r w:rsidR="00690199" w:rsidRPr="00041370">
        <w:rPr>
          <w:rFonts w:cs="Times New Roman"/>
          <w:szCs w:val="24"/>
        </w:rPr>
      </w:r>
      <w:r w:rsidR="00690199" w:rsidRPr="00041370">
        <w:rPr>
          <w:rFonts w:cs="Times New Roman"/>
          <w:szCs w:val="24"/>
        </w:rPr>
        <w:fldChar w:fldCharType="separate"/>
      </w:r>
      <w:r w:rsidRPr="00041370">
        <w:rPr>
          <w:rFonts w:cs="Times New Roman"/>
          <w:noProof/>
          <w:szCs w:val="24"/>
          <w:vertAlign w:val="superscript"/>
        </w:rPr>
        <w:t>2,16</w:t>
      </w:r>
      <w:r w:rsidR="00690199" w:rsidRPr="00041370">
        <w:rPr>
          <w:rFonts w:cs="Times New Roman"/>
          <w:szCs w:val="24"/>
        </w:rPr>
        <w:fldChar w:fldCharType="end"/>
      </w:r>
      <w:r w:rsidRPr="00041370">
        <w:rPr>
          <w:rFonts w:cs="Times New Roman"/>
          <w:szCs w:val="24"/>
        </w:rPr>
        <w:t xml:space="preserve">, the frames were extracted at intervals of 30 frames from the 200ns trajectory. The binding free energy for the protein and ligand was calculated using Eq. 1: </w:t>
      </w:r>
    </w:p>
    <w:p w14:paraId="09FEDD61" w14:textId="1E54B509" w:rsidR="006B64C6" w:rsidRDefault="006B64C6" w:rsidP="0002402C">
      <w:pPr>
        <w:jc w:val="both"/>
        <w:rPr>
          <w:rFonts w:cs="Times New Roman"/>
          <w:szCs w:val="24"/>
        </w:rPr>
      </w:pPr>
      <w:r w:rsidRPr="00041370">
        <w:rPr>
          <w:rFonts w:cs="Times New Roman"/>
          <w:szCs w:val="24"/>
        </w:rPr>
        <w:t>∆</w:t>
      </w:r>
      <w:proofErr w:type="spellStart"/>
      <w:r w:rsidRPr="00041370">
        <w:rPr>
          <w:rFonts w:cs="Times New Roman"/>
          <w:szCs w:val="24"/>
        </w:rPr>
        <w:t>G</w:t>
      </w:r>
      <w:r w:rsidRPr="00041370">
        <w:rPr>
          <w:rFonts w:cs="Times New Roman"/>
          <w:szCs w:val="24"/>
          <w:vertAlign w:val="subscript"/>
        </w:rPr>
        <w:t>bind</w:t>
      </w:r>
      <w:proofErr w:type="spellEnd"/>
      <w:r w:rsidRPr="00041370">
        <w:rPr>
          <w:rFonts w:cs="Times New Roman"/>
          <w:szCs w:val="24"/>
        </w:rPr>
        <w:t>= (</w:t>
      </w:r>
      <w:proofErr w:type="spellStart"/>
      <w:r w:rsidRPr="00041370">
        <w:rPr>
          <w:rFonts w:cs="Times New Roman"/>
          <w:szCs w:val="24"/>
        </w:rPr>
        <w:t>G</w:t>
      </w:r>
      <w:r w:rsidRPr="00041370">
        <w:rPr>
          <w:rFonts w:cs="Times New Roman"/>
          <w:szCs w:val="24"/>
          <w:vertAlign w:val="subscript"/>
        </w:rPr>
        <w:t>complex</w:t>
      </w:r>
      <w:proofErr w:type="spellEnd"/>
      <w:r w:rsidRPr="00041370">
        <w:rPr>
          <w:rFonts w:cs="Times New Roman"/>
          <w:szCs w:val="24"/>
        </w:rPr>
        <w:t>) - (</w:t>
      </w:r>
      <w:proofErr w:type="spellStart"/>
      <w:r w:rsidRPr="00041370">
        <w:rPr>
          <w:rFonts w:cs="Times New Roman"/>
          <w:szCs w:val="24"/>
        </w:rPr>
        <w:t>G</w:t>
      </w:r>
      <w:r w:rsidRPr="00041370">
        <w:rPr>
          <w:rFonts w:cs="Times New Roman"/>
          <w:szCs w:val="24"/>
          <w:vertAlign w:val="subscript"/>
        </w:rPr>
        <w:t>protein</w:t>
      </w:r>
      <w:proofErr w:type="spellEnd"/>
      <w:r w:rsidRPr="00041370">
        <w:rPr>
          <w:rFonts w:cs="Times New Roman"/>
          <w:szCs w:val="24"/>
        </w:rPr>
        <w:t xml:space="preserve">+ </w:t>
      </w:r>
      <w:proofErr w:type="spellStart"/>
      <w:r w:rsidRPr="00041370">
        <w:rPr>
          <w:rFonts w:cs="Times New Roman"/>
          <w:szCs w:val="24"/>
        </w:rPr>
        <w:t>G</w:t>
      </w:r>
      <w:r w:rsidRPr="00041370">
        <w:rPr>
          <w:rFonts w:cs="Times New Roman"/>
          <w:szCs w:val="24"/>
          <w:vertAlign w:val="subscript"/>
        </w:rPr>
        <w:t>ligand</w:t>
      </w:r>
      <w:proofErr w:type="spellEnd"/>
      <w:r w:rsidRPr="00041370">
        <w:rPr>
          <w:rFonts w:cs="Times New Roman"/>
          <w:szCs w:val="24"/>
        </w:rPr>
        <w:t>)</w:t>
      </w:r>
      <w:r w:rsidRPr="00041370">
        <w:rPr>
          <w:rFonts w:cs="Times New Roman"/>
          <w:szCs w:val="24"/>
        </w:rPr>
        <w:tab/>
      </w:r>
      <w:r w:rsidRPr="00041370">
        <w:rPr>
          <w:rFonts w:cs="Times New Roman"/>
          <w:szCs w:val="24"/>
        </w:rPr>
        <w:tab/>
        <w:t>(1)</w:t>
      </w:r>
    </w:p>
    <w:p w14:paraId="117F7C6D" w14:textId="77777777" w:rsidR="006B64C6" w:rsidRPr="00041370" w:rsidRDefault="006B64C6" w:rsidP="0002402C">
      <w:pPr>
        <w:jc w:val="both"/>
        <w:rPr>
          <w:rFonts w:cs="Times New Roman"/>
          <w:szCs w:val="24"/>
        </w:rPr>
      </w:pPr>
      <w:proofErr w:type="spellStart"/>
      <w:r w:rsidRPr="00041370">
        <w:rPr>
          <w:rFonts w:cs="Times New Roman"/>
          <w:szCs w:val="24"/>
        </w:rPr>
        <w:t>ΔG</w:t>
      </w:r>
      <w:r w:rsidRPr="00041370">
        <w:rPr>
          <w:rFonts w:cs="Times New Roman"/>
          <w:szCs w:val="24"/>
          <w:vertAlign w:val="subscript"/>
        </w:rPr>
        <w:t>bind</w:t>
      </w:r>
      <w:proofErr w:type="spellEnd"/>
      <w:r w:rsidRPr="00041370">
        <w:rPr>
          <w:rFonts w:cs="Times New Roman"/>
          <w:szCs w:val="24"/>
          <w:vertAlign w:val="subscript"/>
        </w:rPr>
        <w:t xml:space="preserve"> </w:t>
      </w:r>
      <w:r w:rsidRPr="00041370">
        <w:rPr>
          <w:rFonts w:cs="Times New Roman"/>
          <w:szCs w:val="24"/>
        </w:rPr>
        <w:t>= ΔH - TΔS,</w:t>
      </w:r>
      <w:r w:rsidRPr="00041370">
        <w:rPr>
          <w:rFonts w:cs="Times New Roman"/>
          <w:szCs w:val="24"/>
        </w:rPr>
        <w:tab/>
      </w:r>
      <w:r w:rsidRPr="00041370">
        <w:rPr>
          <w:rFonts w:cs="Times New Roman"/>
          <w:szCs w:val="24"/>
        </w:rPr>
        <w:tab/>
        <w:t xml:space="preserve">                     </w:t>
      </w:r>
      <w:proofErr w:type="gramStart"/>
      <w:r w:rsidRPr="00041370">
        <w:rPr>
          <w:rFonts w:cs="Times New Roman"/>
          <w:szCs w:val="24"/>
        </w:rPr>
        <w:t xml:space="preserve">   (</w:t>
      </w:r>
      <w:proofErr w:type="gramEnd"/>
      <w:r w:rsidRPr="00041370">
        <w:rPr>
          <w:rFonts w:cs="Times New Roman"/>
          <w:szCs w:val="24"/>
        </w:rPr>
        <w:t>2)</w:t>
      </w:r>
    </w:p>
    <w:p w14:paraId="62D51F30" w14:textId="77777777" w:rsidR="006B64C6" w:rsidRPr="00041370" w:rsidRDefault="006B64C6" w:rsidP="0002402C">
      <w:pPr>
        <w:jc w:val="both"/>
        <w:rPr>
          <w:rFonts w:cs="Times New Roman"/>
          <w:szCs w:val="24"/>
        </w:rPr>
      </w:pPr>
      <w:r w:rsidRPr="00041370">
        <w:rPr>
          <w:rFonts w:cs="Times New Roman"/>
          <w:szCs w:val="24"/>
        </w:rPr>
        <w:t xml:space="preserve">where ΔH corresponds to the enthalpy of binding and −TΔS to the conformational entropy after ligand binding. The ΔH can be decomposed into different </w:t>
      </w:r>
      <w:r w:rsidRPr="00041370">
        <w:rPr>
          <w:rFonts w:cs="Times New Roman"/>
          <w:color w:val="000000"/>
          <w:szCs w:val="24"/>
        </w:rPr>
        <w:t>terms.</w:t>
      </w:r>
    </w:p>
    <w:p w14:paraId="251A5A1E" w14:textId="77777777" w:rsidR="006B64C6" w:rsidRPr="00041370" w:rsidRDefault="006B64C6" w:rsidP="0002402C">
      <w:pPr>
        <w:jc w:val="both"/>
        <w:rPr>
          <w:rFonts w:cs="Times New Roman"/>
          <w:szCs w:val="24"/>
        </w:rPr>
      </w:pPr>
      <w:r w:rsidRPr="00041370">
        <w:rPr>
          <w:rFonts w:cs="Times New Roman"/>
          <w:szCs w:val="24"/>
        </w:rPr>
        <w:t>ΔH = ΔE</w:t>
      </w:r>
      <w:r w:rsidRPr="00041370">
        <w:rPr>
          <w:rFonts w:cs="Times New Roman"/>
          <w:szCs w:val="24"/>
          <w:vertAlign w:val="subscript"/>
        </w:rPr>
        <w:t>MM</w:t>
      </w:r>
      <w:r w:rsidRPr="00041370">
        <w:rPr>
          <w:rFonts w:cs="Times New Roman"/>
          <w:szCs w:val="24"/>
        </w:rPr>
        <w:t xml:space="preserve"> + </w:t>
      </w:r>
      <w:proofErr w:type="spellStart"/>
      <w:r w:rsidRPr="00041370">
        <w:rPr>
          <w:rFonts w:cs="Times New Roman"/>
          <w:szCs w:val="24"/>
        </w:rPr>
        <w:t>ΔG</w:t>
      </w:r>
      <w:r w:rsidRPr="00041370">
        <w:rPr>
          <w:rFonts w:cs="Times New Roman"/>
          <w:szCs w:val="24"/>
          <w:vertAlign w:val="subscript"/>
        </w:rPr>
        <w:t>sol</w:t>
      </w:r>
      <w:proofErr w:type="spellEnd"/>
      <w:r w:rsidRPr="00041370">
        <w:rPr>
          <w:rFonts w:cs="Times New Roman"/>
          <w:szCs w:val="24"/>
          <w:vertAlign w:val="subscript"/>
        </w:rPr>
        <w:t xml:space="preserve">                                 </w:t>
      </w:r>
      <w:proofErr w:type="gramStart"/>
      <w:r w:rsidRPr="00041370">
        <w:rPr>
          <w:rFonts w:cs="Times New Roman"/>
          <w:szCs w:val="24"/>
          <w:vertAlign w:val="subscript"/>
        </w:rPr>
        <w:t xml:space="preserve">   </w:t>
      </w:r>
      <w:r w:rsidRPr="00041370">
        <w:rPr>
          <w:rFonts w:cs="Times New Roman"/>
          <w:szCs w:val="24"/>
        </w:rPr>
        <w:t>(</w:t>
      </w:r>
      <w:proofErr w:type="gramEnd"/>
      <w:r w:rsidRPr="00041370">
        <w:rPr>
          <w:rFonts w:cs="Times New Roman"/>
          <w:szCs w:val="24"/>
        </w:rPr>
        <w:t>3)</w:t>
      </w:r>
    </w:p>
    <w:p w14:paraId="43B39378" w14:textId="751C1994" w:rsidR="00451F5F" w:rsidRPr="00802952" w:rsidRDefault="006B64C6" w:rsidP="00802952">
      <w:pPr>
        <w:jc w:val="both"/>
        <w:rPr>
          <w:rFonts w:cs="Times New Roman"/>
          <w:szCs w:val="24"/>
        </w:rPr>
      </w:pPr>
      <w:r w:rsidRPr="00041370">
        <w:rPr>
          <w:rFonts w:cs="Times New Roman"/>
          <w:szCs w:val="24"/>
        </w:rPr>
        <w:t>ΔE</w:t>
      </w:r>
      <w:r w:rsidRPr="00041370">
        <w:rPr>
          <w:rFonts w:cs="Times New Roman"/>
          <w:szCs w:val="24"/>
          <w:vertAlign w:val="subscript"/>
        </w:rPr>
        <w:t>MM</w:t>
      </w:r>
      <w:r w:rsidRPr="00041370">
        <w:rPr>
          <w:rFonts w:cs="Times New Roman"/>
          <w:szCs w:val="24"/>
        </w:rPr>
        <w:t xml:space="preserve"> represents the molecular mechanical energy changes in the gas phase and </w:t>
      </w:r>
      <w:proofErr w:type="spellStart"/>
      <w:r w:rsidRPr="00041370">
        <w:rPr>
          <w:rFonts w:cs="Times New Roman"/>
          <w:szCs w:val="24"/>
        </w:rPr>
        <w:t>ΔGsol</w:t>
      </w:r>
      <w:proofErr w:type="spellEnd"/>
      <w:r w:rsidRPr="00041370">
        <w:rPr>
          <w:rFonts w:cs="Times New Roman"/>
          <w:szCs w:val="24"/>
        </w:rPr>
        <w:t xml:space="preserve"> is the solvation energy difference in the above equation. Among the EMM </w:t>
      </w:r>
      <w:r w:rsidRPr="00041370">
        <w:rPr>
          <w:rFonts w:cs="Times New Roman"/>
          <w:color w:val="000000"/>
          <w:szCs w:val="24"/>
        </w:rPr>
        <w:t>components,</w:t>
      </w:r>
      <w:r w:rsidRPr="00041370">
        <w:rPr>
          <w:rFonts w:cs="Times New Roman"/>
          <w:szCs w:val="24"/>
        </w:rPr>
        <w:t xml:space="preserve"> the </w:t>
      </w:r>
      <w:r w:rsidRPr="00041370">
        <w:rPr>
          <w:rFonts w:cs="Times New Roman"/>
          <w:color w:val="000000"/>
          <w:szCs w:val="24"/>
        </w:rPr>
        <w:t>bonded components,</w:t>
      </w:r>
      <w:r w:rsidRPr="00041370">
        <w:rPr>
          <w:rFonts w:cs="Times New Roman"/>
          <w:szCs w:val="24"/>
        </w:rPr>
        <w:t xml:space="preserve"> also known </w:t>
      </w:r>
      <w:r w:rsidRPr="00041370">
        <w:rPr>
          <w:rFonts w:cs="Times New Roman"/>
          <w:color w:val="000000"/>
          <w:szCs w:val="24"/>
        </w:rPr>
        <w:t>as the</w:t>
      </w:r>
      <w:r w:rsidRPr="00041370">
        <w:rPr>
          <w:rFonts w:cs="Times New Roman"/>
          <w:szCs w:val="24"/>
        </w:rPr>
        <w:t xml:space="preserve"> internal energy, and the </w:t>
      </w:r>
      <w:r w:rsidRPr="00041370">
        <w:rPr>
          <w:rFonts w:cs="Times New Roman"/>
          <w:color w:val="000000"/>
          <w:szCs w:val="24"/>
        </w:rPr>
        <w:t>nonbonded components,</w:t>
      </w:r>
      <w:r w:rsidRPr="00041370">
        <w:rPr>
          <w:rFonts w:cs="Times New Roman"/>
          <w:szCs w:val="24"/>
        </w:rPr>
        <w:t xml:space="preserve"> corresponding to the van der Waals and electrostatic contributions. The entropic term (ΔS) was calculated using the interaction entropy method in the </w:t>
      </w:r>
      <w:proofErr w:type="spellStart"/>
      <w:r w:rsidRPr="00041370">
        <w:rPr>
          <w:rFonts w:cs="Times New Roman"/>
          <w:szCs w:val="24"/>
        </w:rPr>
        <w:t>gmx_MMPBSA</w:t>
      </w:r>
      <w:proofErr w:type="spellEnd"/>
      <w:r w:rsidRPr="00041370">
        <w:rPr>
          <w:rFonts w:cs="Times New Roman"/>
          <w:szCs w:val="24"/>
        </w:rPr>
        <w:t xml:space="preserve"> program.</w:t>
      </w:r>
      <w:r w:rsidR="00451F5F">
        <w:rPr>
          <w:b/>
          <w:bCs/>
        </w:rPr>
        <w:br w:type="page"/>
      </w:r>
    </w:p>
    <w:p w14:paraId="0878CE32" w14:textId="77777777" w:rsidR="00451F5F" w:rsidRDefault="00451F5F" w:rsidP="00451F5F">
      <w:pPr>
        <w:spacing w:before="0" w:after="0"/>
        <w:jc w:val="both"/>
        <w:rPr>
          <w:b/>
          <w:bCs/>
        </w:rPr>
      </w:pPr>
      <w:r>
        <w:rPr>
          <w:b/>
          <w:bCs/>
        </w:rPr>
        <w:lastRenderedPageBreak/>
        <w:t>Supplementary Results</w:t>
      </w:r>
    </w:p>
    <w:p w14:paraId="7AEA4226" w14:textId="77777777" w:rsidR="00451F5F" w:rsidRDefault="00451F5F" w:rsidP="00451F5F">
      <w:pPr>
        <w:spacing w:before="0" w:after="0"/>
        <w:jc w:val="both"/>
        <w:rPr>
          <w:b/>
          <w:bCs/>
        </w:rPr>
      </w:pPr>
    </w:p>
    <w:p w14:paraId="2B89BD4A" w14:textId="1FBB2674" w:rsidR="00F83682" w:rsidRDefault="00451F5F" w:rsidP="00A24437">
      <w:pPr>
        <w:spacing w:before="0"/>
        <w:jc w:val="both"/>
        <w:rPr>
          <w:rFonts w:cs="Times New Roman"/>
          <w:b/>
          <w:bCs/>
          <w:szCs w:val="24"/>
        </w:rPr>
      </w:pPr>
      <w:r>
        <w:rPr>
          <w:b/>
          <w:bCs/>
        </w:rPr>
        <w:t xml:space="preserve">Dynamics of IRAK-4 inhibitor complexes in </w:t>
      </w:r>
      <w:r w:rsidRPr="00041370">
        <w:rPr>
          <w:rFonts w:cs="Times New Roman"/>
          <w:b/>
          <w:bCs/>
          <w:szCs w:val="24"/>
        </w:rPr>
        <w:t>in the presence and absence of</w:t>
      </w:r>
      <w:r>
        <w:rPr>
          <w:rFonts w:cs="Times New Roman"/>
          <w:b/>
          <w:bCs/>
          <w:szCs w:val="24"/>
        </w:rPr>
        <w:t xml:space="preserve"> the p.</w:t>
      </w:r>
      <w:r w:rsidRPr="00041370">
        <w:rPr>
          <w:rFonts w:cs="Times New Roman"/>
          <w:b/>
          <w:bCs/>
          <w:szCs w:val="24"/>
        </w:rPr>
        <w:t>D320Y</w:t>
      </w:r>
      <w:r>
        <w:rPr>
          <w:rFonts w:cs="Times New Roman"/>
          <w:b/>
          <w:bCs/>
          <w:szCs w:val="24"/>
        </w:rPr>
        <w:t xml:space="preserve"> mutation</w:t>
      </w:r>
    </w:p>
    <w:p w14:paraId="19592962" w14:textId="68960B83" w:rsidR="006B64C6" w:rsidRPr="00A24437" w:rsidRDefault="00451F5F" w:rsidP="00A24437">
      <w:pPr>
        <w:spacing w:before="0"/>
        <w:jc w:val="both"/>
      </w:pPr>
      <w:r w:rsidRPr="00451F5F">
        <w:rPr>
          <w:rFonts w:cs="Times New Roman"/>
          <w:color w:val="222222"/>
          <w:szCs w:val="24"/>
          <w:shd w:val="clear" w:color="auto" w:fill="FFFFFF"/>
        </w:rPr>
        <w:t>The RMSD profile and PCA of the IRAK-4 inhibitor were examined in the presence and absence of the p.D320Y mutation (</w:t>
      </w:r>
      <w:r w:rsidRPr="00D40E23">
        <w:rPr>
          <w:rFonts w:cs="Times New Roman"/>
          <w:b/>
          <w:bCs/>
          <w:color w:val="222222"/>
          <w:szCs w:val="24"/>
          <w:shd w:val="clear" w:color="auto" w:fill="FFFFFF"/>
        </w:rPr>
        <w:t>Supplementary Figure 3</w:t>
      </w:r>
      <w:r w:rsidRPr="00451F5F">
        <w:rPr>
          <w:rFonts w:cs="Times New Roman"/>
          <w:color w:val="222222"/>
          <w:szCs w:val="24"/>
          <w:shd w:val="clear" w:color="auto" w:fill="FFFFFF"/>
        </w:rPr>
        <w:t>)</w:t>
      </w:r>
      <w:r w:rsidR="00802952" w:rsidRPr="00802952">
        <w:rPr>
          <w:rFonts w:cs="Times New Roman"/>
          <w:color w:val="222222"/>
          <w:szCs w:val="24"/>
          <w:shd w:val="clear" w:color="auto" w:fill="FFFFFF"/>
          <w:vertAlign w:val="superscript"/>
        </w:rPr>
        <w:t>17,18</w:t>
      </w:r>
      <w:r w:rsidRPr="00451F5F">
        <w:rPr>
          <w:rFonts w:cs="Times New Roman"/>
          <w:color w:val="222222"/>
          <w:szCs w:val="24"/>
          <w:shd w:val="clear" w:color="auto" w:fill="FFFFFF"/>
        </w:rPr>
        <w:t>. The RMSD trajectories showed a marked deviation in the</w:t>
      </w:r>
      <w:r w:rsidRPr="00451F5F">
        <w:rPr>
          <w:rFonts w:cs="Times New Roman"/>
          <w:szCs w:val="24"/>
        </w:rPr>
        <w:t xml:space="preserve"> p.</w:t>
      </w:r>
      <w:r w:rsidRPr="00451F5F">
        <w:rPr>
          <w:rFonts w:cs="Times New Roman"/>
          <w:color w:val="222222"/>
          <w:szCs w:val="24"/>
          <w:shd w:val="clear" w:color="auto" w:fill="FFFFFF"/>
        </w:rPr>
        <w:t xml:space="preserve">D320Y mutant of the </w:t>
      </w:r>
      <w:bookmarkStart w:id="6" w:name="_Hlk119074714"/>
      <w:r w:rsidRPr="00451F5F">
        <w:rPr>
          <w:rFonts w:cs="Times New Roman"/>
          <w:color w:val="222222"/>
          <w:szCs w:val="24"/>
          <w:shd w:val="clear" w:color="auto" w:fill="FFFFFF"/>
        </w:rPr>
        <w:t xml:space="preserve">IRAK-4-zimlovisertib </w:t>
      </w:r>
      <w:bookmarkEnd w:id="6"/>
      <w:r w:rsidRPr="00451F5F">
        <w:rPr>
          <w:rFonts w:cs="Times New Roman"/>
          <w:color w:val="222222"/>
          <w:szCs w:val="24"/>
          <w:shd w:val="clear" w:color="auto" w:fill="FFFFFF"/>
        </w:rPr>
        <w:t xml:space="preserve">and </w:t>
      </w:r>
      <w:bookmarkStart w:id="7" w:name="_Hlk119075349"/>
      <w:r w:rsidRPr="00451F5F">
        <w:rPr>
          <w:rFonts w:cs="Times New Roman"/>
          <w:color w:val="222222"/>
          <w:szCs w:val="24"/>
          <w:shd w:val="clear" w:color="auto" w:fill="FFFFFF"/>
        </w:rPr>
        <w:t xml:space="preserve">IRAK-4-emavusertib complexes </w:t>
      </w:r>
      <w:bookmarkEnd w:id="7"/>
      <w:r w:rsidRPr="00451F5F">
        <w:rPr>
          <w:rFonts w:cs="Times New Roman"/>
          <w:color w:val="222222"/>
          <w:szCs w:val="24"/>
          <w:shd w:val="clear" w:color="auto" w:fill="FFFFFF"/>
        </w:rPr>
        <w:t>(</w:t>
      </w:r>
      <w:r w:rsidRPr="00D40E23">
        <w:rPr>
          <w:rFonts w:cs="Times New Roman"/>
          <w:b/>
          <w:bCs/>
          <w:color w:val="222222"/>
          <w:szCs w:val="24"/>
          <w:shd w:val="clear" w:color="auto" w:fill="FFFFFF"/>
        </w:rPr>
        <w:t>Supplementary Figure 3A I and 3B I</w:t>
      </w:r>
      <w:r w:rsidRPr="00451F5F">
        <w:rPr>
          <w:rFonts w:cs="Times New Roman"/>
          <w:color w:val="222222"/>
          <w:szCs w:val="24"/>
          <w:shd w:val="clear" w:color="auto" w:fill="FFFFFF"/>
        </w:rPr>
        <w:t>), while there was a slight change in RMSD of the complexes IRAK-4-Bay830839 and IRAK4-GS5718 (</w:t>
      </w:r>
      <w:r w:rsidRPr="00D40E23">
        <w:rPr>
          <w:rFonts w:cs="Times New Roman"/>
          <w:b/>
          <w:bCs/>
          <w:color w:val="222222"/>
          <w:szCs w:val="24"/>
          <w:shd w:val="clear" w:color="auto" w:fill="FFFFFF"/>
        </w:rPr>
        <w:t>Figure 3C I and 3D I</w:t>
      </w:r>
      <w:r w:rsidRPr="00451F5F">
        <w:rPr>
          <w:rFonts w:cs="Times New Roman"/>
          <w:color w:val="222222"/>
          <w:szCs w:val="24"/>
          <w:shd w:val="clear" w:color="auto" w:fill="FFFFFF"/>
        </w:rPr>
        <w:t xml:space="preserve">) compared to the corresponding wild types. The backbone RMSD curve of the p.D320Y mutant of IRAK4-zimlovisertib indicated that the system fluctuated from 0 to 30 Å whereas </w:t>
      </w:r>
      <w:bookmarkStart w:id="8" w:name="_Hlk119491195"/>
      <w:r w:rsidRPr="00451F5F">
        <w:rPr>
          <w:rFonts w:cs="Times New Roman"/>
          <w:color w:val="222222"/>
          <w:szCs w:val="24"/>
          <w:shd w:val="clear" w:color="auto" w:fill="FFFFFF"/>
        </w:rPr>
        <w:t>IRAK</w:t>
      </w:r>
      <w:r>
        <w:rPr>
          <w:rFonts w:cs="Times New Roman"/>
          <w:color w:val="222222"/>
          <w:szCs w:val="24"/>
          <w:shd w:val="clear" w:color="auto" w:fill="FFFFFF"/>
        </w:rPr>
        <w:t>-</w:t>
      </w:r>
      <w:r w:rsidRPr="00451F5F">
        <w:rPr>
          <w:rFonts w:cs="Times New Roman"/>
          <w:color w:val="222222"/>
          <w:szCs w:val="24"/>
          <w:shd w:val="clear" w:color="auto" w:fill="FFFFFF"/>
        </w:rPr>
        <w:t xml:space="preserve">4-zimlovisertib </w:t>
      </w:r>
      <w:bookmarkEnd w:id="8"/>
      <w:r w:rsidRPr="00451F5F">
        <w:rPr>
          <w:rFonts w:cs="Times New Roman"/>
          <w:color w:val="222222"/>
          <w:szCs w:val="24"/>
          <w:shd w:val="clear" w:color="auto" w:fill="FFFFFF"/>
        </w:rPr>
        <w:t>wild type remains within 20 Å (</w:t>
      </w:r>
      <w:r w:rsidRPr="00D40E23">
        <w:rPr>
          <w:rFonts w:cs="Times New Roman"/>
          <w:b/>
          <w:bCs/>
          <w:color w:val="222222"/>
          <w:szCs w:val="24"/>
          <w:shd w:val="clear" w:color="auto" w:fill="FFFFFF"/>
        </w:rPr>
        <w:t>Supplementary Figure 3A I</w:t>
      </w:r>
      <w:r w:rsidRPr="00451F5F">
        <w:rPr>
          <w:rFonts w:cs="Times New Roman"/>
          <w:color w:val="222222"/>
          <w:szCs w:val="24"/>
          <w:shd w:val="clear" w:color="auto" w:fill="FFFFFF"/>
        </w:rPr>
        <w:t>).</w:t>
      </w:r>
      <w:r w:rsidRPr="00451F5F">
        <w:rPr>
          <w:rFonts w:cs="Times New Roman"/>
          <w:szCs w:val="24"/>
        </w:rPr>
        <w:t xml:space="preserve"> It is </w:t>
      </w:r>
      <w:r w:rsidRPr="00451F5F">
        <w:rPr>
          <w:rFonts w:cs="Times New Roman"/>
          <w:color w:val="000000"/>
          <w:szCs w:val="24"/>
        </w:rPr>
        <w:t>noteworthy</w:t>
      </w:r>
      <w:r w:rsidRPr="00451F5F">
        <w:rPr>
          <w:rFonts w:cs="Times New Roman"/>
          <w:szCs w:val="24"/>
        </w:rPr>
        <w:t xml:space="preserve"> that the IRAK</w:t>
      </w:r>
      <w:r>
        <w:rPr>
          <w:rFonts w:cs="Times New Roman"/>
          <w:szCs w:val="24"/>
        </w:rPr>
        <w:t>-</w:t>
      </w:r>
      <w:r w:rsidRPr="00451F5F">
        <w:rPr>
          <w:rFonts w:cs="Times New Roman"/>
          <w:szCs w:val="24"/>
        </w:rPr>
        <w:t xml:space="preserve">4-emavusertib </w:t>
      </w:r>
      <w:r>
        <w:rPr>
          <w:rFonts w:cs="Times New Roman"/>
          <w:szCs w:val="24"/>
        </w:rPr>
        <w:t>p.</w:t>
      </w:r>
      <w:r w:rsidRPr="00451F5F">
        <w:rPr>
          <w:rFonts w:cs="Times New Roman"/>
          <w:szCs w:val="24"/>
        </w:rPr>
        <w:t xml:space="preserve">D320Y mutant </w:t>
      </w:r>
      <w:r w:rsidRPr="00451F5F">
        <w:rPr>
          <w:rFonts w:cs="Times New Roman"/>
          <w:color w:val="000000"/>
          <w:szCs w:val="24"/>
        </w:rPr>
        <w:t>showed a</w:t>
      </w:r>
      <w:r w:rsidRPr="00451F5F">
        <w:rPr>
          <w:rFonts w:cs="Times New Roman"/>
          <w:szCs w:val="24"/>
        </w:rPr>
        <w:t xml:space="preserve"> continuous </w:t>
      </w:r>
      <w:r w:rsidRPr="00451F5F">
        <w:rPr>
          <w:rFonts w:cs="Times New Roman"/>
          <w:color w:val="000000"/>
          <w:szCs w:val="24"/>
        </w:rPr>
        <w:t>upward trend of</w:t>
      </w:r>
      <w:r w:rsidRPr="00451F5F">
        <w:rPr>
          <w:rFonts w:cs="Times New Roman"/>
          <w:szCs w:val="24"/>
        </w:rPr>
        <w:t xml:space="preserve"> </w:t>
      </w:r>
      <w:r w:rsidRPr="00451F5F">
        <w:rPr>
          <w:rFonts w:cs="Times New Roman"/>
          <w:color w:val="000000"/>
          <w:szCs w:val="24"/>
        </w:rPr>
        <w:t>deviation</w:t>
      </w:r>
      <w:r w:rsidRPr="00451F5F">
        <w:rPr>
          <w:rFonts w:cs="Times New Roman"/>
          <w:szCs w:val="24"/>
        </w:rPr>
        <w:t xml:space="preserve"> </w:t>
      </w:r>
      <w:r w:rsidRPr="00451F5F">
        <w:rPr>
          <w:rFonts w:cs="Times New Roman"/>
          <w:color w:val="000000"/>
          <w:szCs w:val="24"/>
        </w:rPr>
        <w:t>throughout</w:t>
      </w:r>
      <w:r w:rsidRPr="00451F5F">
        <w:rPr>
          <w:rFonts w:cs="Times New Roman"/>
          <w:szCs w:val="24"/>
        </w:rPr>
        <w:t xml:space="preserve"> the simulation </w:t>
      </w:r>
      <w:proofErr w:type="gramStart"/>
      <w:r w:rsidRPr="00451F5F">
        <w:rPr>
          <w:rFonts w:cs="Times New Roman"/>
          <w:szCs w:val="24"/>
        </w:rPr>
        <w:t>time period</w:t>
      </w:r>
      <w:proofErr w:type="gramEnd"/>
      <w:r w:rsidRPr="00451F5F">
        <w:rPr>
          <w:rFonts w:cs="Times New Roman"/>
          <w:szCs w:val="24"/>
        </w:rPr>
        <w:t xml:space="preserve">, with RMSD starting at </w:t>
      </w:r>
      <w:r w:rsidRPr="00451F5F">
        <w:rPr>
          <w:rFonts w:cs="Times New Roman"/>
          <w:color w:val="000000"/>
          <w:szCs w:val="24"/>
        </w:rPr>
        <w:t>10</w:t>
      </w:r>
      <w:r w:rsidRPr="00451F5F">
        <w:rPr>
          <w:rFonts w:cs="Times New Roman"/>
          <w:szCs w:val="24"/>
        </w:rPr>
        <w:t xml:space="preserve"> and reaching </w:t>
      </w:r>
      <w:r w:rsidRPr="00451F5F">
        <w:rPr>
          <w:rFonts w:cs="Times New Roman"/>
          <w:color w:val="000000"/>
          <w:szCs w:val="24"/>
        </w:rPr>
        <w:t>40, while</w:t>
      </w:r>
      <w:r w:rsidRPr="00451F5F">
        <w:rPr>
          <w:rFonts w:cs="Times New Roman"/>
          <w:szCs w:val="24"/>
        </w:rPr>
        <w:t xml:space="preserve"> the wild type of IRAK4-emavusertib oscillates within </w:t>
      </w:r>
      <w:r w:rsidRPr="00451F5F">
        <w:rPr>
          <w:rFonts w:cs="Times New Roman"/>
          <w:color w:val="000000"/>
          <w:szCs w:val="24"/>
        </w:rPr>
        <w:t>10</w:t>
      </w:r>
      <w:r w:rsidRPr="00451F5F">
        <w:rPr>
          <w:rFonts w:cs="Times New Roman"/>
          <w:color w:val="222222"/>
          <w:szCs w:val="24"/>
          <w:shd w:val="clear" w:color="auto" w:fill="FFFFFF"/>
        </w:rPr>
        <w:t xml:space="preserve"> (</w:t>
      </w:r>
      <w:r w:rsidRPr="00D40E23">
        <w:rPr>
          <w:rFonts w:cs="Times New Roman"/>
          <w:b/>
          <w:bCs/>
          <w:color w:val="222222"/>
          <w:szCs w:val="24"/>
          <w:shd w:val="clear" w:color="auto" w:fill="FFFFFF"/>
        </w:rPr>
        <w:t>Supplementary Figure 3B I</w:t>
      </w:r>
      <w:r w:rsidRPr="00451F5F">
        <w:rPr>
          <w:rFonts w:cs="Times New Roman"/>
          <w:color w:val="222222"/>
          <w:szCs w:val="24"/>
          <w:shd w:val="clear" w:color="auto" w:fill="FFFFFF"/>
        </w:rPr>
        <w:t>)</w:t>
      </w:r>
      <w:r w:rsidRPr="00451F5F">
        <w:rPr>
          <w:rFonts w:cs="Times New Roman"/>
          <w:color w:val="000000"/>
          <w:szCs w:val="24"/>
        </w:rPr>
        <w:t>.</w:t>
      </w:r>
      <w:r w:rsidRPr="00451F5F">
        <w:rPr>
          <w:rFonts w:cs="Times New Roman"/>
          <w:szCs w:val="24"/>
        </w:rPr>
        <w:t xml:space="preserve"> However, the RMSD curves of IRAK</w:t>
      </w:r>
      <w:r>
        <w:rPr>
          <w:rFonts w:cs="Times New Roman"/>
          <w:szCs w:val="24"/>
        </w:rPr>
        <w:t>-</w:t>
      </w:r>
      <w:r w:rsidRPr="00451F5F">
        <w:rPr>
          <w:rFonts w:cs="Times New Roman"/>
          <w:szCs w:val="24"/>
        </w:rPr>
        <w:t xml:space="preserve">4-Bay1830839 both </w:t>
      </w:r>
      <w:r w:rsidRPr="00451F5F">
        <w:rPr>
          <w:rFonts w:cs="Times New Roman"/>
          <w:color w:val="000000"/>
          <w:szCs w:val="24"/>
        </w:rPr>
        <w:t>wild-type</w:t>
      </w:r>
      <w:r w:rsidRPr="00451F5F">
        <w:rPr>
          <w:rFonts w:cs="Times New Roman"/>
          <w:szCs w:val="24"/>
        </w:rPr>
        <w:t xml:space="preserve"> and </w:t>
      </w:r>
      <w:bookmarkStart w:id="9" w:name="_Hlk119336830"/>
      <w:r w:rsidRPr="00451F5F">
        <w:rPr>
          <w:rFonts w:cs="Times New Roman"/>
          <w:szCs w:val="24"/>
        </w:rPr>
        <w:t>D320Y</w:t>
      </w:r>
      <w:bookmarkEnd w:id="9"/>
      <w:r w:rsidRPr="00451F5F">
        <w:rPr>
          <w:rFonts w:cs="Times New Roman"/>
          <w:szCs w:val="24"/>
        </w:rPr>
        <w:t xml:space="preserve"> </w:t>
      </w:r>
      <w:r w:rsidRPr="00451F5F">
        <w:rPr>
          <w:rFonts w:cs="Times New Roman"/>
          <w:color w:val="000000"/>
          <w:szCs w:val="24"/>
        </w:rPr>
        <w:t>mutants</w:t>
      </w:r>
      <w:r w:rsidRPr="00451F5F">
        <w:rPr>
          <w:rFonts w:cs="Times New Roman"/>
          <w:szCs w:val="24"/>
        </w:rPr>
        <w:t xml:space="preserve"> </w:t>
      </w:r>
      <w:r w:rsidRPr="00451F5F">
        <w:rPr>
          <w:rFonts w:cs="Times New Roman"/>
          <w:color w:val="000000"/>
          <w:szCs w:val="24"/>
        </w:rPr>
        <w:t>showed a</w:t>
      </w:r>
      <w:r w:rsidRPr="00451F5F">
        <w:rPr>
          <w:rFonts w:cs="Times New Roman"/>
          <w:szCs w:val="24"/>
        </w:rPr>
        <w:t xml:space="preserve"> similar trend with </w:t>
      </w:r>
      <w:r w:rsidRPr="00451F5F">
        <w:rPr>
          <w:rFonts w:cs="Times New Roman"/>
          <w:color w:val="000000"/>
          <w:szCs w:val="24"/>
        </w:rPr>
        <w:t>increasing fluctuation of</w:t>
      </w:r>
      <w:r w:rsidRPr="00451F5F">
        <w:rPr>
          <w:rFonts w:cs="Times New Roman"/>
          <w:szCs w:val="24"/>
        </w:rPr>
        <w:t xml:space="preserve"> </w:t>
      </w:r>
      <w:r w:rsidRPr="00451F5F">
        <w:rPr>
          <w:rFonts w:cs="Times New Roman"/>
          <w:color w:val="000000"/>
          <w:szCs w:val="24"/>
        </w:rPr>
        <w:t>RMSD</w:t>
      </w:r>
      <w:r w:rsidRPr="00451F5F">
        <w:rPr>
          <w:rFonts w:cs="Times New Roman"/>
          <w:szCs w:val="24"/>
        </w:rPr>
        <w:t xml:space="preserve"> from 0 to </w:t>
      </w:r>
      <w:r w:rsidRPr="00451F5F">
        <w:rPr>
          <w:rFonts w:cs="Times New Roman"/>
          <w:color w:val="000000"/>
          <w:szCs w:val="24"/>
        </w:rPr>
        <w:t>45 (</w:t>
      </w:r>
      <w:r w:rsidRPr="00D40E23">
        <w:rPr>
          <w:rFonts w:cs="Times New Roman"/>
          <w:b/>
          <w:bCs/>
          <w:color w:val="222222"/>
          <w:szCs w:val="24"/>
          <w:shd w:val="clear" w:color="auto" w:fill="FFFFFF"/>
        </w:rPr>
        <w:t>Supplementary Figure 3C I</w:t>
      </w:r>
      <w:r w:rsidRPr="00451F5F">
        <w:rPr>
          <w:rFonts w:cs="Times New Roman"/>
          <w:color w:val="222222"/>
          <w:szCs w:val="24"/>
          <w:shd w:val="clear" w:color="auto" w:fill="FFFFFF"/>
        </w:rPr>
        <w:t>)</w:t>
      </w:r>
      <w:r w:rsidRPr="00451F5F">
        <w:rPr>
          <w:rFonts w:cs="Times New Roman"/>
          <w:color w:val="000000"/>
          <w:szCs w:val="24"/>
        </w:rPr>
        <w:t>.</w:t>
      </w:r>
      <w:r w:rsidRPr="00451F5F">
        <w:rPr>
          <w:rFonts w:cs="Times New Roman"/>
          <w:szCs w:val="24"/>
        </w:rPr>
        <w:t xml:space="preserve"> It is noticeable that after 125 ns of RMSD trajectory, the D320Y mutant of IRAK4-GS5718 shows a deviation from 15 to 20 ns (</w:t>
      </w:r>
      <w:r w:rsidRPr="00D40E23">
        <w:rPr>
          <w:rFonts w:cs="Times New Roman"/>
          <w:b/>
          <w:bCs/>
          <w:color w:val="222222"/>
          <w:szCs w:val="24"/>
          <w:shd w:val="clear" w:color="auto" w:fill="FFFFFF"/>
        </w:rPr>
        <w:t>Supplementary Figure 3D I</w:t>
      </w:r>
      <w:r w:rsidRPr="00451F5F">
        <w:rPr>
          <w:rFonts w:cs="Times New Roman"/>
          <w:color w:val="222222"/>
          <w:szCs w:val="24"/>
          <w:shd w:val="clear" w:color="auto" w:fill="FFFFFF"/>
        </w:rPr>
        <w:t>)</w:t>
      </w:r>
      <w:r w:rsidRPr="00451F5F">
        <w:rPr>
          <w:rFonts w:cs="Times New Roman"/>
          <w:szCs w:val="24"/>
        </w:rPr>
        <w:t>.</w:t>
      </w:r>
    </w:p>
    <w:p w14:paraId="04EFD586" w14:textId="02678218" w:rsidR="00451F5F" w:rsidRPr="00041370" w:rsidRDefault="00451F5F" w:rsidP="00F83682">
      <w:pPr>
        <w:spacing w:after="0"/>
        <w:jc w:val="both"/>
        <w:rPr>
          <w:rFonts w:cs="Times New Roman"/>
          <w:color w:val="222222"/>
          <w:szCs w:val="24"/>
          <w:shd w:val="clear" w:color="auto" w:fill="FFFFFF"/>
        </w:rPr>
      </w:pPr>
      <w:r w:rsidRPr="00041370">
        <w:rPr>
          <w:rFonts w:cs="Times New Roman"/>
          <w:color w:val="222222"/>
          <w:szCs w:val="24"/>
          <w:shd w:val="clear" w:color="auto" w:fill="FFFFFF"/>
        </w:rPr>
        <w:t xml:space="preserve">To analyze conformational changes and structural evolution along the MD simulation trajectory, PCA was used to extract the predominant motions of </w:t>
      </w:r>
      <w:r>
        <w:rPr>
          <w:rFonts w:cs="Times New Roman"/>
          <w:color w:val="222222"/>
          <w:szCs w:val="24"/>
          <w:shd w:val="clear" w:color="auto" w:fill="FFFFFF"/>
        </w:rPr>
        <w:t>wild type</w:t>
      </w:r>
      <w:r w:rsidRPr="00041370">
        <w:rPr>
          <w:rFonts w:cs="Times New Roman"/>
          <w:color w:val="222222"/>
          <w:szCs w:val="24"/>
          <w:shd w:val="clear" w:color="auto" w:fill="FFFFFF"/>
        </w:rPr>
        <w:t xml:space="preserve"> IRAK</w:t>
      </w:r>
      <w:r>
        <w:rPr>
          <w:rFonts w:cs="Times New Roman"/>
          <w:color w:val="222222"/>
          <w:szCs w:val="24"/>
          <w:shd w:val="clear" w:color="auto" w:fill="FFFFFF"/>
        </w:rPr>
        <w:t>-</w:t>
      </w:r>
      <w:r w:rsidRPr="00041370">
        <w:rPr>
          <w:rFonts w:cs="Times New Roman"/>
          <w:color w:val="222222"/>
          <w:szCs w:val="24"/>
          <w:shd w:val="clear" w:color="auto" w:fill="FFFFFF"/>
        </w:rPr>
        <w:t xml:space="preserve">4 and </w:t>
      </w:r>
      <w:r>
        <w:rPr>
          <w:rFonts w:cs="Times New Roman"/>
          <w:color w:val="222222"/>
          <w:szCs w:val="24"/>
          <w:shd w:val="clear" w:color="auto" w:fill="FFFFFF"/>
        </w:rPr>
        <w:t>the p.</w:t>
      </w:r>
      <w:r w:rsidRPr="00041370">
        <w:rPr>
          <w:rFonts w:cs="Times New Roman"/>
          <w:color w:val="222222"/>
          <w:szCs w:val="24"/>
          <w:shd w:val="clear" w:color="auto" w:fill="FFFFFF"/>
        </w:rPr>
        <w:t>D320Y mutant in a complex with four inhibitors.</w:t>
      </w:r>
      <w:r w:rsidRPr="00041370">
        <w:rPr>
          <w:rFonts w:cs="Times New Roman"/>
          <w:szCs w:val="24"/>
        </w:rPr>
        <w:t xml:space="preserve"> </w:t>
      </w:r>
      <w:r>
        <w:rPr>
          <w:rFonts w:cs="Times New Roman"/>
          <w:szCs w:val="24"/>
        </w:rPr>
        <w:t xml:space="preserve">The </w:t>
      </w:r>
      <w:r w:rsidRPr="00041370">
        <w:rPr>
          <w:rFonts w:cs="Times New Roman"/>
          <w:szCs w:val="24"/>
        </w:rPr>
        <w:t xml:space="preserve">PCA </w:t>
      </w:r>
      <w:r w:rsidRPr="00041370">
        <w:rPr>
          <w:rFonts w:cs="Times New Roman"/>
          <w:color w:val="000000"/>
          <w:szCs w:val="24"/>
        </w:rPr>
        <w:t>of the wild-type</w:t>
      </w:r>
      <w:r w:rsidRPr="00041370">
        <w:rPr>
          <w:rFonts w:cs="Times New Roman"/>
          <w:szCs w:val="24"/>
        </w:rPr>
        <w:t xml:space="preserve"> </w:t>
      </w:r>
      <w:r w:rsidRPr="00041370">
        <w:rPr>
          <w:rFonts w:cs="Times New Roman"/>
          <w:color w:val="000000"/>
          <w:szCs w:val="24"/>
        </w:rPr>
        <w:t>-IRAK</w:t>
      </w:r>
      <w:r>
        <w:rPr>
          <w:rFonts w:cs="Times New Roman"/>
          <w:color w:val="000000"/>
          <w:szCs w:val="24"/>
        </w:rPr>
        <w:t>-</w:t>
      </w:r>
      <w:r w:rsidRPr="00041370">
        <w:rPr>
          <w:rFonts w:cs="Times New Roman"/>
          <w:color w:val="000000"/>
          <w:szCs w:val="24"/>
        </w:rPr>
        <w:t>4</w:t>
      </w:r>
      <w:r w:rsidRPr="00041370">
        <w:rPr>
          <w:rFonts w:cs="Times New Roman"/>
          <w:szCs w:val="24"/>
        </w:rPr>
        <w:t xml:space="preserve"> </w:t>
      </w:r>
      <w:r w:rsidRPr="00041370">
        <w:rPr>
          <w:rFonts w:cs="Times New Roman"/>
          <w:color w:val="000000"/>
          <w:szCs w:val="24"/>
        </w:rPr>
        <w:t xml:space="preserve">and </w:t>
      </w:r>
      <w:r w:rsidR="003D5357">
        <w:rPr>
          <w:rFonts w:cs="Times New Roman"/>
          <w:color w:val="000000"/>
          <w:szCs w:val="24"/>
        </w:rPr>
        <w:t>p.</w:t>
      </w:r>
      <w:r w:rsidRPr="00041370">
        <w:rPr>
          <w:rFonts w:cs="Times New Roman"/>
          <w:szCs w:val="24"/>
        </w:rPr>
        <w:t>D320Y mutant</w:t>
      </w:r>
      <w:r w:rsidR="003D5357">
        <w:rPr>
          <w:rFonts w:cs="Times New Roman"/>
          <w:szCs w:val="24"/>
        </w:rPr>
        <w:t xml:space="preserve"> IRAK-4-inhibitor complexes</w:t>
      </w:r>
      <w:r w:rsidRPr="00041370">
        <w:rPr>
          <w:rFonts w:cs="Times New Roman"/>
          <w:szCs w:val="24"/>
        </w:rPr>
        <w:t xml:space="preserve"> is shown, with continuous color representations from blue to yellow to indicate conformational changes.</w:t>
      </w:r>
      <w:r w:rsidRPr="00041370">
        <w:rPr>
          <w:rFonts w:cs="Times New Roman"/>
          <w:color w:val="222222"/>
          <w:szCs w:val="24"/>
          <w:shd w:val="clear" w:color="auto" w:fill="FFFFFF"/>
        </w:rPr>
        <w:t xml:space="preserve"> Blue and yellow were the most predominant subspaces of conformers in the wild-type IRAK</w:t>
      </w:r>
      <w:r>
        <w:rPr>
          <w:rFonts w:cs="Times New Roman"/>
          <w:color w:val="222222"/>
          <w:szCs w:val="24"/>
          <w:shd w:val="clear" w:color="auto" w:fill="FFFFFF"/>
        </w:rPr>
        <w:t>-</w:t>
      </w:r>
      <w:r w:rsidRPr="00041370">
        <w:rPr>
          <w:rFonts w:cs="Times New Roman"/>
          <w:color w:val="222222"/>
          <w:szCs w:val="24"/>
          <w:shd w:val="clear" w:color="auto" w:fill="FFFFFF"/>
        </w:rPr>
        <w:t xml:space="preserve">4 inhibitor complex. </w:t>
      </w:r>
      <w:r>
        <w:rPr>
          <w:rFonts w:cs="Times New Roman"/>
          <w:color w:val="222222"/>
          <w:szCs w:val="24"/>
          <w:shd w:val="clear" w:color="auto" w:fill="FFFFFF"/>
        </w:rPr>
        <w:t>The p.</w:t>
      </w:r>
      <w:r w:rsidRPr="00041370">
        <w:rPr>
          <w:rFonts w:cs="Times New Roman"/>
          <w:color w:val="222222"/>
          <w:szCs w:val="24"/>
          <w:shd w:val="clear" w:color="auto" w:fill="FFFFFF"/>
        </w:rPr>
        <w:t>D320Y IRAK</w:t>
      </w:r>
      <w:r>
        <w:rPr>
          <w:rFonts w:cs="Times New Roman"/>
          <w:color w:val="222222"/>
          <w:szCs w:val="24"/>
          <w:shd w:val="clear" w:color="auto" w:fill="FFFFFF"/>
        </w:rPr>
        <w:t>-</w:t>
      </w:r>
      <w:r w:rsidRPr="00041370">
        <w:rPr>
          <w:rFonts w:cs="Times New Roman"/>
          <w:color w:val="222222"/>
          <w:szCs w:val="24"/>
          <w:shd w:val="clear" w:color="auto" w:fill="FFFFFF"/>
        </w:rPr>
        <w:t xml:space="preserve">4-inhibitor </w:t>
      </w:r>
      <w:r>
        <w:rPr>
          <w:rFonts w:cs="Times New Roman"/>
          <w:color w:val="222222"/>
          <w:szCs w:val="24"/>
          <w:shd w:val="clear" w:color="auto" w:fill="FFFFFF"/>
        </w:rPr>
        <w:t xml:space="preserve">complex </w:t>
      </w:r>
      <w:r w:rsidR="003D5357">
        <w:rPr>
          <w:rFonts w:cs="Times New Roman"/>
          <w:color w:val="222222"/>
          <w:szCs w:val="24"/>
          <w:shd w:val="clear" w:color="auto" w:fill="FFFFFF"/>
        </w:rPr>
        <w:t xml:space="preserve">showed </w:t>
      </w:r>
      <w:r w:rsidRPr="00041370">
        <w:rPr>
          <w:rFonts w:cs="Times New Roman"/>
          <w:color w:val="222222"/>
          <w:szCs w:val="24"/>
          <w:shd w:val="clear" w:color="auto" w:fill="FFFFFF"/>
        </w:rPr>
        <w:t>periodic conformational switches. In contrast to the wild-type inhibitor-IRAK</w:t>
      </w:r>
      <w:r>
        <w:rPr>
          <w:rFonts w:cs="Times New Roman"/>
          <w:color w:val="222222"/>
          <w:szCs w:val="24"/>
          <w:shd w:val="clear" w:color="auto" w:fill="FFFFFF"/>
        </w:rPr>
        <w:t>-</w:t>
      </w:r>
      <w:r w:rsidRPr="00041370">
        <w:rPr>
          <w:rFonts w:cs="Times New Roman"/>
          <w:color w:val="222222"/>
          <w:szCs w:val="24"/>
          <w:shd w:val="clear" w:color="auto" w:fill="FFFFFF"/>
        </w:rPr>
        <w:t>4</w:t>
      </w:r>
      <w:r>
        <w:rPr>
          <w:rFonts w:cs="Times New Roman"/>
          <w:color w:val="222222"/>
          <w:szCs w:val="24"/>
          <w:shd w:val="clear" w:color="auto" w:fill="FFFFFF"/>
        </w:rPr>
        <w:t xml:space="preserve"> complex</w:t>
      </w:r>
      <w:r w:rsidRPr="00041370">
        <w:rPr>
          <w:rFonts w:cs="Times New Roman"/>
          <w:color w:val="222222"/>
          <w:szCs w:val="24"/>
          <w:shd w:val="clear" w:color="auto" w:fill="FFFFFF"/>
        </w:rPr>
        <w:t xml:space="preserve">, the </w:t>
      </w:r>
      <w:r>
        <w:rPr>
          <w:rFonts w:cs="Times New Roman"/>
          <w:color w:val="222222"/>
          <w:szCs w:val="24"/>
          <w:shd w:val="clear" w:color="auto" w:fill="FFFFFF"/>
        </w:rPr>
        <w:t>p.</w:t>
      </w:r>
      <w:r w:rsidRPr="00041370">
        <w:rPr>
          <w:rFonts w:cs="Times New Roman"/>
          <w:color w:val="222222"/>
          <w:szCs w:val="24"/>
          <w:shd w:val="clear" w:color="auto" w:fill="FFFFFF"/>
        </w:rPr>
        <w:t>D320Y</w:t>
      </w:r>
      <w:r>
        <w:rPr>
          <w:rFonts w:cs="Times New Roman"/>
          <w:color w:val="222222"/>
          <w:szCs w:val="24"/>
          <w:shd w:val="clear" w:color="auto" w:fill="FFFFFF"/>
        </w:rPr>
        <w:t xml:space="preserve"> </w:t>
      </w:r>
      <w:r w:rsidR="003D5357">
        <w:rPr>
          <w:rFonts w:cs="Times New Roman"/>
          <w:color w:val="222222"/>
          <w:szCs w:val="24"/>
          <w:shd w:val="clear" w:color="auto" w:fill="FFFFFF"/>
        </w:rPr>
        <w:t>mutant-</w:t>
      </w:r>
      <w:r w:rsidRPr="00041370">
        <w:rPr>
          <w:rFonts w:cs="Times New Roman"/>
          <w:color w:val="222222"/>
          <w:szCs w:val="24"/>
          <w:shd w:val="clear" w:color="auto" w:fill="FFFFFF"/>
        </w:rPr>
        <w:t xml:space="preserve">inhibitor </w:t>
      </w:r>
      <w:r>
        <w:rPr>
          <w:rFonts w:cs="Times New Roman"/>
          <w:color w:val="222222"/>
          <w:szCs w:val="24"/>
          <w:shd w:val="clear" w:color="auto" w:fill="FFFFFF"/>
        </w:rPr>
        <w:t>complex</w:t>
      </w:r>
      <w:r w:rsidR="00511E66">
        <w:rPr>
          <w:rFonts w:cs="Times New Roman"/>
          <w:color w:val="222222"/>
          <w:szCs w:val="24"/>
          <w:shd w:val="clear" w:color="auto" w:fill="FFFFFF"/>
        </w:rPr>
        <w:t xml:space="preserve">es </w:t>
      </w:r>
      <w:r w:rsidRPr="00041370">
        <w:rPr>
          <w:rFonts w:cs="Times New Roman"/>
          <w:color w:val="222222"/>
          <w:szCs w:val="24"/>
          <w:shd w:val="clear" w:color="auto" w:fill="FFFFFF"/>
        </w:rPr>
        <w:t>dispersed widely and covered a large subspace</w:t>
      </w:r>
      <w:r w:rsidR="003D5357">
        <w:rPr>
          <w:rFonts w:cs="Times New Roman"/>
          <w:color w:val="222222"/>
          <w:szCs w:val="24"/>
          <w:shd w:val="clear" w:color="auto" w:fill="FFFFFF"/>
        </w:rPr>
        <w:t xml:space="preserve"> </w:t>
      </w:r>
      <w:r w:rsidR="003D5357" w:rsidRPr="00041370">
        <w:rPr>
          <w:rFonts w:cs="Times New Roman"/>
          <w:color w:val="222222"/>
          <w:szCs w:val="24"/>
          <w:shd w:val="clear" w:color="auto" w:fill="FFFFFF"/>
        </w:rPr>
        <w:t>(</w:t>
      </w:r>
      <w:r w:rsidR="003D5357" w:rsidRPr="00D40E23">
        <w:rPr>
          <w:rFonts w:cs="Times New Roman"/>
          <w:b/>
          <w:bCs/>
          <w:color w:val="222222"/>
          <w:szCs w:val="24"/>
          <w:shd w:val="clear" w:color="auto" w:fill="FFFFFF"/>
        </w:rPr>
        <w:t>Supplementary Figure 3A</w:t>
      </w:r>
      <w:r w:rsidR="003D5357" w:rsidRPr="00D40E23">
        <w:rPr>
          <w:rFonts w:cs="Times New Roman"/>
          <w:b/>
          <w:bCs/>
          <w:szCs w:val="24"/>
        </w:rPr>
        <w:t xml:space="preserve"> </w:t>
      </w:r>
      <w:bookmarkStart w:id="10" w:name="_Hlk119665820"/>
      <w:r w:rsidR="003D5357" w:rsidRPr="00D40E23">
        <w:rPr>
          <w:rFonts w:cs="Times New Roman"/>
          <w:b/>
          <w:bCs/>
          <w:color w:val="222222"/>
          <w:szCs w:val="24"/>
          <w:shd w:val="clear" w:color="auto" w:fill="FFFFFF"/>
        </w:rPr>
        <w:t>II</w:t>
      </w:r>
      <w:bookmarkEnd w:id="10"/>
      <w:r w:rsidR="003D5357" w:rsidRPr="00D40E23">
        <w:rPr>
          <w:rFonts w:cs="Times New Roman"/>
          <w:b/>
          <w:bCs/>
          <w:color w:val="222222"/>
          <w:szCs w:val="24"/>
          <w:shd w:val="clear" w:color="auto" w:fill="FFFFFF"/>
        </w:rPr>
        <w:t>, 3B</w:t>
      </w:r>
      <w:r w:rsidR="003D5357" w:rsidRPr="00D40E23">
        <w:rPr>
          <w:rFonts w:cs="Times New Roman"/>
          <w:b/>
          <w:bCs/>
          <w:szCs w:val="24"/>
        </w:rPr>
        <w:t xml:space="preserve"> </w:t>
      </w:r>
      <w:r w:rsidR="003D5357" w:rsidRPr="00D40E23">
        <w:rPr>
          <w:rFonts w:cs="Times New Roman"/>
          <w:b/>
          <w:bCs/>
          <w:color w:val="222222"/>
          <w:szCs w:val="24"/>
          <w:shd w:val="clear" w:color="auto" w:fill="FFFFFF"/>
        </w:rPr>
        <w:t>II, 3C</w:t>
      </w:r>
      <w:r w:rsidR="003D5357" w:rsidRPr="00D40E23">
        <w:rPr>
          <w:rFonts w:cs="Times New Roman"/>
          <w:b/>
          <w:bCs/>
          <w:szCs w:val="24"/>
        </w:rPr>
        <w:t xml:space="preserve"> </w:t>
      </w:r>
      <w:r w:rsidR="003D5357" w:rsidRPr="00D40E23">
        <w:rPr>
          <w:rFonts w:cs="Times New Roman"/>
          <w:b/>
          <w:bCs/>
          <w:color w:val="222222"/>
          <w:szCs w:val="24"/>
          <w:shd w:val="clear" w:color="auto" w:fill="FFFFFF"/>
        </w:rPr>
        <w:t>II</w:t>
      </w:r>
      <w:r w:rsidR="003D5357" w:rsidRPr="00041370">
        <w:rPr>
          <w:rFonts w:cs="Times New Roman"/>
          <w:b/>
          <w:bCs/>
          <w:color w:val="222222"/>
          <w:szCs w:val="24"/>
          <w:shd w:val="clear" w:color="auto" w:fill="FFFFFF"/>
        </w:rPr>
        <w:t>)</w:t>
      </w:r>
      <w:r w:rsidRPr="00041370">
        <w:rPr>
          <w:rFonts w:cs="Times New Roman"/>
          <w:color w:val="222222"/>
          <w:szCs w:val="24"/>
          <w:shd w:val="clear" w:color="auto" w:fill="FFFFFF"/>
        </w:rPr>
        <w:t>. There is a wider dispersion of the conformational subspace of the IRAK</w:t>
      </w:r>
      <w:r w:rsidR="00511E66">
        <w:rPr>
          <w:rFonts w:cs="Times New Roman"/>
          <w:color w:val="222222"/>
          <w:szCs w:val="24"/>
          <w:shd w:val="clear" w:color="auto" w:fill="FFFFFF"/>
        </w:rPr>
        <w:t>-</w:t>
      </w:r>
      <w:r w:rsidRPr="00041370">
        <w:rPr>
          <w:rFonts w:cs="Times New Roman"/>
          <w:color w:val="222222"/>
          <w:szCs w:val="24"/>
          <w:shd w:val="clear" w:color="auto" w:fill="FFFFFF"/>
        </w:rPr>
        <w:t>4</w:t>
      </w:r>
      <w:r w:rsidR="00511E66">
        <w:rPr>
          <w:rFonts w:cs="Times New Roman"/>
          <w:color w:val="222222"/>
          <w:szCs w:val="24"/>
          <w:shd w:val="clear" w:color="auto" w:fill="FFFFFF"/>
        </w:rPr>
        <w:t xml:space="preserve"> p.D320Y</w:t>
      </w:r>
      <w:r w:rsidRPr="00041370">
        <w:rPr>
          <w:rFonts w:cs="Times New Roman"/>
          <w:color w:val="222222"/>
          <w:szCs w:val="24"/>
          <w:shd w:val="clear" w:color="auto" w:fill="FFFFFF"/>
        </w:rPr>
        <w:t xml:space="preserve">-Bay1830839 than </w:t>
      </w:r>
      <w:r w:rsidR="00511E66">
        <w:rPr>
          <w:rFonts w:cs="Times New Roman"/>
          <w:color w:val="222222"/>
          <w:szCs w:val="24"/>
          <w:shd w:val="clear" w:color="auto" w:fill="FFFFFF"/>
        </w:rPr>
        <w:t xml:space="preserve">with </w:t>
      </w:r>
      <w:r w:rsidRPr="00041370">
        <w:rPr>
          <w:rFonts w:cs="Times New Roman"/>
          <w:color w:val="222222"/>
          <w:szCs w:val="24"/>
          <w:shd w:val="clear" w:color="auto" w:fill="FFFFFF"/>
        </w:rPr>
        <w:t>wild type</w:t>
      </w:r>
      <w:r w:rsidR="00511E66">
        <w:rPr>
          <w:rFonts w:cs="Times New Roman"/>
          <w:color w:val="222222"/>
          <w:szCs w:val="24"/>
          <w:shd w:val="clear" w:color="auto" w:fill="FFFFFF"/>
        </w:rPr>
        <w:t xml:space="preserve"> IRAK-4</w:t>
      </w:r>
      <w:r w:rsidRPr="00041370">
        <w:rPr>
          <w:rFonts w:cs="Times New Roman"/>
          <w:color w:val="222222"/>
          <w:szCs w:val="24"/>
          <w:shd w:val="clear" w:color="auto" w:fill="FFFFFF"/>
        </w:rPr>
        <w:t>, despite similar RMSD curves. PCA subspace analysis of IRAK</w:t>
      </w:r>
      <w:r w:rsidR="00511E66">
        <w:rPr>
          <w:rFonts w:cs="Times New Roman"/>
          <w:color w:val="222222"/>
          <w:szCs w:val="24"/>
          <w:shd w:val="clear" w:color="auto" w:fill="FFFFFF"/>
        </w:rPr>
        <w:t>-</w:t>
      </w:r>
      <w:r w:rsidRPr="00041370">
        <w:rPr>
          <w:rFonts w:cs="Times New Roman"/>
          <w:color w:val="222222"/>
          <w:szCs w:val="24"/>
          <w:shd w:val="clear" w:color="auto" w:fill="FFFFFF"/>
        </w:rPr>
        <w:t>4-</w:t>
      </w:r>
      <w:proofErr w:type="gramStart"/>
      <w:r w:rsidR="00511E66">
        <w:rPr>
          <w:rFonts w:cs="Times New Roman"/>
          <w:color w:val="222222"/>
          <w:szCs w:val="24"/>
          <w:shd w:val="clear" w:color="auto" w:fill="FFFFFF"/>
        </w:rPr>
        <w:t>p.D</w:t>
      </w:r>
      <w:proofErr w:type="gramEnd"/>
      <w:r w:rsidR="00511E66">
        <w:rPr>
          <w:rFonts w:cs="Times New Roman"/>
          <w:color w:val="222222"/>
          <w:szCs w:val="24"/>
          <w:shd w:val="clear" w:color="auto" w:fill="FFFFFF"/>
        </w:rPr>
        <w:t>320Y-</w:t>
      </w:r>
      <w:r w:rsidRPr="00041370">
        <w:rPr>
          <w:rFonts w:cs="Times New Roman"/>
          <w:color w:val="222222"/>
          <w:szCs w:val="24"/>
          <w:shd w:val="clear" w:color="auto" w:fill="FFFFFF"/>
        </w:rPr>
        <w:t xml:space="preserve">GS5718 </w:t>
      </w:r>
      <w:r w:rsidR="00511E66">
        <w:rPr>
          <w:rFonts w:cs="Times New Roman"/>
          <w:color w:val="222222"/>
          <w:szCs w:val="24"/>
          <w:shd w:val="clear" w:color="auto" w:fill="FFFFFF"/>
        </w:rPr>
        <w:t xml:space="preserve">complex </w:t>
      </w:r>
      <w:r w:rsidRPr="00041370">
        <w:rPr>
          <w:rFonts w:cs="Times New Roman"/>
          <w:color w:val="222222"/>
          <w:szCs w:val="24"/>
          <w:shd w:val="clear" w:color="auto" w:fill="FFFFFF"/>
        </w:rPr>
        <w:t xml:space="preserve">showed a similar pattern to </w:t>
      </w:r>
      <w:proofErr w:type="spellStart"/>
      <w:r w:rsidRPr="00041370">
        <w:rPr>
          <w:rFonts w:cs="Times New Roman"/>
          <w:color w:val="222222"/>
          <w:szCs w:val="24"/>
          <w:shd w:val="clear" w:color="auto" w:fill="FFFFFF"/>
        </w:rPr>
        <w:t>zimlovisertib</w:t>
      </w:r>
      <w:proofErr w:type="spellEnd"/>
      <w:r w:rsidR="00511E66">
        <w:rPr>
          <w:rFonts w:cs="Times New Roman"/>
          <w:color w:val="222222"/>
          <w:szCs w:val="24"/>
          <w:shd w:val="clear" w:color="auto" w:fill="FFFFFF"/>
        </w:rPr>
        <w:t xml:space="preserve"> </w:t>
      </w:r>
      <w:r w:rsidR="00511E66" w:rsidRPr="00511E66">
        <w:rPr>
          <w:rFonts w:cs="Times New Roman"/>
          <w:szCs w:val="24"/>
        </w:rPr>
        <w:t>(</w:t>
      </w:r>
      <w:r w:rsidR="00511E66" w:rsidRPr="00D40E23">
        <w:rPr>
          <w:rFonts w:cs="Times New Roman"/>
          <w:b/>
          <w:bCs/>
          <w:szCs w:val="24"/>
        </w:rPr>
        <w:t xml:space="preserve">Supplementary </w:t>
      </w:r>
      <w:r w:rsidR="00511E66" w:rsidRPr="00D40E23">
        <w:rPr>
          <w:rFonts w:cs="Times New Roman"/>
          <w:b/>
          <w:bCs/>
          <w:color w:val="222222"/>
          <w:szCs w:val="24"/>
          <w:shd w:val="clear" w:color="auto" w:fill="FFFFFF"/>
        </w:rPr>
        <w:t>Figure 3D II</w:t>
      </w:r>
      <w:r w:rsidR="00511E66" w:rsidRPr="00511E66">
        <w:rPr>
          <w:rFonts w:cs="Times New Roman"/>
          <w:color w:val="222222"/>
          <w:szCs w:val="24"/>
          <w:shd w:val="clear" w:color="auto" w:fill="FFFFFF"/>
        </w:rPr>
        <w:t>)</w:t>
      </w:r>
      <w:r w:rsidRPr="00041370">
        <w:rPr>
          <w:rFonts w:cs="Times New Roman"/>
          <w:color w:val="222222"/>
          <w:szCs w:val="24"/>
          <w:shd w:val="clear" w:color="auto" w:fill="FFFFFF"/>
        </w:rPr>
        <w:t xml:space="preserve">. PCA data suggested that the </w:t>
      </w:r>
      <w:r w:rsidR="00511E66">
        <w:rPr>
          <w:rFonts w:cs="Times New Roman"/>
          <w:color w:val="222222"/>
          <w:szCs w:val="24"/>
          <w:shd w:val="clear" w:color="auto" w:fill="FFFFFF"/>
        </w:rPr>
        <w:t>p.</w:t>
      </w:r>
      <w:r w:rsidRPr="00041370">
        <w:rPr>
          <w:rFonts w:cs="Times New Roman"/>
          <w:color w:val="222222"/>
          <w:szCs w:val="24"/>
          <w:shd w:val="clear" w:color="auto" w:fill="FFFFFF"/>
        </w:rPr>
        <w:t>D320Y mutation of IRAK</w:t>
      </w:r>
      <w:r w:rsidR="00511E66">
        <w:rPr>
          <w:rFonts w:cs="Times New Roman"/>
          <w:color w:val="222222"/>
          <w:szCs w:val="24"/>
          <w:shd w:val="clear" w:color="auto" w:fill="FFFFFF"/>
        </w:rPr>
        <w:t>-</w:t>
      </w:r>
      <w:r w:rsidRPr="00041370">
        <w:rPr>
          <w:rFonts w:cs="Times New Roman"/>
          <w:color w:val="222222"/>
          <w:szCs w:val="24"/>
          <w:shd w:val="clear" w:color="auto" w:fill="FFFFFF"/>
        </w:rPr>
        <w:t xml:space="preserve">4 leads to conformational dispersion of the system. A continuous periodic jump from one state to another was evident in the graph, </w:t>
      </w:r>
      <w:r w:rsidR="00F83682">
        <w:rPr>
          <w:rFonts w:cs="Times New Roman"/>
          <w:color w:val="222222"/>
          <w:szCs w:val="24"/>
          <w:shd w:val="clear" w:color="auto" w:fill="FFFFFF"/>
        </w:rPr>
        <w:t xml:space="preserve">suggesting </w:t>
      </w:r>
      <w:r w:rsidRPr="00041370">
        <w:rPr>
          <w:rFonts w:cs="Times New Roman"/>
          <w:color w:val="222222"/>
          <w:szCs w:val="24"/>
          <w:shd w:val="clear" w:color="auto" w:fill="FFFFFF"/>
        </w:rPr>
        <w:t xml:space="preserve">instability of IRAK-inhibitor complex formation </w:t>
      </w:r>
      <w:r w:rsidR="00511E66">
        <w:rPr>
          <w:rFonts w:cs="Times New Roman"/>
          <w:color w:val="222222"/>
          <w:szCs w:val="24"/>
          <w:shd w:val="clear" w:color="auto" w:fill="FFFFFF"/>
        </w:rPr>
        <w:t>in the presence of the p.</w:t>
      </w:r>
      <w:r w:rsidRPr="00041370">
        <w:rPr>
          <w:rFonts w:cs="Times New Roman"/>
          <w:color w:val="222222"/>
          <w:szCs w:val="24"/>
          <w:shd w:val="clear" w:color="auto" w:fill="FFFFFF"/>
        </w:rPr>
        <w:t>D320Y mut</w:t>
      </w:r>
      <w:r w:rsidR="00511E66">
        <w:rPr>
          <w:rFonts w:cs="Times New Roman"/>
          <w:color w:val="222222"/>
          <w:szCs w:val="24"/>
          <w:shd w:val="clear" w:color="auto" w:fill="FFFFFF"/>
        </w:rPr>
        <w:t>ation</w:t>
      </w:r>
      <w:r w:rsidRPr="00041370">
        <w:rPr>
          <w:rFonts w:cs="Times New Roman"/>
          <w:color w:val="222222"/>
          <w:szCs w:val="24"/>
          <w:shd w:val="clear" w:color="auto" w:fill="FFFFFF"/>
        </w:rPr>
        <w:t>.</w:t>
      </w:r>
    </w:p>
    <w:p w14:paraId="0C956467" w14:textId="77777777" w:rsidR="006B64C6" w:rsidRDefault="006B64C6" w:rsidP="00F83682">
      <w:pPr>
        <w:spacing w:before="0" w:after="0"/>
        <w:jc w:val="both"/>
        <w:rPr>
          <w:b/>
          <w:bCs/>
        </w:rPr>
      </w:pPr>
    </w:p>
    <w:p w14:paraId="0C50E4EE" w14:textId="0EB89DF5" w:rsidR="00F83682" w:rsidRPr="00041370" w:rsidRDefault="00F83682" w:rsidP="00A24437">
      <w:pPr>
        <w:spacing w:before="0"/>
        <w:jc w:val="both"/>
        <w:rPr>
          <w:rFonts w:cs="Times New Roman"/>
          <w:b/>
          <w:bCs/>
          <w:color w:val="222222"/>
          <w:szCs w:val="24"/>
          <w:shd w:val="clear" w:color="auto" w:fill="FFFFFF"/>
        </w:rPr>
      </w:pPr>
      <w:r w:rsidRPr="00041370">
        <w:rPr>
          <w:rFonts w:cs="Times New Roman"/>
          <w:b/>
          <w:bCs/>
          <w:color w:val="222222"/>
          <w:szCs w:val="24"/>
          <w:shd w:val="clear" w:color="auto" w:fill="FFFFFF"/>
        </w:rPr>
        <w:t>Impact of the</w:t>
      </w:r>
      <w:r w:rsidR="005A68EB">
        <w:rPr>
          <w:rFonts w:cs="Times New Roman"/>
          <w:b/>
          <w:bCs/>
          <w:color w:val="222222"/>
          <w:szCs w:val="24"/>
          <w:shd w:val="clear" w:color="auto" w:fill="FFFFFF"/>
        </w:rPr>
        <w:t xml:space="preserve"> IRAK-4</w:t>
      </w:r>
      <w:r w:rsidRPr="00041370">
        <w:rPr>
          <w:rFonts w:cs="Times New Roman"/>
          <w:b/>
          <w:bCs/>
          <w:color w:val="222222"/>
          <w:szCs w:val="24"/>
          <w:shd w:val="clear" w:color="auto" w:fill="FFFFFF"/>
        </w:rPr>
        <w:t xml:space="preserve"> </w:t>
      </w:r>
      <w:r w:rsidR="005A68EB">
        <w:rPr>
          <w:rFonts w:cs="Times New Roman"/>
          <w:b/>
          <w:bCs/>
          <w:color w:val="222222"/>
          <w:szCs w:val="24"/>
          <w:shd w:val="clear" w:color="auto" w:fill="FFFFFF"/>
        </w:rPr>
        <w:t>p.</w:t>
      </w:r>
      <w:r w:rsidRPr="00041370">
        <w:rPr>
          <w:rFonts w:cs="Times New Roman"/>
          <w:b/>
          <w:bCs/>
          <w:color w:val="222222"/>
          <w:szCs w:val="24"/>
          <w:shd w:val="clear" w:color="auto" w:fill="FFFFFF"/>
        </w:rPr>
        <w:t>D320Y mutation on inhibitor binding</w:t>
      </w:r>
    </w:p>
    <w:p w14:paraId="7F771CF6" w14:textId="282AD678" w:rsidR="007D0FC3" w:rsidRDefault="00F83682" w:rsidP="00A24437">
      <w:pPr>
        <w:jc w:val="both"/>
        <w:rPr>
          <w:rFonts w:cs="Times New Roman"/>
          <w:color w:val="222222"/>
          <w:szCs w:val="24"/>
          <w:shd w:val="clear" w:color="auto" w:fill="FFFFFF"/>
        </w:rPr>
      </w:pPr>
      <w:r w:rsidRPr="00041370">
        <w:rPr>
          <w:rFonts w:cs="Times New Roman"/>
          <w:color w:val="222222"/>
          <w:szCs w:val="24"/>
          <w:shd w:val="clear" w:color="auto" w:fill="FFFFFF"/>
        </w:rPr>
        <w:t xml:space="preserve">To obtain </w:t>
      </w:r>
      <w:r>
        <w:rPr>
          <w:rFonts w:cs="Times New Roman"/>
          <w:color w:val="222222"/>
          <w:szCs w:val="24"/>
          <w:shd w:val="clear" w:color="auto" w:fill="FFFFFF"/>
        </w:rPr>
        <w:t xml:space="preserve">a </w:t>
      </w:r>
      <w:r w:rsidRPr="00041370">
        <w:rPr>
          <w:rFonts w:cs="Times New Roman"/>
          <w:color w:val="222222"/>
          <w:szCs w:val="24"/>
          <w:shd w:val="clear" w:color="auto" w:fill="FFFFFF"/>
        </w:rPr>
        <w:t xml:space="preserve">more in-depth understanding of the impact of </w:t>
      </w:r>
      <w:r w:rsidR="00A24437">
        <w:rPr>
          <w:rFonts w:cs="Times New Roman"/>
          <w:color w:val="222222"/>
          <w:szCs w:val="24"/>
          <w:shd w:val="clear" w:color="auto" w:fill="FFFFFF"/>
        </w:rPr>
        <w:t>p.</w:t>
      </w:r>
      <w:r w:rsidRPr="00041370">
        <w:rPr>
          <w:rFonts w:cs="Times New Roman"/>
          <w:color w:val="222222"/>
          <w:szCs w:val="24"/>
          <w:shd w:val="clear" w:color="auto" w:fill="FFFFFF"/>
        </w:rPr>
        <w:t>D320Y on inhibitor binding, we extract</w:t>
      </w:r>
      <w:r w:rsidR="00A24437">
        <w:rPr>
          <w:rFonts w:cs="Times New Roman"/>
          <w:color w:val="222222"/>
          <w:szCs w:val="24"/>
          <w:shd w:val="clear" w:color="auto" w:fill="FFFFFF"/>
        </w:rPr>
        <w:t>ed</w:t>
      </w:r>
      <w:r w:rsidRPr="00041370">
        <w:rPr>
          <w:rFonts w:cs="Times New Roman"/>
          <w:color w:val="222222"/>
          <w:szCs w:val="24"/>
          <w:shd w:val="clear" w:color="auto" w:fill="FFFFFF"/>
        </w:rPr>
        <w:t xml:space="preserve"> the snapshots of trajectories at different time points</w:t>
      </w:r>
      <w:r>
        <w:rPr>
          <w:rFonts w:cs="Times New Roman"/>
          <w:color w:val="222222"/>
          <w:szCs w:val="24"/>
          <w:shd w:val="clear" w:color="auto" w:fill="FFFFFF"/>
        </w:rPr>
        <w:t>. S</w:t>
      </w:r>
      <w:r w:rsidRPr="00041370">
        <w:rPr>
          <w:rFonts w:cs="Times New Roman"/>
          <w:color w:val="222222"/>
          <w:szCs w:val="24"/>
          <w:shd w:val="clear" w:color="auto" w:fill="FFFFFF"/>
        </w:rPr>
        <w:t>uperimposi</w:t>
      </w:r>
      <w:r>
        <w:rPr>
          <w:rFonts w:cs="Times New Roman"/>
          <w:color w:val="222222"/>
          <w:szCs w:val="24"/>
          <w:shd w:val="clear" w:color="auto" w:fill="FFFFFF"/>
        </w:rPr>
        <w:t>tion of</w:t>
      </w:r>
      <w:r w:rsidRPr="00041370">
        <w:rPr>
          <w:rFonts w:cs="Times New Roman"/>
          <w:color w:val="222222"/>
          <w:szCs w:val="24"/>
          <w:shd w:val="clear" w:color="auto" w:fill="FFFFFF"/>
        </w:rPr>
        <w:t xml:space="preserve"> snapshots of the protein-ligand complex </w:t>
      </w:r>
      <w:r>
        <w:rPr>
          <w:rFonts w:cs="Times New Roman"/>
          <w:color w:val="222222"/>
          <w:szCs w:val="24"/>
          <w:shd w:val="clear" w:color="auto" w:fill="FFFFFF"/>
        </w:rPr>
        <w:t>in the presence of p.</w:t>
      </w:r>
      <w:r w:rsidRPr="00041370">
        <w:rPr>
          <w:rFonts w:cs="Times New Roman"/>
          <w:color w:val="222222"/>
          <w:szCs w:val="24"/>
          <w:shd w:val="clear" w:color="auto" w:fill="FFFFFF"/>
        </w:rPr>
        <w:t xml:space="preserve">D320Y mutation </w:t>
      </w:r>
      <w:r>
        <w:rPr>
          <w:rFonts w:cs="Times New Roman"/>
          <w:color w:val="222222"/>
          <w:szCs w:val="24"/>
          <w:shd w:val="clear" w:color="auto" w:fill="FFFFFF"/>
        </w:rPr>
        <w:t xml:space="preserve">demonstrates </w:t>
      </w:r>
      <w:r w:rsidRPr="00041370">
        <w:rPr>
          <w:rFonts w:cs="Times New Roman"/>
          <w:color w:val="222222"/>
          <w:szCs w:val="24"/>
          <w:shd w:val="clear" w:color="auto" w:fill="FFFFFF"/>
        </w:rPr>
        <w:t>what geometric changes are taking place in the interacting residues during simulation</w:t>
      </w:r>
      <w:r>
        <w:rPr>
          <w:rFonts w:cs="Times New Roman"/>
          <w:color w:val="222222"/>
          <w:szCs w:val="24"/>
          <w:shd w:val="clear" w:color="auto" w:fill="FFFFFF"/>
        </w:rPr>
        <w:t xml:space="preserve"> compared to wild type IRAK-4 </w:t>
      </w:r>
      <w:r w:rsidRPr="00F83682">
        <w:rPr>
          <w:rFonts w:cs="Times New Roman"/>
          <w:color w:val="222222"/>
          <w:szCs w:val="24"/>
          <w:shd w:val="clear" w:color="auto" w:fill="FFFFFF"/>
        </w:rPr>
        <w:t>(</w:t>
      </w:r>
      <w:r w:rsidRPr="00D40E23">
        <w:rPr>
          <w:rFonts w:cs="Times New Roman"/>
          <w:b/>
          <w:bCs/>
          <w:color w:val="222222"/>
          <w:szCs w:val="24"/>
          <w:shd w:val="clear" w:color="auto" w:fill="FFFFFF"/>
        </w:rPr>
        <w:t>Supplementary Figure 4</w:t>
      </w:r>
      <w:r w:rsidRPr="00F83682">
        <w:rPr>
          <w:rFonts w:cs="Times New Roman"/>
          <w:color w:val="222222"/>
          <w:szCs w:val="24"/>
          <w:shd w:val="clear" w:color="auto" w:fill="FFFFFF"/>
        </w:rPr>
        <w:t>)</w:t>
      </w:r>
      <w:r w:rsidRPr="00041370">
        <w:rPr>
          <w:rFonts w:cs="Times New Roman"/>
          <w:color w:val="222222"/>
          <w:szCs w:val="24"/>
          <w:shd w:val="clear" w:color="auto" w:fill="FFFFFF"/>
        </w:rPr>
        <w:t>.</w:t>
      </w:r>
      <w:r w:rsidRPr="00041370">
        <w:rPr>
          <w:rFonts w:cs="Times New Roman"/>
          <w:b/>
          <w:bCs/>
          <w:color w:val="222222"/>
          <w:szCs w:val="24"/>
          <w:shd w:val="clear" w:color="auto" w:fill="FFFFFF"/>
        </w:rPr>
        <w:t xml:space="preserve"> </w:t>
      </w:r>
      <w:r w:rsidRPr="00041370">
        <w:rPr>
          <w:rFonts w:cs="Times New Roman"/>
          <w:color w:val="222222"/>
          <w:szCs w:val="24"/>
          <w:shd w:val="clear" w:color="auto" w:fill="FFFFFF"/>
        </w:rPr>
        <w:t>The outward movement of the inhibitors appears to be coupled with conformational changes in IRAK</w:t>
      </w:r>
      <w:r w:rsidR="007D0FC3">
        <w:rPr>
          <w:rFonts w:cs="Times New Roman"/>
          <w:color w:val="222222"/>
          <w:szCs w:val="24"/>
          <w:shd w:val="clear" w:color="auto" w:fill="FFFFFF"/>
        </w:rPr>
        <w:t>-</w:t>
      </w:r>
      <w:r w:rsidRPr="00041370">
        <w:rPr>
          <w:rFonts w:cs="Times New Roman"/>
          <w:color w:val="222222"/>
          <w:szCs w:val="24"/>
          <w:shd w:val="clear" w:color="auto" w:fill="FFFFFF"/>
        </w:rPr>
        <w:t xml:space="preserve">4 due to the </w:t>
      </w:r>
      <w:r w:rsidR="007D0FC3">
        <w:rPr>
          <w:rFonts w:cs="Times New Roman"/>
          <w:color w:val="222222"/>
          <w:szCs w:val="24"/>
          <w:shd w:val="clear" w:color="auto" w:fill="FFFFFF"/>
        </w:rPr>
        <w:t>p.</w:t>
      </w:r>
      <w:r w:rsidRPr="00041370">
        <w:rPr>
          <w:rFonts w:cs="Times New Roman"/>
          <w:color w:val="222222"/>
          <w:szCs w:val="24"/>
          <w:shd w:val="clear" w:color="auto" w:fill="FFFFFF"/>
        </w:rPr>
        <w:t xml:space="preserve">D320Y mutation. </w:t>
      </w:r>
      <w:r w:rsidR="00132E2E">
        <w:rPr>
          <w:rFonts w:cs="Times New Roman"/>
          <w:color w:val="222222"/>
          <w:szCs w:val="24"/>
          <w:shd w:val="clear" w:color="auto" w:fill="FFFFFF"/>
        </w:rPr>
        <w:t xml:space="preserve">Observation of </w:t>
      </w:r>
      <w:r w:rsidRPr="00041370">
        <w:rPr>
          <w:rFonts w:cs="Times New Roman"/>
          <w:color w:val="222222"/>
          <w:szCs w:val="24"/>
          <w:shd w:val="clear" w:color="auto" w:fill="FFFFFF"/>
        </w:rPr>
        <w:t>the movement of inhibitor binding site residues</w:t>
      </w:r>
      <w:r w:rsidR="00132E2E">
        <w:rPr>
          <w:rFonts w:cs="Times New Roman"/>
          <w:color w:val="222222"/>
          <w:szCs w:val="24"/>
          <w:shd w:val="clear" w:color="auto" w:fill="FFFFFF"/>
        </w:rPr>
        <w:t xml:space="preserve"> </w:t>
      </w:r>
      <w:r w:rsidRPr="00041370">
        <w:rPr>
          <w:rFonts w:cs="Times New Roman"/>
          <w:color w:val="222222"/>
          <w:szCs w:val="24"/>
          <w:shd w:val="clear" w:color="auto" w:fill="FFFFFF"/>
        </w:rPr>
        <w:t>E233, Y262, M265, D329 and F330</w:t>
      </w:r>
      <w:r w:rsidR="007D0FC3">
        <w:rPr>
          <w:rFonts w:cs="Times New Roman"/>
          <w:color w:val="222222"/>
          <w:szCs w:val="24"/>
          <w:shd w:val="clear" w:color="auto" w:fill="FFFFFF"/>
        </w:rPr>
        <w:t xml:space="preserve"> </w:t>
      </w:r>
      <w:r w:rsidR="007D0FC3" w:rsidRPr="00041370">
        <w:rPr>
          <w:rFonts w:cs="Times New Roman"/>
          <w:color w:val="222222"/>
          <w:szCs w:val="24"/>
          <w:shd w:val="clear" w:color="auto" w:fill="FFFFFF"/>
        </w:rPr>
        <w:t>residues</w:t>
      </w:r>
      <w:r w:rsidR="00802952" w:rsidRPr="00802952">
        <w:rPr>
          <w:rFonts w:cs="Times New Roman"/>
          <w:color w:val="222222"/>
          <w:szCs w:val="24"/>
          <w:shd w:val="clear" w:color="auto" w:fill="FFFFFF"/>
          <w:vertAlign w:val="superscript"/>
        </w:rPr>
        <w:t>19,20</w:t>
      </w:r>
      <w:r w:rsidR="007D0FC3" w:rsidRPr="00802952">
        <w:rPr>
          <w:rFonts w:cs="Times New Roman"/>
          <w:color w:val="222222"/>
          <w:szCs w:val="24"/>
          <w:shd w:val="clear" w:color="auto" w:fill="FFFFFF"/>
          <w:vertAlign w:val="superscript"/>
        </w:rPr>
        <w:t xml:space="preserve"> </w:t>
      </w:r>
      <w:r w:rsidR="00132E2E">
        <w:rPr>
          <w:rFonts w:cs="Times New Roman"/>
          <w:color w:val="222222"/>
          <w:szCs w:val="24"/>
          <w:shd w:val="clear" w:color="auto" w:fill="FFFFFF"/>
        </w:rPr>
        <w:t xml:space="preserve">appears to show that the </w:t>
      </w:r>
      <w:r w:rsidR="007D0FC3" w:rsidRPr="00041370">
        <w:rPr>
          <w:rFonts w:cs="Times New Roman"/>
          <w:color w:val="222222"/>
          <w:szCs w:val="24"/>
          <w:shd w:val="clear" w:color="auto" w:fill="FFFFFF"/>
        </w:rPr>
        <w:t xml:space="preserve">M265 </w:t>
      </w:r>
      <w:r w:rsidR="00132E2E">
        <w:rPr>
          <w:rFonts w:cs="Times New Roman"/>
          <w:color w:val="222222"/>
          <w:szCs w:val="24"/>
          <w:shd w:val="clear" w:color="auto" w:fill="FFFFFF"/>
        </w:rPr>
        <w:t xml:space="preserve">residue </w:t>
      </w:r>
      <w:r w:rsidR="007D0FC3" w:rsidRPr="00041370">
        <w:rPr>
          <w:rFonts w:cs="Times New Roman"/>
          <w:color w:val="222222"/>
          <w:szCs w:val="24"/>
          <w:shd w:val="clear" w:color="auto" w:fill="FFFFFF"/>
        </w:rPr>
        <w:t>of the hinge region important for inhibitor binding</w:t>
      </w:r>
      <w:r w:rsidR="00A24437" w:rsidRPr="00A24437">
        <w:rPr>
          <w:rFonts w:cs="Times New Roman"/>
          <w:color w:val="222222"/>
          <w:szCs w:val="24"/>
          <w:shd w:val="clear" w:color="auto" w:fill="FFFFFF"/>
          <w:vertAlign w:val="superscript"/>
        </w:rPr>
        <w:t>19</w:t>
      </w:r>
      <w:r w:rsidR="007D0FC3" w:rsidRPr="007D0FC3">
        <w:rPr>
          <w:rFonts w:cs="Times New Roman"/>
          <w:color w:val="222222"/>
          <w:szCs w:val="24"/>
          <w:shd w:val="clear" w:color="auto" w:fill="FFFFFF"/>
        </w:rPr>
        <w:t xml:space="preserve"> </w:t>
      </w:r>
      <w:r w:rsidR="007D0FC3" w:rsidRPr="00041370">
        <w:rPr>
          <w:rFonts w:cs="Times New Roman"/>
          <w:color w:val="222222"/>
          <w:szCs w:val="24"/>
          <w:shd w:val="clear" w:color="auto" w:fill="FFFFFF"/>
        </w:rPr>
        <w:t>is further away from most inhibitors</w:t>
      </w:r>
      <w:r w:rsidR="00132E2E">
        <w:rPr>
          <w:rFonts w:cs="Times New Roman"/>
          <w:color w:val="222222"/>
          <w:szCs w:val="24"/>
          <w:shd w:val="clear" w:color="auto" w:fill="FFFFFF"/>
        </w:rPr>
        <w:t xml:space="preserve"> in the presence of the p.D320Y mutation, </w:t>
      </w:r>
      <w:r w:rsidR="007D0FC3" w:rsidRPr="00041370">
        <w:rPr>
          <w:rFonts w:cs="Times New Roman"/>
          <w:color w:val="222222"/>
          <w:szCs w:val="24"/>
          <w:shd w:val="clear" w:color="auto" w:fill="FFFFFF"/>
        </w:rPr>
        <w:t>as visualized at 25, 75, 125 and 175 ns of simulation</w:t>
      </w:r>
      <w:r w:rsidR="00132E2E">
        <w:rPr>
          <w:rFonts w:cs="Times New Roman"/>
          <w:color w:val="222222"/>
          <w:szCs w:val="24"/>
          <w:shd w:val="clear" w:color="auto" w:fill="FFFFFF"/>
        </w:rPr>
        <w:t xml:space="preserve"> </w:t>
      </w:r>
      <w:r w:rsidR="00132E2E" w:rsidRPr="00041370">
        <w:rPr>
          <w:rFonts w:cs="Times New Roman"/>
          <w:color w:val="222222"/>
          <w:szCs w:val="24"/>
          <w:shd w:val="clear" w:color="auto" w:fill="FFFFFF"/>
        </w:rPr>
        <w:t>(</w:t>
      </w:r>
      <w:r w:rsidR="00132E2E" w:rsidRPr="00D40E23">
        <w:rPr>
          <w:rFonts w:cs="Times New Roman"/>
          <w:b/>
          <w:bCs/>
          <w:color w:val="222222"/>
          <w:szCs w:val="24"/>
          <w:shd w:val="clear" w:color="auto" w:fill="FFFFFF"/>
        </w:rPr>
        <w:t>Supplementary Figure 4</w:t>
      </w:r>
      <w:r w:rsidR="00132E2E" w:rsidRPr="00041370">
        <w:rPr>
          <w:rFonts w:cs="Times New Roman"/>
          <w:color w:val="222222"/>
          <w:szCs w:val="24"/>
          <w:shd w:val="clear" w:color="auto" w:fill="FFFFFF"/>
        </w:rPr>
        <w:t>)</w:t>
      </w:r>
      <w:r w:rsidR="007D0FC3" w:rsidRPr="00041370">
        <w:rPr>
          <w:rFonts w:cs="Times New Roman"/>
          <w:color w:val="222222"/>
          <w:szCs w:val="24"/>
          <w:shd w:val="clear" w:color="auto" w:fill="FFFFFF"/>
        </w:rPr>
        <w:t>.</w:t>
      </w:r>
      <w:r w:rsidR="001B00D9">
        <w:rPr>
          <w:rFonts w:cs="Times New Roman"/>
          <w:color w:val="222222"/>
          <w:szCs w:val="24"/>
          <w:shd w:val="clear" w:color="auto" w:fill="FFFFFF"/>
        </w:rPr>
        <w:t xml:space="preserve"> </w:t>
      </w:r>
      <w:proofErr w:type="gramStart"/>
      <w:r w:rsidR="007D0FC3" w:rsidRPr="00041370">
        <w:rPr>
          <w:rFonts w:cs="Times New Roman"/>
          <w:color w:val="222222"/>
          <w:szCs w:val="24"/>
          <w:shd w:val="clear" w:color="auto" w:fill="FFFFFF"/>
        </w:rPr>
        <w:t>With the exception of</w:t>
      </w:r>
      <w:proofErr w:type="gramEnd"/>
      <w:r w:rsidR="007D0FC3" w:rsidRPr="00041370">
        <w:rPr>
          <w:rFonts w:cs="Times New Roman"/>
          <w:color w:val="222222"/>
          <w:szCs w:val="24"/>
          <w:shd w:val="clear" w:color="auto" w:fill="FFFFFF"/>
        </w:rPr>
        <w:t xml:space="preserve"> GS5718, all other inhibitors </w:t>
      </w:r>
      <w:r w:rsidR="00132E2E">
        <w:rPr>
          <w:rFonts w:cs="Times New Roman"/>
          <w:color w:val="222222"/>
          <w:szCs w:val="24"/>
          <w:shd w:val="clear" w:color="auto" w:fill="FFFFFF"/>
        </w:rPr>
        <w:t>were</w:t>
      </w:r>
      <w:r w:rsidR="007D0FC3" w:rsidRPr="00041370">
        <w:rPr>
          <w:rFonts w:cs="Times New Roman"/>
          <w:color w:val="222222"/>
          <w:szCs w:val="24"/>
          <w:shd w:val="clear" w:color="auto" w:fill="FFFFFF"/>
        </w:rPr>
        <w:t xml:space="preserve"> f</w:t>
      </w:r>
      <w:r w:rsidR="00132E2E">
        <w:rPr>
          <w:rFonts w:cs="Times New Roman"/>
          <w:color w:val="222222"/>
          <w:szCs w:val="24"/>
          <w:shd w:val="clear" w:color="auto" w:fill="FFFFFF"/>
        </w:rPr>
        <w:t xml:space="preserve">urther away </w:t>
      </w:r>
      <w:r w:rsidR="007D0FC3" w:rsidRPr="00041370">
        <w:rPr>
          <w:rFonts w:cs="Times New Roman"/>
          <w:color w:val="222222"/>
          <w:szCs w:val="24"/>
          <w:shd w:val="clear" w:color="auto" w:fill="FFFFFF"/>
        </w:rPr>
        <w:t>from the gatekeeper Y262</w:t>
      </w:r>
      <w:r w:rsidR="00132E2E">
        <w:rPr>
          <w:rFonts w:cs="Times New Roman"/>
          <w:color w:val="222222"/>
          <w:szCs w:val="24"/>
          <w:shd w:val="clear" w:color="auto" w:fill="FFFFFF"/>
        </w:rPr>
        <w:t xml:space="preserve"> residue</w:t>
      </w:r>
      <w:r w:rsidR="007D0FC3" w:rsidRPr="00041370">
        <w:rPr>
          <w:rFonts w:cs="Times New Roman"/>
          <w:color w:val="222222"/>
          <w:szCs w:val="24"/>
          <w:shd w:val="clear" w:color="auto" w:fill="FFFFFF"/>
        </w:rPr>
        <w:t>. Unlike GS5718, all other inhibitors (</w:t>
      </w:r>
      <w:proofErr w:type="spellStart"/>
      <w:r w:rsidR="007D0FC3" w:rsidRPr="00041370">
        <w:rPr>
          <w:rFonts w:cs="Times New Roman"/>
          <w:color w:val="222222"/>
          <w:szCs w:val="24"/>
          <w:shd w:val="clear" w:color="auto" w:fill="FFFFFF"/>
        </w:rPr>
        <w:t>zimlovisertib</w:t>
      </w:r>
      <w:proofErr w:type="spellEnd"/>
      <w:r w:rsidR="007D0FC3" w:rsidRPr="00041370">
        <w:rPr>
          <w:rFonts w:cs="Times New Roman"/>
          <w:color w:val="222222"/>
          <w:szCs w:val="24"/>
          <w:shd w:val="clear" w:color="auto" w:fill="FFFFFF"/>
        </w:rPr>
        <w:t xml:space="preserve">, </w:t>
      </w:r>
      <w:proofErr w:type="spellStart"/>
      <w:r w:rsidR="007D0FC3" w:rsidRPr="00041370">
        <w:rPr>
          <w:rFonts w:cs="Times New Roman"/>
          <w:color w:val="222222"/>
          <w:szCs w:val="24"/>
          <w:shd w:val="clear" w:color="auto" w:fill="FFFFFF"/>
        </w:rPr>
        <w:t>emavusertib</w:t>
      </w:r>
      <w:proofErr w:type="spellEnd"/>
      <w:r w:rsidR="007D0FC3" w:rsidRPr="00041370">
        <w:rPr>
          <w:rFonts w:cs="Times New Roman"/>
          <w:color w:val="222222"/>
          <w:szCs w:val="24"/>
          <w:shd w:val="clear" w:color="auto" w:fill="FFFFFF"/>
        </w:rPr>
        <w:t xml:space="preserve"> and Bay1830839) lose contact with binding site residues due to conformational change caused by the </w:t>
      </w:r>
      <w:r w:rsidR="00A24437">
        <w:rPr>
          <w:rFonts w:cs="Times New Roman"/>
          <w:color w:val="222222"/>
          <w:szCs w:val="24"/>
          <w:shd w:val="clear" w:color="auto" w:fill="FFFFFF"/>
        </w:rPr>
        <w:t>p.</w:t>
      </w:r>
      <w:r w:rsidR="007D0FC3" w:rsidRPr="00041370">
        <w:rPr>
          <w:rFonts w:cs="Times New Roman"/>
          <w:color w:val="222222"/>
          <w:szCs w:val="24"/>
          <w:shd w:val="clear" w:color="auto" w:fill="FFFFFF"/>
        </w:rPr>
        <w:t>D320Y mutation.</w:t>
      </w:r>
      <w:r w:rsidR="005A68EB">
        <w:rPr>
          <w:rFonts w:cs="Times New Roman"/>
          <w:color w:val="222222"/>
          <w:szCs w:val="24"/>
          <w:shd w:val="clear" w:color="auto" w:fill="FFFFFF"/>
        </w:rPr>
        <w:t xml:space="preserve"> It should be noted that </w:t>
      </w:r>
      <w:proofErr w:type="spellStart"/>
      <w:r w:rsidR="005A68EB" w:rsidRPr="00041370">
        <w:rPr>
          <w:rFonts w:cs="Times New Roman"/>
          <w:color w:val="222222"/>
          <w:szCs w:val="24"/>
          <w:shd w:val="clear" w:color="auto" w:fill="FFFFFF"/>
        </w:rPr>
        <w:t>zimlovisertib</w:t>
      </w:r>
      <w:proofErr w:type="spellEnd"/>
      <w:r w:rsidR="005A68EB">
        <w:rPr>
          <w:rFonts w:cs="Times New Roman"/>
          <w:color w:val="222222"/>
          <w:szCs w:val="24"/>
          <w:shd w:val="clear" w:color="auto" w:fill="FFFFFF"/>
        </w:rPr>
        <w:t xml:space="preserve"> was still able to inhibit lipopolysaccharide (LPS) induced stimulation of </w:t>
      </w:r>
      <w:r w:rsidR="005A68EB" w:rsidRPr="005A68EB">
        <w:rPr>
          <w:rFonts w:cs="Times New Roman"/>
          <w:color w:val="222222"/>
          <w:szCs w:val="24"/>
          <w:shd w:val="clear" w:color="auto" w:fill="FFFFFF"/>
        </w:rPr>
        <w:t>IL-6 and TNFα</w:t>
      </w:r>
      <w:r w:rsidR="00320EC2">
        <w:rPr>
          <w:rFonts w:cs="Times New Roman"/>
          <w:color w:val="222222"/>
          <w:szCs w:val="24"/>
          <w:shd w:val="clear" w:color="auto" w:fill="FFFFFF"/>
        </w:rPr>
        <w:t xml:space="preserve"> </w:t>
      </w:r>
      <w:r w:rsidR="005A68EB">
        <w:rPr>
          <w:rFonts w:cs="Times New Roman"/>
          <w:color w:val="222222"/>
          <w:szCs w:val="24"/>
          <w:shd w:val="clear" w:color="auto" w:fill="FFFFFF"/>
        </w:rPr>
        <w:t xml:space="preserve">in patient </w:t>
      </w:r>
      <w:r w:rsidR="005A68EB" w:rsidRPr="005A68EB">
        <w:rPr>
          <w:rFonts w:cs="Times New Roman"/>
          <w:color w:val="222222"/>
          <w:szCs w:val="24"/>
          <w:shd w:val="clear" w:color="auto" w:fill="FFFFFF"/>
        </w:rPr>
        <w:t>peripheral blood mononuclear ce</w:t>
      </w:r>
      <w:r w:rsidR="005A68EB">
        <w:rPr>
          <w:rFonts w:cs="Times New Roman"/>
          <w:color w:val="222222"/>
          <w:szCs w:val="24"/>
          <w:shd w:val="clear" w:color="auto" w:fill="FFFFFF"/>
        </w:rPr>
        <w:t>lls</w:t>
      </w:r>
      <w:r w:rsidR="005A68EB" w:rsidRPr="005A68EB">
        <w:rPr>
          <w:rFonts w:cs="Times New Roman"/>
          <w:color w:val="222222"/>
          <w:szCs w:val="24"/>
          <w:shd w:val="clear" w:color="auto" w:fill="FFFFFF"/>
        </w:rPr>
        <w:t xml:space="preserve"> </w:t>
      </w:r>
      <w:r w:rsidR="005A68EB">
        <w:rPr>
          <w:rFonts w:cs="Times New Roman"/>
          <w:color w:val="222222"/>
          <w:szCs w:val="24"/>
          <w:shd w:val="clear" w:color="auto" w:fill="FFFFFF"/>
        </w:rPr>
        <w:t>(PBMCs), suggesting binding can still occur (data not shown, available on request).</w:t>
      </w:r>
    </w:p>
    <w:p w14:paraId="5C5719B2" w14:textId="77777777" w:rsidR="005A68EB" w:rsidRPr="00041370" w:rsidRDefault="005A68EB" w:rsidP="00A24437">
      <w:pPr>
        <w:jc w:val="both"/>
        <w:rPr>
          <w:rFonts w:cs="Times New Roman"/>
          <w:b/>
          <w:bCs/>
          <w:color w:val="222222"/>
          <w:szCs w:val="24"/>
          <w:shd w:val="clear" w:color="auto" w:fill="FFFFFF"/>
        </w:rPr>
      </w:pPr>
    </w:p>
    <w:p w14:paraId="49ECE068" w14:textId="65C161CB" w:rsidR="00A24437" w:rsidRPr="00041370" w:rsidRDefault="00A24437" w:rsidP="00A24437">
      <w:pPr>
        <w:jc w:val="both"/>
        <w:rPr>
          <w:rFonts w:cs="Times New Roman"/>
          <w:b/>
          <w:bCs/>
          <w:color w:val="222222"/>
          <w:szCs w:val="24"/>
          <w:shd w:val="clear" w:color="auto" w:fill="FFFFFF"/>
        </w:rPr>
      </w:pPr>
      <w:r w:rsidRPr="00041370">
        <w:rPr>
          <w:rFonts w:cs="Times New Roman"/>
          <w:b/>
          <w:bCs/>
          <w:color w:val="222222"/>
          <w:szCs w:val="24"/>
          <w:shd w:val="clear" w:color="auto" w:fill="FFFFFF"/>
        </w:rPr>
        <w:lastRenderedPageBreak/>
        <w:t>Influence of D320Y mutation of the IRAK4 on binding affinity of inhibitors</w:t>
      </w:r>
    </w:p>
    <w:p w14:paraId="1F69E31B" w14:textId="597B3E6E" w:rsidR="00A24437" w:rsidRPr="00041370" w:rsidRDefault="00A24437" w:rsidP="00A24437">
      <w:pPr>
        <w:jc w:val="both"/>
        <w:rPr>
          <w:rFonts w:cs="Times New Roman"/>
          <w:noProof/>
          <w:szCs w:val="24"/>
        </w:rPr>
      </w:pPr>
      <w:r w:rsidRPr="00041370">
        <w:rPr>
          <w:rFonts w:cs="Times New Roman"/>
          <w:noProof/>
          <w:szCs w:val="24"/>
        </w:rPr>
        <w:t xml:space="preserve">We next examined the effect of </w:t>
      </w:r>
      <w:r>
        <w:rPr>
          <w:rFonts w:cs="Times New Roman"/>
          <w:noProof/>
          <w:szCs w:val="24"/>
        </w:rPr>
        <w:t xml:space="preserve">the p.D320Y IRAK-4 mutation the </w:t>
      </w:r>
      <w:r w:rsidRPr="00041370">
        <w:rPr>
          <w:rFonts w:cs="Times New Roman"/>
          <w:noProof/>
          <w:szCs w:val="24"/>
        </w:rPr>
        <w:t xml:space="preserve">on binding affanity of inhibitors. </w:t>
      </w:r>
      <w:r>
        <w:rPr>
          <w:rFonts w:cs="Times New Roman"/>
          <w:noProof/>
          <w:szCs w:val="24"/>
        </w:rPr>
        <w:t>The p.</w:t>
      </w:r>
      <w:r w:rsidRPr="00041370">
        <w:rPr>
          <w:rFonts w:cs="Times New Roman"/>
          <w:noProof/>
          <w:szCs w:val="24"/>
        </w:rPr>
        <w:t>D320Y mutation reduced the binding affinity of zimlovisertib, emavusertib, Bay830839 and GS5718 by -3, -2, -4, and -5 kcal/mol, respectively (</w:t>
      </w:r>
      <w:r w:rsidRPr="00D40E23">
        <w:rPr>
          <w:rFonts w:cs="Times New Roman"/>
          <w:b/>
          <w:bCs/>
          <w:noProof/>
          <w:szCs w:val="24"/>
        </w:rPr>
        <w:t>Supplementary Figure 5).</w:t>
      </w:r>
      <w:r w:rsidRPr="00041370">
        <w:rPr>
          <w:rFonts w:cs="Times New Roman"/>
          <w:szCs w:val="24"/>
        </w:rPr>
        <w:t xml:space="preserve"> </w:t>
      </w:r>
      <w:r w:rsidRPr="00041370">
        <w:rPr>
          <w:rFonts w:cs="Times New Roman"/>
          <w:noProof/>
          <w:szCs w:val="24"/>
        </w:rPr>
        <w:t xml:space="preserve">The total binding free energy diminished by 2–5% across each mutant system, confirming the decreased affinity of the inhibitors. The decrease in binding energy </w:t>
      </w:r>
      <w:r w:rsidRPr="00041370">
        <w:rPr>
          <w:rFonts w:cs="Times New Roman"/>
          <w:noProof/>
          <w:color w:val="000000"/>
          <w:szCs w:val="24"/>
        </w:rPr>
        <w:t>of the</w:t>
      </w:r>
      <w:r w:rsidRPr="00041370">
        <w:rPr>
          <w:rFonts w:cs="Times New Roman"/>
          <w:noProof/>
          <w:szCs w:val="24"/>
        </w:rPr>
        <w:t xml:space="preserve"> inh</w:t>
      </w:r>
      <w:r w:rsidR="003D5357">
        <w:rPr>
          <w:rFonts w:cs="Times New Roman"/>
          <w:noProof/>
          <w:szCs w:val="24"/>
        </w:rPr>
        <w:t>i</w:t>
      </w:r>
      <w:r w:rsidRPr="00041370">
        <w:rPr>
          <w:rFonts w:cs="Times New Roman"/>
          <w:noProof/>
          <w:szCs w:val="24"/>
        </w:rPr>
        <w:t xml:space="preserve">bitors due </w:t>
      </w:r>
      <w:r w:rsidRPr="00041370">
        <w:rPr>
          <w:rFonts w:cs="Times New Roman"/>
          <w:noProof/>
          <w:color w:val="000000"/>
          <w:szCs w:val="24"/>
        </w:rPr>
        <w:t>to the</w:t>
      </w:r>
      <w:r w:rsidRPr="00041370">
        <w:rPr>
          <w:rFonts w:cs="Times New Roman"/>
          <w:szCs w:val="24"/>
        </w:rPr>
        <w:t xml:space="preserve"> </w:t>
      </w:r>
      <w:r w:rsidR="003D5357">
        <w:rPr>
          <w:rFonts w:cs="Times New Roman"/>
          <w:szCs w:val="24"/>
        </w:rPr>
        <w:t>p.</w:t>
      </w:r>
      <w:r w:rsidRPr="00041370">
        <w:rPr>
          <w:rFonts w:cs="Times New Roman"/>
          <w:noProof/>
          <w:szCs w:val="24"/>
        </w:rPr>
        <w:t xml:space="preserve">D320Y mutation </w:t>
      </w:r>
      <w:r w:rsidRPr="00041370">
        <w:rPr>
          <w:rFonts w:cs="Times New Roman"/>
          <w:noProof/>
          <w:color w:val="000000"/>
          <w:szCs w:val="24"/>
        </w:rPr>
        <w:t>occurred</w:t>
      </w:r>
      <w:r w:rsidRPr="00041370">
        <w:rPr>
          <w:rFonts w:cs="Times New Roman"/>
          <w:noProof/>
          <w:szCs w:val="24"/>
        </w:rPr>
        <w:t xml:space="preserve"> because the D320 </w:t>
      </w:r>
      <w:r w:rsidRPr="00041370">
        <w:rPr>
          <w:rFonts w:cs="Times New Roman"/>
          <w:noProof/>
          <w:color w:val="000000"/>
          <w:szCs w:val="24"/>
        </w:rPr>
        <w:t>residue</w:t>
      </w:r>
      <w:r w:rsidRPr="00041370">
        <w:rPr>
          <w:rFonts w:cs="Times New Roman"/>
          <w:noProof/>
          <w:szCs w:val="24"/>
        </w:rPr>
        <w:t xml:space="preserve"> is </w:t>
      </w:r>
      <w:r w:rsidRPr="00041370">
        <w:rPr>
          <w:rFonts w:cs="Times New Roman"/>
          <w:noProof/>
          <w:color w:val="000000"/>
          <w:szCs w:val="24"/>
        </w:rPr>
        <w:t>close</w:t>
      </w:r>
      <w:r w:rsidRPr="00041370">
        <w:rPr>
          <w:rFonts w:cs="Times New Roman"/>
          <w:noProof/>
          <w:szCs w:val="24"/>
        </w:rPr>
        <w:t xml:space="preserve"> to the activation loop (329–358)</w:t>
      </w:r>
      <w:r w:rsidRPr="00041370">
        <w:rPr>
          <w:rFonts w:cs="Times New Roman"/>
          <w:noProof/>
          <w:szCs w:val="24"/>
        </w:rPr>
        <w:fldChar w:fldCharType="begin">
          <w:fldData xml:space="preserve">PEVuZE5vdGU+PENpdGU+PEF1dGhvcj5XYW5nPC9BdXRob3I+PFllYXI+MjAxOTwvWWVhcj48UmVj
TnVtPjIyPC9SZWNOdW0+PERpc3BsYXlUZXh0PjxzdHlsZSBmYWNlPSJzdXBlcnNjcmlwdCI+MjA8
L3N0eWxlPjwvRGlzcGxheVRleHQ+PHJlY29yZD48cmVjLW51bWJlcj4yMjwvcmVjLW51bWJlcj48
Zm9yZWlnbi1rZXlzPjxrZXkgYXBwPSJFTiIgZGItaWQ9InNlZnRyNWE1M3dkdDI1ZTlyZTg1ZTlw
amFzOXpydHJkejV4ZiIgdGltZXN0YW1wPSIxNjY4ODQ3NTk3Ij4yMjwva2V5PjwvZm9yZWlnbi1r
ZXlzPjxyZWYtdHlwZSBuYW1lPSJKb3VybmFsIEFydGljbGUiPjE3PC9yZWYtdHlwZT48Y29udHJp
YnV0b3JzPjxhdXRob3JzPjxhdXRob3I+V2FuZywgTC48L2F1dGhvcj48YXV0aG9yPkZlcnJhbywg
Ui48L2F1dGhvcj48YXV0aG9yPkxpLCBRLjwvYXV0aG9yPjxhdXRob3I+SGF0Y2hlciwgSi4gTS48
L2F1dGhvcj48YXV0aG9yPkNob2ksIEguIEcuPC9hdXRob3I+PGF1dGhvcj5CdWhybGFnZSwgUy4g
Si48L2F1dGhvcj48YXV0aG9yPkdyYXksIE4uIFMuPC9hdXRob3I+PGF1dGhvcj5XdSwgSC48L2F1
dGhvcj48L2F1dGhvcnM+PC9jb250cmlidXRvcnM+PGF1dGgtYWRkcmVzcz5Gcm9tIHRoZSBEZXBh
cnRtZW50IG9mIEJpb2xvZ2ljYWwgQ2hlbWlzdHJ5IGFuZCBNb2xlY3VsYXIgUGhhcm1hY29sb2d5
LCBIYXJ2YXJkIE1lZGljYWwgU2Nob29sLCBCb3N0b24sIE1hc3NhY2h1c2V0dHMgMDIxMTUuJiN4
RDt0aGUgUHJvZ3JhbSBpbiBDZWxsdWxhciBhbmQgTW9sZWN1bGFyIE1lZGljaW5lLCBCb3N0b24g
Q2hpbGRyZW4mYXBvcztzIEhvc3BpdGFsLCBCb3N0b24sIE1hc3NhY2h1c2V0dHMgMDIxMTUsIGFu
ZC4mI3hEO3RoZSBEZXBhcnRtZW50IG9mIENhbmNlciBCaW9sb2d5LCBEYW5hLUZhcmJlciBDYW5j
ZXIgSW5zdGl0dXRlLCBCb3N0b24sIE1hc3NhY2h1c2V0dHMgMDIxMTUuJiN4RDtGcm9tIHRoZSBE
ZXBhcnRtZW50IG9mIEJpb2xvZ2ljYWwgQ2hlbWlzdHJ5IGFuZCBNb2xlY3VsYXIgUGhhcm1hY29s
b2d5LCBIYXJ2YXJkIE1lZGljYWwgU2Nob29sLCBCb3N0b24sIE1hc3NhY2h1c2V0dHMgMDIxMTUs
IHd1QGNyeXN0YWwuaGFydmFyZC5lZHUuPC9hdXRoLWFkZHJlc3M+PHRpdGxlcz48dGl0bGU+Q29u
Zm9ybWF0aW9uYWwgZmxleGliaWxpdHkgYW5kIGluaGliaXRvciBiaW5kaW5nIHRvIHVucGhvc3Bo
b3J5bGF0ZWQgaW50ZXJsZXVraW4tMSByZWNlcHRvci1hc3NvY2lhdGVkIGtpbmFzZSA0IChJUkFL
NCk8L3RpdGxlPjxzZWNvbmRhcnktdGl0bGU+SiBCaW9sIENoZW08L3NlY29uZGFyeS10aXRsZT48
L3RpdGxlcz48cGVyaW9kaWNhbD48ZnVsbC10aXRsZT5KIEJpb2wgQ2hlbTwvZnVsbC10aXRsZT48
L3BlcmlvZGljYWw+PHBhZ2VzPjQ1MTEtNDUxOTwvcGFnZXM+PHZvbHVtZT4yOTQ8L3ZvbHVtZT48
bnVtYmVyPjEyPC9udW1iZXI+PGVkaXRpb24+MjAxOTAxMjQ8L2VkaXRpb24+PGtleXdvcmRzPjxr
ZXl3b3JkPkFkZW55bHlsIEltaWRvZGlwaG9zcGhhdGUvbWV0YWJvbGlzbTwva2V5d29yZD48a2V5
d29yZD5DcnlzdGFsbG9ncmFwaHksIFgtUmF5PC9rZXl3b3JkPjxrZXl3b3JkPkRpbWVyaXphdGlv
bjwva2V5d29yZD48a2V5d29yZD5IdW1hbnM8L2tleXdvcmQ+PGtleXdvcmQ+SW50ZXJsZXVraW4t
MSBSZWNlcHRvci1Bc3NvY2lhdGVkIEtpbmFzZXMvY2hlbWlzdHJ5LyptZXRhYm9saXNtPC9rZXl3
b3JkPjxrZXl3b3JkPlBob3NwaG9yeWxhdGlvbjwva2V5d29yZD48a2V5d29yZD5Qcm90ZWluIEJp
bmRpbmc8L2tleXdvcmQ+PGtleXdvcmQ+UHJvdGVpbiBDb25mb3JtYXRpb248L2tleXdvcmQ+PGtl
eXdvcmQ+SXJhazQ8L2tleXdvcmQ+PGtleXdvcmQ+VG9sbC1saWtlIHJlY2VwdG9yIChUTFIpPC9r
ZXl3b3JkPjxrZXl3b3JkPmNyeXN0YWwgc3RydWN0dXJlPC9rZXl3b3JkPjxrZXl3b3JkPmRydWcg
ZGV2ZWxvcG1lbnQ8L2tleXdvcmQ+PGtleXdvcmQ+aW5hY3RpdmUgY29uZm9ybWF0aW9uPC9rZXl3
b3JkPjxrZXl3b3JkPmluZmxhbW1hdGlvbjwva2V5d29yZD48a2V5d29yZD5pbm5hdGUgaW1tdW5p
dHk8L2tleXdvcmQ+PGtleXdvcmQ+a2luYXNlPC9rZXl3b3JkPjxrZXl3b3JkPnN0cnVjdHVyYWwg
YmlvbG9neTwva2V5d29yZD48a2V5d29yZD50eXBlIElJIGluaGliaXRpb248L2tleXdvcmQ+PC9r
ZXl3b3Jkcz48ZGF0ZXM+PHllYXI+MjAxOTwveWVhcj48cHViLWRhdGVzPjxkYXRlPk1hciAyMjwv
ZGF0ZT48L3B1Yi1kYXRlcz48L2RhdGVzPjxpc2JuPjEwODMtMzUxWCAoRWxlY3Ryb25pYykmI3hE
OzAwMjEtOTI1OCAoTGlua2luZyk8L2lzYm4+PGFjY2Vzc2lvbi1udW0+MzA2NzkzMTE8L2FjY2Vz
c2lvbi1udW0+PHVybHM+PHJlbGF0ZWQtdXJscz48dXJsPmh0dHBzOi8vd3d3Lm5jYmkubmxtLm5p
aC5nb3YvcHVibWVkLzMwNjc5MzExPC91cmw+PC9yZWxhdGVkLXVybHM+PC91cmxzPjxjdXN0b20y
PlBNQzY0MzMwNTU8L2N1c3RvbTI+PGVsZWN0cm9uaWMtcmVzb3VyY2UtbnVtPjEwLjEwNzQvamJj
LlJBMTE4LjAwNTQyODwvZWxlY3Ryb25pYy1yZXNvdXJjZS1udW0+PC9yZWNvcmQ+PC9DaXRlPjwv
RW5kTm90ZT4A
</w:fldData>
        </w:fldChar>
      </w:r>
      <w:r w:rsidRPr="00041370">
        <w:rPr>
          <w:rFonts w:cs="Times New Roman"/>
          <w:noProof/>
          <w:szCs w:val="24"/>
        </w:rPr>
        <w:instrText xml:space="preserve"> ADDIN EN.CITE </w:instrText>
      </w:r>
      <w:r w:rsidRPr="00041370">
        <w:rPr>
          <w:rFonts w:cs="Times New Roman"/>
          <w:noProof/>
          <w:szCs w:val="24"/>
        </w:rPr>
        <w:fldChar w:fldCharType="begin">
          <w:fldData xml:space="preserve">PEVuZE5vdGU+PENpdGU+PEF1dGhvcj5XYW5nPC9BdXRob3I+PFllYXI+MjAxOTwvWWVhcj48UmVj
TnVtPjIyPC9SZWNOdW0+PERpc3BsYXlUZXh0PjxzdHlsZSBmYWNlPSJzdXBlcnNjcmlwdCI+MjA8
L3N0eWxlPjwvRGlzcGxheVRleHQ+PHJlY29yZD48cmVjLW51bWJlcj4yMjwvcmVjLW51bWJlcj48
Zm9yZWlnbi1rZXlzPjxrZXkgYXBwPSJFTiIgZGItaWQ9InNlZnRyNWE1M3dkdDI1ZTlyZTg1ZTlw
amFzOXpydHJkejV4ZiIgdGltZXN0YW1wPSIxNjY4ODQ3NTk3Ij4yMjwva2V5PjwvZm9yZWlnbi1r
ZXlzPjxyZWYtdHlwZSBuYW1lPSJKb3VybmFsIEFydGljbGUiPjE3PC9yZWYtdHlwZT48Y29udHJp
YnV0b3JzPjxhdXRob3JzPjxhdXRob3I+V2FuZywgTC48L2F1dGhvcj48YXV0aG9yPkZlcnJhbywg
Ui48L2F1dGhvcj48YXV0aG9yPkxpLCBRLjwvYXV0aG9yPjxhdXRob3I+SGF0Y2hlciwgSi4gTS48
L2F1dGhvcj48YXV0aG9yPkNob2ksIEguIEcuPC9hdXRob3I+PGF1dGhvcj5CdWhybGFnZSwgUy4g
Si48L2F1dGhvcj48YXV0aG9yPkdyYXksIE4uIFMuPC9hdXRob3I+PGF1dGhvcj5XdSwgSC48L2F1
dGhvcj48L2F1dGhvcnM+PC9jb250cmlidXRvcnM+PGF1dGgtYWRkcmVzcz5Gcm9tIHRoZSBEZXBh
cnRtZW50IG9mIEJpb2xvZ2ljYWwgQ2hlbWlzdHJ5IGFuZCBNb2xlY3VsYXIgUGhhcm1hY29sb2d5
LCBIYXJ2YXJkIE1lZGljYWwgU2Nob29sLCBCb3N0b24sIE1hc3NhY2h1c2V0dHMgMDIxMTUuJiN4
RDt0aGUgUHJvZ3JhbSBpbiBDZWxsdWxhciBhbmQgTW9sZWN1bGFyIE1lZGljaW5lLCBCb3N0b24g
Q2hpbGRyZW4mYXBvcztzIEhvc3BpdGFsLCBCb3N0b24sIE1hc3NhY2h1c2V0dHMgMDIxMTUsIGFu
ZC4mI3hEO3RoZSBEZXBhcnRtZW50IG9mIENhbmNlciBCaW9sb2d5LCBEYW5hLUZhcmJlciBDYW5j
ZXIgSW5zdGl0dXRlLCBCb3N0b24sIE1hc3NhY2h1c2V0dHMgMDIxMTUuJiN4RDtGcm9tIHRoZSBE
ZXBhcnRtZW50IG9mIEJpb2xvZ2ljYWwgQ2hlbWlzdHJ5IGFuZCBNb2xlY3VsYXIgUGhhcm1hY29s
b2d5LCBIYXJ2YXJkIE1lZGljYWwgU2Nob29sLCBCb3N0b24sIE1hc3NhY2h1c2V0dHMgMDIxMTUs
IHd1QGNyeXN0YWwuaGFydmFyZC5lZHUuPC9hdXRoLWFkZHJlc3M+PHRpdGxlcz48dGl0bGU+Q29u
Zm9ybWF0aW9uYWwgZmxleGliaWxpdHkgYW5kIGluaGliaXRvciBiaW5kaW5nIHRvIHVucGhvc3Bo
b3J5bGF0ZWQgaW50ZXJsZXVraW4tMSByZWNlcHRvci1hc3NvY2lhdGVkIGtpbmFzZSA0IChJUkFL
NCk8L3RpdGxlPjxzZWNvbmRhcnktdGl0bGU+SiBCaW9sIENoZW08L3NlY29uZGFyeS10aXRsZT48
L3RpdGxlcz48cGVyaW9kaWNhbD48ZnVsbC10aXRsZT5KIEJpb2wgQ2hlbTwvZnVsbC10aXRsZT48
L3BlcmlvZGljYWw+PHBhZ2VzPjQ1MTEtNDUxOTwvcGFnZXM+PHZvbHVtZT4yOTQ8L3ZvbHVtZT48
bnVtYmVyPjEyPC9udW1iZXI+PGVkaXRpb24+MjAxOTAxMjQ8L2VkaXRpb24+PGtleXdvcmRzPjxr
ZXl3b3JkPkFkZW55bHlsIEltaWRvZGlwaG9zcGhhdGUvbWV0YWJvbGlzbTwva2V5d29yZD48a2V5
d29yZD5DcnlzdGFsbG9ncmFwaHksIFgtUmF5PC9rZXl3b3JkPjxrZXl3b3JkPkRpbWVyaXphdGlv
bjwva2V5d29yZD48a2V5d29yZD5IdW1hbnM8L2tleXdvcmQ+PGtleXdvcmQ+SW50ZXJsZXVraW4t
MSBSZWNlcHRvci1Bc3NvY2lhdGVkIEtpbmFzZXMvY2hlbWlzdHJ5LyptZXRhYm9saXNtPC9rZXl3
b3JkPjxrZXl3b3JkPlBob3NwaG9yeWxhdGlvbjwva2V5d29yZD48a2V5d29yZD5Qcm90ZWluIEJp
bmRpbmc8L2tleXdvcmQ+PGtleXdvcmQ+UHJvdGVpbiBDb25mb3JtYXRpb248L2tleXdvcmQ+PGtl
eXdvcmQ+SXJhazQ8L2tleXdvcmQ+PGtleXdvcmQ+VG9sbC1saWtlIHJlY2VwdG9yIChUTFIpPC9r
ZXl3b3JkPjxrZXl3b3JkPmNyeXN0YWwgc3RydWN0dXJlPC9rZXl3b3JkPjxrZXl3b3JkPmRydWcg
ZGV2ZWxvcG1lbnQ8L2tleXdvcmQ+PGtleXdvcmQ+aW5hY3RpdmUgY29uZm9ybWF0aW9uPC9rZXl3
b3JkPjxrZXl3b3JkPmluZmxhbW1hdGlvbjwva2V5d29yZD48a2V5d29yZD5pbm5hdGUgaW1tdW5p
dHk8L2tleXdvcmQ+PGtleXdvcmQ+a2luYXNlPC9rZXl3b3JkPjxrZXl3b3JkPnN0cnVjdHVyYWwg
YmlvbG9neTwva2V5d29yZD48a2V5d29yZD50eXBlIElJIGluaGliaXRpb248L2tleXdvcmQ+PC9r
ZXl3b3Jkcz48ZGF0ZXM+PHllYXI+MjAxOTwveWVhcj48cHViLWRhdGVzPjxkYXRlPk1hciAyMjwv
ZGF0ZT48L3B1Yi1kYXRlcz48L2RhdGVzPjxpc2JuPjEwODMtMzUxWCAoRWxlY3Ryb25pYykmI3hE
OzAwMjEtOTI1OCAoTGlua2luZyk8L2lzYm4+PGFjY2Vzc2lvbi1udW0+MzA2NzkzMTE8L2FjY2Vz
c2lvbi1udW0+PHVybHM+PHJlbGF0ZWQtdXJscz48dXJsPmh0dHBzOi8vd3d3Lm5jYmkubmxtLm5p
aC5nb3YvcHVibWVkLzMwNjc5MzExPC91cmw+PC9yZWxhdGVkLXVybHM+PC91cmxzPjxjdXN0b20y
PlBNQzY0MzMwNTU8L2N1c3RvbTI+PGVsZWN0cm9uaWMtcmVzb3VyY2UtbnVtPjEwLjEwNzQvamJj
LlJBMTE4LjAwNTQyODwvZWxlY3Ryb25pYy1yZXNvdXJjZS1udW0+PC9yZWNvcmQ+PC9DaXRlPjwv
RW5kTm90ZT4A
</w:fldData>
        </w:fldChar>
      </w:r>
      <w:r w:rsidRPr="00041370">
        <w:rPr>
          <w:rFonts w:cs="Times New Roman"/>
          <w:noProof/>
          <w:szCs w:val="24"/>
        </w:rPr>
        <w:instrText xml:space="preserve"> ADDIN EN.CITE.DATA </w:instrText>
      </w:r>
      <w:r w:rsidRPr="00041370">
        <w:rPr>
          <w:rFonts w:cs="Times New Roman"/>
          <w:noProof/>
          <w:szCs w:val="24"/>
        </w:rPr>
      </w:r>
      <w:r w:rsidRPr="00041370">
        <w:rPr>
          <w:rFonts w:cs="Times New Roman"/>
          <w:noProof/>
          <w:szCs w:val="24"/>
        </w:rPr>
        <w:fldChar w:fldCharType="end"/>
      </w:r>
      <w:r w:rsidRPr="00041370">
        <w:rPr>
          <w:rFonts w:cs="Times New Roman"/>
          <w:noProof/>
          <w:szCs w:val="24"/>
        </w:rPr>
      </w:r>
      <w:r w:rsidRPr="00041370">
        <w:rPr>
          <w:rFonts w:cs="Times New Roman"/>
          <w:noProof/>
          <w:szCs w:val="24"/>
        </w:rPr>
        <w:fldChar w:fldCharType="separate"/>
      </w:r>
      <w:r w:rsidRPr="00041370">
        <w:rPr>
          <w:rFonts w:cs="Times New Roman"/>
          <w:noProof/>
          <w:szCs w:val="24"/>
          <w:vertAlign w:val="superscript"/>
        </w:rPr>
        <w:t>20</w:t>
      </w:r>
      <w:r w:rsidRPr="00041370">
        <w:rPr>
          <w:rFonts w:cs="Times New Roman"/>
          <w:noProof/>
          <w:szCs w:val="24"/>
        </w:rPr>
        <w:fldChar w:fldCharType="end"/>
      </w:r>
      <w:r w:rsidRPr="00041370">
        <w:rPr>
          <w:rFonts w:cs="Times New Roman"/>
          <w:noProof/>
          <w:szCs w:val="24"/>
        </w:rPr>
        <w:t xml:space="preserve">. The </w:t>
      </w:r>
      <w:r w:rsidR="003D5357">
        <w:rPr>
          <w:rFonts w:cs="Times New Roman"/>
          <w:noProof/>
          <w:szCs w:val="24"/>
        </w:rPr>
        <w:t>p.</w:t>
      </w:r>
      <w:r w:rsidRPr="00041370">
        <w:rPr>
          <w:rFonts w:cs="Times New Roman"/>
          <w:noProof/>
          <w:szCs w:val="24"/>
        </w:rPr>
        <w:t xml:space="preserve">D320Y mutation causes </w:t>
      </w:r>
      <w:r w:rsidR="003D5357">
        <w:rPr>
          <w:rFonts w:cs="Times New Roman"/>
          <w:noProof/>
          <w:szCs w:val="24"/>
        </w:rPr>
        <w:t>a</w:t>
      </w:r>
      <w:r w:rsidRPr="00041370">
        <w:rPr>
          <w:rFonts w:cs="Times New Roman"/>
          <w:noProof/>
          <w:szCs w:val="24"/>
        </w:rPr>
        <w:t xml:space="preserve"> conformational change </w:t>
      </w:r>
      <w:r w:rsidR="003D5357">
        <w:rPr>
          <w:rFonts w:cs="Times New Roman"/>
          <w:noProof/>
          <w:color w:val="000000"/>
          <w:szCs w:val="24"/>
        </w:rPr>
        <w:t>in</w:t>
      </w:r>
      <w:r w:rsidRPr="00041370">
        <w:rPr>
          <w:rFonts w:cs="Times New Roman"/>
          <w:noProof/>
          <w:szCs w:val="24"/>
        </w:rPr>
        <w:t xml:space="preserve"> IRAK</w:t>
      </w:r>
      <w:r w:rsidR="003D5357">
        <w:rPr>
          <w:rFonts w:cs="Times New Roman"/>
          <w:noProof/>
          <w:szCs w:val="24"/>
        </w:rPr>
        <w:t>-</w:t>
      </w:r>
      <w:r w:rsidRPr="00041370">
        <w:rPr>
          <w:rFonts w:cs="Times New Roman"/>
          <w:noProof/>
          <w:szCs w:val="24"/>
        </w:rPr>
        <w:t>4 as revealed by our PCA and RMSD data (</w:t>
      </w:r>
      <w:r w:rsidR="003D5357" w:rsidRPr="00D40E23">
        <w:rPr>
          <w:rFonts w:cs="Times New Roman"/>
          <w:b/>
          <w:bCs/>
          <w:noProof/>
          <w:szCs w:val="24"/>
        </w:rPr>
        <w:t xml:space="preserve">Supplementary </w:t>
      </w:r>
      <w:r w:rsidRPr="00D40E23">
        <w:rPr>
          <w:rFonts w:cs="Times New Roman"/>
          <w:b/>
          <w:bCs/>
          <w:noProof/>
          <w:szCs w:val="24"/>
        </w:rPr>
        <w:t>Figure 4</w:t>
      </w:r>
      <w:r w:rsidRPr="00041370">
        <w:rPr>
          <w:rFonts w:cs="Times New Roman"/>
          <w:noProof/>
          <w:szCs w:val="24"/>
        </w:rPr>
        <w:t xml:space="preserve">). A change in the geometry of interacting residues caused by conformational </w:t>
      </w:r>
      <w:r w:rsidR="003D5357">
        <w:rPr>
          <w:rFonts w:cs="Times New Roman"/>
          <w:noProof/>
          <w:szCs w:val="24"/>
        </w:rPr>
        <w:t xml:space="preserve">change </w:t>
      </w:r>
      <w:r w:rsidRPr="00041370">
        <w:rPr>
          <w:rFonts w:cs="Times New Roman"/>
          <w:noProof/>
          <w:color w:val="000000"/>
          <w:szCs w:val="24"/>
        </w:rPr>
        <w:t>disrupts the</w:t>
      </w:r>
      <w:r w:rsidRPr="00041370">
        <w:rPr>
          <w:rFonts w:cs="Times New Roman"/>
          <w:noProof/>
          <w:szCs w:val="24"/>
        </w:rPr>
        <w:t xml:space="preserve"> inhibitor residue interaction. </w:t>
      </w:r>
      <w:r w:rsidRPr="00041370">
        <w:rPr>
          <w:rFonts w:cs="Times New Roman"/>
          <w:color w:val="000000"/>
          <w:szCs w:val="24"/>
        </w:rPr>
        <w:t xml:space="preserve">Changing the complex's conformation may lead to its dissociation </w:t>
      </w:r>
      <w:r w:rsidRPr="00041370">
        <w:rPr>
          <w:rFonts w:cs="Times New Roman"/>
          <w:color w:val="000000"/>
          <w:szCs w:val="24"/>
        </w:rPr>
        <w:fldChar w:fldCharType="begin"/>
      </w:r>
      <w:r w:rsidRPr="00041370">
        <w:rPr>
          <w:rFonts w:cs="Times New Roman"/>
          <w:color w:val="000000"/>
          <w:szCs w:val="24"/>
        </w:rPr>
        <w:instrText xml:space="preserve"> ADDIN EN.CITE &lt;EndNote&gt;&lt;Cite&gt;&lt;Author&gt;Li&lt;/Author&gt;&lt;Year&gt;2019&lt;/Year&gt;&lt;RecNum&gt;24&lt;/RecNum&gt;&lt;DisplayText&gt;&lt;style face="superscript"&gt;21&lt;/style&gt;&lt;/DisplayText&gt;&lt;record&gt;&lt;rec-number&gt;24&lt;/rec-number&gt;&lt;foreign-keys&gt;&lt;key app="EN" db-id="seftr5a53wdt25e9re85e9pjas9zrtrdz5xf" timestamp="1668848123"&gt;24&lt;/key&gt;&lt;/foreign-keys&gt;&lt;ref-type name="Journal Article"&gt;17&lt;/ref-type&gt;&lt;contributors&gt;&lt;authors&gt;&lt;author&gt;Li, Dechang&lt;/author&gt;&lt;author&gt;Ji, Baohua&lt;/author&gt;&lt;/authors&gt;&lt;/contributors&gt;&lt;titles&gt;&lt;title&gt;Protein conformational transitions coupling with ligand interactions: simulations from molecules to medicine&lt;/title&gt;&lt;secondary-title&gt;Medicine in Novel Technology and Devices&lt;/secondary-title&gt;&lt;/titles&gt;&lt;periodical&gt;&lt;full-title&gt;Medicine in Novel Technology and Devices&lt;/full-title&gt;&lt;/periodical&gt;&lt;pages&gt;100026&lt;/pages&gt;&lt;volume&gt;3&lt;/volume&gt;&lt;dates&gt;&lt;year&gt;2019&lt;/year&gt;&lt;/dates&gt;&lt;isbn&gt;2590-0935&lt;/isbn&gt;&lt;urls&gt;&lt;/urls&gt;&lt;/record&gt;&lt;/Cite&gt;&lt;/EndNote&gt;</w:instrText>
      </w:r>
      <w:r w:rsidRPr="00041370">
        <w:rPr>
          <w:rFonts w:cs="Times New Roman"/>
          <w:color w:val="000000"/>
          <w:szCs w:val="24"/>
        </w:rPr>
        <w:fldChar w:fldCharType="separate"/>
      </w:r>
      <w:r w:rsidRPr="00041370">
        <w:rPr>
          <w:rFonts w:cs="Times New Roman"/>
          <w:noProof/>
          <w:color w:val="000000"/>
          <w:szCs w:val="24"/>
          <w:vertAlign w:val="superscript"/>
        </w:rPr>
        <w:t>21</w:t>
      </w:r>
      <w:r w:rsidRPr="00041370">
        <w:rPr>
          <w:rFonts w:cs="Times New Roman"/>
          <w:color w:val="000000"/>
          <w:szCs w:val="24"/>
        </w:rPr>
        <w:fldChar w:fldCharType="end"/>
      </w:r>
      <w:r w:rsidRPr="00041370">
        <w:rPr>
          <w:rFonts w:cs="Times New Roman"/>
          <w:color w:val="000000"/>
          <w:szCs w:val="24"/>
        </w:rPr>
        <w:t>.</w:t>
      </w:r>
    </w:p>
    <w:p w14:paraId="5A39880D" w14:textId="179EF724" w:rsidR="00E936BF" w:rsidRDefault="00E936BF" w:rsidP="00F83682">
      <w:pPr>
        <w:spacing w:before="0" w:after="0"/>
        <w:jc w:val="both"/>
        <w:rPr>
          <w:b/>
          <w:bCs/>
        </w:rPr>
      </w:pPr>
    </w:p>
    <w:p w14:paraId="6C25433F" w14:textId="77777777" w:rsidR="006B64C6" w:rsidRDefault="006B64C6" w:rsidP="0002402C">
      <w:pPr>
        <w:spacing w:before="0" w:after="200" w:line="276" w:lineRule="auto"/>
        <w:jc w:val="both"/>
        <w:rPr>
          <w:b/>
          <w:bCs/>
        </w:rPr>
      </w:pPr>
      <w:r>
        <w:rPr>
          <w:b/>
          <w:bCs/>
        </w:rPr>
        <w:br w:type="page"/>
      </w:r>
    </w:p>
    <w:p w14:paraId="6C91B0A2" w14:textId="77777777" w:rsidR="00E936BF" w:rsidRDefault="00E936BF" w:rsidP="0002402C">
      <w:pPr>
        <w:spacing w:before="0" w:after="0"/>
        <w:jc w:val="both"/>
        <w:rPr>
          <w:b/>
          <w:bCs/>
        </w:rPr>
      </w:pPr>
      <w:r>
        <w:rPr>
          <w:b/>
          <w:bCs/>
        </w:rPr>
        <w:lastRenderedPageBreak/>
        <w:t xml:space="preserve">Supplementary Figures &amp; Tables </w:t>
      </w:r>
    </w:p>
    <w:p w14:paraId="2C3234A8" w14:textId="77777777" w:rsidR="006B64C6" w:rsidRPr="004E7F2B" w:rsidRDefault="006B64C6" w:rsidP="0002402C">
      <w:pPr>
        <w:spacing w:before="0" w:after="0"/>
        <w:jc w:val="both"/>
        <w:rPr>
          <w:b/>
          <w:bCs/>
          <w:sz w:val="16"/>
          <w:szCs w:val="16"/>
        </w:rPr>
      </w:pPr>
    </w:p>
    <w:p w14:paraId="1D1AE9F9" w14:textId="77777777" w:rsidR="004E7F2B" w:rsidRDefault="000A4BE6" w:rsidP="0002402C">
      <w:pPr>
        <w:spacing w:before="0" w:after="0"/>
        <w:jc w:val="both"/>
        <w:rPr>
          <w:b/>
          <w:bCs/>
        </w:rPr>
      </w:pPr>
      <w:r w:rsidRPr="000A4BE6">
        <w:rPr>
          <w:b/>
          <w:bCs/>
        </w:rPr>
        <w:t>Supplementary Figure 1</w:t>
      </w:r>
      <w:r w:rsidR="004E7F2B">
        <w:rPr>
          <w:b/>
          <w:bCs/>
        </w:rPr>
        <w:t xml:space="preserve">. </w:t>
      </w:r>
    </w:p>
    <w:p w14:paraId="2C8EC03D" w14:textId="5FE8EA4B" w:rsidR="000A4BE6" w:rsidRPr="004E7F2B" w:rsidRDefault="006B64C6" w:rsidP="0002402C">
      <w:pPr>
        <w:spacing w:before="0" w:after="0"/>
        <w:jc w:val="both"/>
        <w:rPr>
          <w:b/>
          <w:bCs/>
        </w:rPr>
      </w:pPr>
      <w:r w:rsidRPr="006B64C6">
        <w:rPr>
          <w:b/>
          <w:bCs/>
        </w:rPr>
        <w:t>Biochemical response to biologic treatment.</w:t>
      </w:r>
      <w:r>
        <w:t xml:space="preserve"> </w:t>
      </w:r>
      <w:r w:rsidR="000A4BE6">
        <w:t>Trend of Hemoglobin (Hb; Reference range 115-145 g/L), C-reactive protein (CRP;</w:t>
      </w:r>
      <w:r w:rsidR="000A4BE6" w:rsidRPr="000A4BE6">
        <w:t xml:space="preserve"> </w:t>
      </w:r>
      <w:r w:rsidR="000A4BE6">
        <w:t xml:space="preserve">Reference range &lt;20 mg/L) and alanine aminotransferase (ALT; Reference Range 5-40 Units/L) values shown for affected patients </w:t>
      </w:r>
      <w:r w:rsidR="007B0C5B">
        <w:t xml:space="preserve">A) </w:t>
      </w:r>
      <w:r w:rsidR="000A4BE6">
        <w:t xml:space="preserve">A-II-1, </w:t>
      </w:r>
      <w:r w:rsidR="007B0C5B">
        <w:t xml:space="preserve">B) </w:t>
      </w:r>
      <w:r w:rsidR="000A4BE6">
        <w:t xml:space="preserve">A-II-2 and </w:t>
      </w:r>
      <w:r w:rsidR="007B0C5B">
        <w:t xml:space="preserve">C) </w:t>
      </w:r>
      <w:r w:rsidR="000A4BE6">
        <w:t xml:space="preserve">B-II-2 during the clinical course of illness, with shaded areas indicating commencement </w:t>
      </w:r>
      <w:r w:rsidR="007B0C5B">
        <w:t>and period of treatment with</w:t>
      </w:r>
      <w:r w:rsidR="000A4BE6">
        <w:t xml:space="preserve"> anti-IL1 agents anakinra (purple) and canakinumab (blue), anti-IL6</w:t>
      </w:r>
      <w:r w:rsidR="00324A3A">
        <w:t>-receptor</w:t>
      </w:r>
      <w:r w:rsidR="000A4BE6">
        <w:t xml:space="preserve"> agent tocilizumab (green) and JAK1/2 inhibitor, baricitinib (pink)</w:t>
      </w:r>
      <w:r w:rsidR="007B0C5B">
        <w:t xml:space="preserve">. </w:t>
      </w:r>
    </w:p>
    <w:p w14:paraId="7B71A246" w14:textId="3CEFA778" w:rsidR="007B0C5B" w:rsidRDefault="00585A16" w:rsidP="0002402C">
      <w:pPr>
        <w:jc w:val="both"/>
      </w:pPr>
      <w:r>
        <w:rPr>
          <w:noProof/>
        </w:rPr>
        <w:drawing>
          <wp:inline distT="0" distB="0" distL="0" distR="0" wp14:anchorId="50F88DC5" wp14:editId="3C9E65EA">
            <wp:extent cx="5330300" cy="7107067"/>
            <wp:effectExtent l="0" t="0" r="0" b="0"/>
            <wp:docPr id="1220727478" name="Picture 2"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27478" name="Picture 2" descr="Chart, diagram&#10;&#10;Description automatically generated with medium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5332642" cy="7110189"/>
                    </a:xfrm>
                    <a:prstGeom prst="rect">
                      <a:avLst/>
                    </a:prstGeom>
                  </pic:spPr>
                </pic:pic>
              </a:graphicData>
            </a:graphic>
          </wp:inline>
        </w:drawing>
      </w:r>
    </w:p>
    <w:p w14:paraId="572B262B" w14:textId="28D7A6B0" w:rsidR="00716A0D" w:rsidRDefault="00716A0D" w:rsidP="0002402C">
      <w:pPr>
        <w:spacing w:after="0"/>
        <w:jc w:val="both"/>
        <w:rPr>
          <w:b/>
          <w:bCs/>
        </w:rPr>
      </w:pPr>
    </w:p>
    <w:p w14:paraId="2D6427B3" w14:textId="77777777" w:rsidR="0003025A" w:rsidRDefault="0003025A" w:rsidP="0002402C">
      <w:pPr>
        <w:spacing w:after="0"/>
        <w:jc w:val="both"/>
        <w:rPr>
          <w:b/>
          <w:bCs/>
        </w:rPr>
      </w:pPr>
    </w:p>
    <w:p w14:paraId="7653BCF7" w14:textId="77777777" w:rsidR="0003025A" w:rsidRDefault="0003025A" w:rsidP="0002402C">
      <w:pPr>
        <w:spacing w:after="0"/>
        <w:jc w:val="both"/>
        <w:rPr>
          <w:b/>
          <w:bCs/>
        </w:rPr>
      </w:pPr>
    </w:p>
    <w:p w14:paraId="5385E9C1" w14:textId="77777777" w:rsidR="00382CCE" w:rsidRDefault="00382CCE">
      <w:pPr>
        <w:spacing w:before="0" w:after="200" w:line="276" w:lineRule="auto"/>
        <w:rPr>
          <w:b/>
          <w:bCs/>
        </w:rPr>
      </w:pPr>
      <w:r>
        <w:rPr>
          <w:b/>
          <w:bCs/>
        </w:rPr>
        <w:br w:type="page"/>
      </w:r>
    </w:p>
    <w:p w14:paraId="40140DE7" w14:textId="77777777" w:rsidR="00337448" w:rsidRPr="00F94BD7" w:rsidRDefault="00337448" w:rsidP="00337448">
      <w:pPr>
        <w:rPr>
          <w:rFonts w:cs="Times New Roman"/>
          <w:b/>
          <w:bCs/>
          <w:szCs w:val="24"/>
        </w:rPr>
      </w:pPr>
      <w:r w:rsidRPr="00F94BD7">
        <w:rPr>
          <w:rFonts w:cs="Times New Roman"/>
          <w:b/>
          <w:bCs/>
          <w:szCs w:val="24"/>
        </w:rPr>
        <w:lastRenderedPageBreak/>
        <w:t>Supplementary Figure 2</w:t>
      </w:r>
    </w:p>
    <w:p w14:paraId="5C662A16" w14:textId="12536525" w:rsidR="00337448" w:rsidRPr="00F94BD7" w:rsidRDefault="00337448" w:rsidP="00337448">
      <w:pPr>
        <w:rPr>
          <w:rFonts w:cs="Times New Roman"/>
          <w:szCs w:val="24"/>
        </w:rPr>
      </w:pPr>
      <w:r w:rsidRPr="00F94BD7">
        <w:rPr>
          <w:rFonts w:cs="Times New Roman"/>
          <w:szCs w:val="24"/>
        </w:rPr>
        <w:t>Representative histograms demonstrating phosphorylated p65 (P-p65) phycoerythrin (PE) fluorescence intensity in lymphocytes from patient A-II-2 and healthy control after 20 minutes stimulation with: A) tumor necrosis factor; B) lipopolysaccharides; and C) interleukin-1β. Normali</w:t>
      </w:r>
      <w:r>
        <w:rPr>
          <w:rFonts w:cs="Times New Roman"/>
          <w:szCs w:val="24"/>
        </w:rPr>
        <w:t>z</w:t>
      </w:r>
      <w:r w:rsidRPr="00F94BD7">
        <w:rPr>
          <w:rFonts w:cs="Times New Roman"/>
          <w:szCs w:val="24"/>
        </w:rPr>
        <w:t xml:space="preserve">ed count shown. </w:t>
      </w:r>
    </w:p>
    <w:p w14:paraId="67598703" w14:textId="3680126E" w:rsidR="00337448" w:rsidRDefault="00337448" w:rsidP="00077F6A">
      <w:pPr>
        <w:spacing w:before="0" w:after="200" w:line="276" w:lineRule="auto"/>
        <w:rPr>
          <w:b/>
          <w:bCs/>
        </w:rPr>
      </w:pPr>
      <w:r>
        <w:rPr>
          <w:b/>
          <w:bCs/>
          <w:noProof/>
        </w:rPr>
        <w:drawing>
          <wp:inline distT="0" distB="0" distL="0" distR="0" wp14:anchorId="6A4FC8DF" wp14:editId="7193A839">
            <wp:extent cx="5256913" cy="7593495"/>
            <wp:effectExtent l="0" t="0" r="1270" b="7620"/>
            <wp:docPr id="193783009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30096" name="Picture 1"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9041" cy="7611013"/>
                    </a:xfrm>
                    <a:prstGeom prst="rect">
                      <a:avLst/>
                    </a:prstGeom>
                  </pic:spPr>
                </pic:pic>
              </a:graphicData>
            </a:graphic>
          </wp:inline>
        </w:drawing>
      </w:r>
    </w:p>
    <w:p w14:paraId="05853FC1" w14:textId="37F25953" w:rsidR="0003025A" w:rsidRDefault="0003025A" w:rsidP="00077F6A">
      <w:pPr>
        <w:spacing w:before="0" w:after="200" w:line="276" w:lineRule="auto"/>
        <w:rPr>
          <w:b/>
          <w:bCs/>
        </w:rPr>
      </w:pPr>
      <w:r>
        <w:rPr>
          <w:b/>
          <w:bCs/>
        </w:rPr>
        <w:lastRenderedPageBreak/>
        <w:t>Supplementary Figure 3</w:t>
      </w:r>
    </w:p>
    <w:p w14:paraId="63EB7181" w14:textId="691B575F" w:rsidR="006B64C6" w:rsidRPr="004E7F2B" w:rsidRDefault="006B64C6" w:rsidP="0002402C">
      <w:pPr>
        <w:spacing w:after="0"/>
        <w:jc w:val="both"/>
        <w:rPr>
          <w:b/>
          <w:bCs/>
        </w:rPr>
      </w:pPr>
      <w:r w:rsidRPr="006B64C6">
        <w:rPr>
          <w:rFonts w:cs="Times New Roman"/>
          <w:b/>
          <w:bCs/>
          <w:szCs w:val="24"/>
        </w:rPr>
        <w:t xml:space="preserve">Root mean square deviation (RMSD) and principal component analysis (PCA) for IRAK4 and its D320Y mutant with four inhibitors. </w:t>
      </w:r>
      <w:r w:rsidRPr="006B64C6">
        <w:rPr>
          <w:rFonts w:cs="Times New Roman"/>
          <w:szCs w:val="24"/>
        </w:rPr>
        <w:t>The RMSD and PCA of IRAK</w:t>
      </w:r>
      <w:r w:rsidR="006B6F3E">
        <w:rPr>
          <w:rFonts w:cs="Times New Roman"/>
          <w:szCs w:val="24"/>
        </w:rPr>
        <w:t>-</w:t>
      </w:r>
      <w:r w:rsidRPr="006B64C6">
        <w:rPr>
          <w:rFonts w:cs="Times New Roman"/>
          <w:szCs w:val="24"/>
        </w:rPr>
        <w:t xml:space="preserve">4 and </w:t>
      </w:r>
      <w:r w:rsidR="006B6F3E">
        <w:rPr>
          <w:rFonts w:cs="Times New Roman"/>
          <w:szCs w:val="24"/>
        </w:rPr>
        <w:t>p.</w:t>
      </w:r>
      <w:r w:rsidRPr="006B64C6">
        <w:rPr>
          <w:rFonts w:cs="Times New Roman"/>
          <w:szCs w:val="24"/>
        </w:rPr>
        <w:t xml:space="preserve">D320Y mutants with four ligands (A) </w:t>
      </w:r>
      <w:proofErr w:type="spellStart"/>
      <w:r w:rsidRPr="006B64C6">
        <w:rPr>
          <w:rFonts w:cs="Times New Roman"/>
          <w:szCs w:val="24"/>
        </w:rPr>
        <w:t>zimlovisertib</w:t>
      </w:r>
      <w:proofErr w:type="spellEnd"/>
      <w:r w:rsidRPr="006B64C6">
        <w:rPr>
          <w:rFonts w:cs="Times New Roman"/>
          <w:szCs w:val="24"/>
        </w:rPr>
        <w:t xml:space="preserve"> (B) </w:t>
      </w:r>
      <w:proofErr w:type="spellStart"/>
      <w:r w:rsidRPr="006B64C6">
        <w:rPr>
          <w:rFonts w:cs="Times New Roman"/>
          <w:szCs w:val="24"/>
        </w:rPr>
        <w:t>emavuseritib</w:t>
      </w:r>
      <w:proofErr w:type="spellEnd"/>
      <w:r w:rsidRPr="006B64C6">
        <w:rPr>
          <w:rFonts w:cs="Times New Roman"/>
          <w:szCs w:val="24"/>
        </w:rPr>
        <w:t xml:space="preserve"> (C) Bay1830839 and (D) GS5718 showed that the </w:t>
      </w:r>
      <w:r w:rsidR="006B6F3E">
        <w:rPr>
          <w:rFonts w:cs="Times New Roman"/>
          <w:szCs w:val="24"/>
        </w:rPr>
        <w:t>p.</w:t>
      </w:r>
      <w:r w:rsidRPr="006B64C6">
        <w:rPr>
          <w:rFonts w:cs="Times New Roman"/>
          <w:szCs w:val="24"/>
        </w:rPr>
        <w:t xml:space="preserve">D320Y mutation leads to increased scattering in conformational space and RMSD deviation. </w:t>
      </w:r>
      <w:r w:rsidR="006B6F3E">
        <w:rPr>
          <w:rFonts w:cs="Times New Roman"/>
          <w:szCs w:val="24"/>
        </w:rPr>
        <w:t>The IRAK-4 p.</w:t>
      </w:r>
      <w:r w:rsidRPr="006B64C6">
        <w:rPr>
          <w:rFonts w:cs="Times New Roman"/>
          <w:szCs w:val="24"/>
        </w:rPr>
        <w:t xml:space="preserve">D320Y mutant </w:t>
      </w:r>
      <w:r w:rsidR="006B6F3E" w:rsidRPr="006B64C6">
        <w:rPr>
          <w:rFonts w:cs="Times New Roman"/>
          <w:szCs w:val="24"/>
        </w:rPr>
        <w:t xml:space="preserve">demonstrated </w:t>
      </w:r>
      <w:r w:rsidRPr="006B64C6">
        <w:rPr>
          <w:rFonts w:cs="Times New Roman"/>
          <w:szCs w:val="24"/>
        </w:rPr>
        <w:t>marked deviations</w:t>
      </w:r>
      <w:r w:rsidR="006B6F3E">
        <w:rPr>
          <w:rFonts w:cs="Times New Roman"/>
          <w:szCs w:val="24"/>
        </w:rPr>
        <w:t xml:space="preserve"> </w:t>
      </w:r>
      <w:r w:rsidR="006B6F3E" w:rsidRPr="006B64C6">
        <w:rPr>
          <w:rFonts w:cs="Times New Roman"/>
          <w:szCs w:val="24"/>
        </w:rPr>
        <w:t xml:space="preserve">with the ligands </w:t>
      </w:r>
      <w:proofErr w:type="spellStart"/>
      <w:r w:rsidR="006B6F3E" w:rsidRPr="006B64C6">
        <w:rPr>
          <w:rFonts w:cs="Times New Roman"/>
          <w:szCs w:val="24"/>
        </w:rPr>
        <w:t>zimlovisertib</w:t>
      </w:r>
      <w:proofErr w:type="spellEnd"/>
      <w:r w:rsidR="006B6F3E" w:rsidRPr="006B64C6">
        <w:rPr>
          <w:rFonts w:cs="Times New Roman"/>
          <w:szCs w:val="24"/>
        </w:rPr>
        <w:t xml:space="preserve">, </w:t>
      </w:r>
      <w:proofErr w:type="spellStart"/>
      <w:r w:rsidR="006B6F3E" w:rsidRPr="006B64C6">
        <w:rPr>
          <w:rFonts w:cs="Times New Roman"/>
          <w:szCs w:val="24"/>
        </w:rPr>
        <w:t>emavuseritib</w:t>
      </w:r>
      <w:proofErr w:type="spellEnd"/>
      <w:r w:rsidR="006B6F3E" w:rsidRPr="006B64C6">
        <w:rPr>
          <w:rFonts w:cs="Times New Roman"/>
          <w:szCs w:val="24"/>
        </w:rPr>
        <w:t>, and GS5718</w:t>
      </w:r>
      <w:r w:rsidR="006B6F3E">
        <w:rPr>
          <w:rFonts w:cs="Times New Roman"/>
          <w:szCs w:val="24"/>
        </w:rPr>
        <w:t>. The complex with</w:t>
      </w:r>
      <w:r w:rsidRPr="006B64C6">
        <w:rPr>
          <w:rFonts w:cs="Times New Roman"/>
          <w:szCs w:val="24"/>
        </w:rPr>
        <w:t xml:space="preserve"> Bay1830839</w:t>
      </w:r>
      <w:r w:rsidR="006B6F3E">
        <w:rPr>
          <w:rFonts w:cs="Times New Roman"/>
          <w:szCs w:val="24"/>
        </w:rPr>
        <w:t>,</w:t>
      </w:r>
      <w:r w:rsidRPr="006B64C6">
        <w:rPr>
          <w:rFonts w:cs="Times New Roman"/>
          <w:szCs w:val="24"/>
        </w:rPr>
        <w:t xml:space="preserve"> showed similar trends initially</w:t>
      </w:r>
      <w:r w:rsidR="006B6F3E">
        <w:rPr>
          <w:rFonts w:cs="Times New Roman"/>
          <w:szCs w:val="24"/>
        </w:rPr>
        <w:t xml:space="preserve"> but merely </w:t>
      </w:r>
      <w:r w:rsidRPr="006B64C6">
        <w:rPr>
          <w:rFonts w:cs="Times New Roman"/>
          <w:szCs w:val="24"/>
        </w:rPr>
        <w:t>deviates 125</w:t>
      </w:r>
      <w:r w:rsidR="000B765A">
        <w:rPr>
          <w:rFonts w:cs="Times New Roman"/>
          <w:szCs w:val="24"/>
        </w:rPr>
        <w:t xml:space="preserve"> </w:t>
      </w:r>
      <w:r w:rsidRPr="006B64C6">
        <w:rPr>
          <w:rFonts w:cs="Times New Roman"/>
          <w:szCs w:val="24"/>
        </w:rPr>
        <w:t>ns onwards from IRAK</w:t>
      </w:r>
      <w:r w:rsidR="000B765A">
        <w:rPr>
          <w:rFonts w:cs="Times New Roman"/>
          <w:szCs w:val="24"/>
        </w:rPr>
        <w:t>-</w:t>
      </w:r>
      <w:r w:rsidRPr="006B64C6">
        <w:rPr>
          <w:rFonts w:cs="Times New Roman"/>
          <w:szCs w:val="24"/>
        </w:rPr>
        <w:t xml:space="preserve">4 during the simulation. PCA analysis revealed scattering in conformational subspace of </w:t>
      </w:r>
      <w:r w:rsidR="006B6F3E">
        <w:rPr>
          <w:rFonts w:cs="Times New Roman"/>
          <w:szCs w:val="24"/>
        </w:rPr>
        <w:t>the p.</w:t>
      </w:r>
      <w:r w:rsidRPr="006B64C6">
        <w:rPr>
          <w:rFonts w:cs="Times New Roman"/>
          <w:szCs w:val="24"/>
        </w:rPr>
        <w:t xml:space="preserve">D320Y </w:t>
      </w:r>
      <w:r w:rsidR="006B6F3E">
        <w:rPr>
          <w:rFonts w:cs="Times New Roman"/>
          <w:szCs w:val="24"/>
        </w:rPr>
        <w:t xml:space="preserve">IRAK-4 </w:t>
      </w:r>
      <w:r w:rsidRPr="006B64C6">
        <w:rPr>
          <w:rFonts w:cs="Times New Roman"/>
          <w:szCs w:val="24"/>
        </w:rPr>
        <w:t>mutant, indicating a decrease in conformational stability</w:t>
      </w:r>
      <w:r w:rsidR="00802952">
        <w:rPr>
          <w:rFonts w:cs="Times New Roman"/>
          <w:szCs w:val="24"/>
        </w:rPr>
        <w:t xml:space="preserve"> in the presence of inhibitors</w:t>
      </w:r>
      <w:r w:rsidRPr="006B64C6">
        <w:rPr>
          <w:rFonts w:cs="Times New Roman"/>
          <w:szCs w:val="24"/>
        </w:rPr>
        <w:t xml:space="preserve">. The dispersed conformers in the </w:t>
      </w:r>
      <w:r w:rsidR="00802952">
        <w:rPr>
          <w:rFonts w:cs="Times New Roman"/>
          <w:szCs w:val="24"/>
        </w:rPr>
        <w:t>IRAK-4 p.</w:t>
      </w:r>
      <w:r w:rsidRPr="006B64C6">
        <w:rPr>
          <w:rFonts w:cs="Times New Roman"/>
          <w:szCs w:val="24"/>
        </w:rPr>
        <w:t>D320Y mutant with four ligands cause the conformational subspace to be scattered due to continuous periodic jumps from one state to another. Continuous color representations from blue to yellow indicate conformational changes during the simulation.</w:t>
      </w:r>
    </w:p>
    <w:p w14:paraId="5A6E4A03" w14:textId="77777777" w:rsidR="006B64C6" w:rsidRDefault="006B64C6" w:rsidP="0002402C">
      <w:pPr>
        <w:jc w:val="both"/>
      </w:pPr>
      <w:r>
        <w:rPr>
          <w:rFonts w:cs="Times New Roman"/>
          <w:noProof/>
          <w:lang w:val="en-GB" w:eastAsia="en-GB"/>
        </w:rPr>
        <w:drawing>
          <wp:inline distT="0" distB="0" distL="0" distR="0" wp14:anchorId="3CEC8B08" wp14:editId="599E7CFC">
            <wp:extent cx="6417084" cy="6082748"/>
            <wp:effectExtent l="0" t="0" r="3175"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46172" cy="6110320"/>
                    </a:xfrm>
                    <a:prstGeom prst="rect">
                      <a:avLst/>
                    </a:prstGeom>
                    <a:noFill/>
                  </pic:spPr>
                </pic:pic>
              </a:graphicData>
            </a:graphic>
          </wp:inline>
        </w:drawing>
      </w:r>
    </w:p>
    <w:p w14:paraId="541A415C" w14:textId="77777777" w:rsidR="00716A0D" w:rsidRDefault="00716A0D" w:rsidP="0002402C">
      <w:pPr>
        <w:jc w:val="both"/>
        <w:rPr>
          <w:b/>
          <w:bCs/>
        </w:rPr>
      </w:pPr>
    </w:p>
    <w:p w14:paraId="0E4A5252" w14:textId="4117999F" w:rsidR="004E7F2B" w:rsidRDefault="004E7F2B" w:rsidP="0002402C">
      <w:pPr>
        <w:jc w:val="both"/>
        <w:rPr>
          <w:rFonts w:cs="Times New Roman"/>
          <w:b/>
          <w:bCs/>
          <w:szCs w:val="24"/>
        </w:rPr>
      </w:pPr>
      <w:r w:rsidRPr="004E7F2B">
        <w:rPr>
          <w:b/>
          <w:bCs/>
        </w:rPr>
        <w:t xml:space="preserve">Supplementary Figure </w:t>
      </w:r>
      <w:r w:rsidR="0003025A">
        <w:rPr>
          <w:b/>
          <w:bCs/>
          <w:szCs w:val="24"/>
        </w:rPr>
        <w:t>4</w:t>
      </w:r>
      <w:r>
        <w:rPr>
          <w:rFonts w:cs="Times New Roman"/>
          <w:b/>
          <w:bCs/>
          <w:szCs w:val="24"/>
        </w:rPr>
        <w:t xml:space="preserve">. </w:t>
      </w:r>
    </w:p>
    <w:p w14:paraId="5444DCD8" w14:textId="6CDD537D" w:rsidR="004E7F2B" w:rsidRDefault="004E7F2B" w:rsidP="0002402C">
      <w:pPr>
        <w:jc w:val="both"/>
        <w:rPr>
          <w:rFonts w:cs="Times New Roman"/>
          <w:szCs w:val="24"/>
        </w:rPr>
      </w:pPr>
      <w:r w:rsidRPr="004E7F2B">
        <w:rPr>
          <w:rFonts w:cs="Times New Roman"/>
          <w:b/>
          <w:bCs/>
          <w:szCs w:val="24"/>
        </w:rPr>
        <w:t>Superposition of different snapshots of the protein-ligand complex extracted at a time point of 25, 75, 125 and 175 ns.</w:t>
      </w:r>
      <w:r w:rsidRPr="004E7F2B">
        <w:rPr>
          <w:rFonts w:cs="Times New Roman"/>
          <w:szCs w:val="24"/>
        </w:rPr>
        <w:t xml:space="preserve"> Behavior of (A) </w:t>
      </w:r>
      <w:proofErr w:type="spellStart"/>
      <w:r w:rsidRPr="004E7F2B">
        <w:rPr>
          <w:rFonts w:cs="Times New Roman"/>
          <w:szCs w:val="24"/>
        </w:rPr>
        <w:t>zimlovisertib</w:t>
      </w:r>
      <w:proofErr w:type="spellEnd"/>
      <w:r w:rsidRPr="004E7F2B">
        <w:rPr>
          <w:rFonts w:cs="Times New Roman"/>
          <w:szCs w:val="24"/>
        </w:rPr>
        <w:t xml:space="preserve">, (B) </w:t>
      </w:r>
      <w:proofErr w:type="spellStart"/>
      <w:r w:rsidRPr="004E7F2B">
        <w:rPr>
          <w:rFonts w:cs="Times New Roman"/>
          <w:szCs w:val="24"/>
        </w:rPr>
        <w:t>emavuseritib</w:t>
      </w:r>
      <w:proofErr w:type="spellEnd"/>
      <w:r w:rsidRPr="004E7F2B">
        <w:rPr>
          <w:rFonts w:cs="Times New Roman"/>
          <w:szCs w:val="24"/>
        </w:rPr>
        <w:t xml:space="preserve">, (C) Bay1830839 and (D) GS5718 at the binding site in the presence of the D320Y mutation compared to its wild type. Changes in the geometry of important residues are highlighted in wild type and </w:t>
      </w:r>
      <w:r w:rsidR="00802952">
        <w:rPr>
          <w:rFonts w:cs="Times New Roman"/>
          <w:szCs w:val="24"/>
        </w:rPr>
        <w:t>p.</w:t>
      </w:r>
      <w:r w:rsidRPr="004E7F2B">
        <w:rPr>
          <w:rFonts w:cs="Times New Roman"/>
          <w:szCs w:val="24"/>
        </w:rPr>
        <w:t>D320Y mutant</w:t>
      </w:r>
      <w:r w:rsidR="00802952">
        <w:rPr>
          <w:rFonts w:cs="Times New Roman"/>
          <w:szCs w:val="24"/>
        </w:rPr>
        <w:t xml:space="preserve"> IRAK-4 proteins</w:t>
      </w:r>
      <w:r w:rsidRPr="004E7F2B">
        <w:rPr>
          <w:rFonts w:cs="Times New Roman"/>
          <w:szCs w:val="24"/>
        </w:rPr>
        <w:t>. The IRAK</w:t>
      </w:r>
      <w:r w:rsidR="000B765A">
        <w:rPr>
          <w:rFonts w:cs="Times New Roman"/>
          <w:szCs w:val="24"/>
        </w:rPr>
        <w:t>-</w:t>
      </w:r>
      <w:r w:rsidRPr="004E7F2B">
        <w:rPr>
          <w:rFonts w:cs="Times New Roman"/>
          <w:szCs w:val="24"/>
        </w:rPr>
        <w:t xml:space="preserve">4 ligand is green, while the </w:t>
      </w:r>
      <w:r w:rsidR="00802952">
        <w:rPr>
          <w:rFonts w:cs="Times New Roman"/>
          <w:szCs w:val="24"/>
        </w:rPr>
        <w:t>p.</w:t>
      </w:r>
      <w:r w:rsidRPr="004E7F2B">
        <w:rPr>
          <w:rFonts w:cs="Times New Roman"/>
          <w:szCs w:val="24"/>
        </w:rPr>
        <w:t>D320Y ligand is shown in red.</w:t>
      </w:r>
    </w:p>
    <w:p w14:paraId="70D92820" w14:textId="77777777" w:rsidR="004E7F2B" w:rsidRDefault="004E7F2B" w:rsidP="0002402C">
      <w:pPr>
        <w:jc w:val="both"/>
        <w:rPr>
          <w:b/>
          <w:bCs/>
        </w:rPr>
      </w:pPr>
      <w:r>
        <w:rPr>
          <w:rFonts w:cs="Times New Roman"/>
          <w:noProof/>
          <w:lang w:val="en-GB" w:eastAsia="en-GB"/>
        </w:rPr>
        <w:drawing>
          <wp:inline distT="0" distB="0" distL="0" distR="0" wp14:anchorId="302DA989" wp14:editId="62CDCC60">
            <wp:extent cx="6790414" cy="5898890"/>
            <wp:effectExtent l="0" t="0" r="0" b="6985"/>
            <wp:docPr id="7" name="Picture 7"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window&#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4350" cy="5928371"/>
                    </a:xfrm>
                    <a:prstGeom prst="rect">
                      <a:avLst/>
                    </a:prstGeom>
                    <a:noFill/>
                  </pic:spPr>
                </pic:pic>
              </a:graphicData>
            </a:graphic>
          </wp:inline>
        </w:drawing>
      </w:r>
    </w:p>
    <w:p w14:paraId="55E555C6" w14:textId="77777777" w:rsidR="004E7F2B" w:rsidRDefault="004E7F2B" w:rsidP="0002402C">
      <w:pPr>
        <w:jc w:val="both"/>
        <w:rPr>
          <w:b/>
          <w:bCs/>
        </w:rPr>
      </w:pPr>
    </w:p>
    <w:p w14:paraId="5A187A66" w14:textId="77777777" w:rsidR="004E7F2B" w:rsidRDefault="004E7F2B" w:rsidP="0002402C">
      <w:pPr>
        <w:jc w:val="both"/>
        <w:rPr>
          <w:b/>
          <w:bCs/>
        </w:rPr>
      </w:pPr>
    </w:p>
    <w:p w14:paraId="781C835A" w14:textId="77777777" w:rsidR="004E7F2B" w:rsidRDefault="004E7F2B" w:rsidP="0002402C">
      <w:pPr>
        <w:jc w:val="both"/>
        <w:rPr>
          <w:b/>
          <w:bCs/>
        </w:rPr>
      </w:pPr>
    </w:p>
    <w:p w14:paraId="78E80DE6" w14:textId="77777777" w:rsidR="004E7F2B" w:rsidRDefault="004E7F2B" w:rsidP="0002402C">
      <w:pPr>
        <w:jc w:val="both"/>
        <w:rPr>
          <w:b/>
          <w:bCs/>
        </w:rPr>
      </w:pPr>
    </w:p>
    <w:p w14:paraId="796A3AA5" w14:textId="416D31F8" w:rsidR="004E7F2B" w:rsidRPr="004E7F2B" w:rsidRDefault="004E7F2B" w:rsidP="0002402C">
      <w:pPr>
        <w:jc w:val="both"/>
        <w:rPr>
          <w:b/>
          <w:bCs/>
          <w:szCs w:val="24"/>
        </w:rPr>
      </w:pPr>
      <w:r>
        <w:rPr>
          <w:b/>
          <w:bCs/>
          <w:szCs w:val="24"/>
        </w:rPr>
        <w:t>Supplementary Figure 5</w:t>
      </w:r>
      <w:r w:rsidR="0003025A">
        <w:rPr>
          <w:b/>
          <w:bCs/>
          <w:szCs w:val="24"/>
        </w:rPr>
        <w:t>.</w:t>
      </w:r>
    </w:p>
    <w:p w14:paraId="7B58C326" w14:textId="77777777" w:rsidR="004E7F2B" w:rsidRDefault="004E7F2B" w:rsidP="0002402C">
      <w:pPr>
        <w:jc w:val="both"/>
        <w:rPr>
          <w:rFonts w:cs="Times New Roman"/>
          <w:noProof/>
          <w:szCs w:val="24"/>
        </w:rPr>
      </w:pPr>
      <w:r w:rsidRPr="004E7F2B">
        <w:rPr>
          <w:rFonts w:cs="Times New Roman"/>
          <w:b/>
          <w:bCs/>
          <w:noProof/>
          <w:szCs w:val="24"/>
        </w:rPr>
        <w:t xml:space="preserve">End-state free energies </w:t>
      </w:r>
      <w:r w:rsidRPr="004E7F2B">
        <w:rPr>
          <w:rFonts w:cs="Times New Roman"/>
          <w:b/>
          <w:bCs/>
          <w:noProof/>
          <w:color w:val="000000"/>
          <w:szCs w:val="24"/>
        </w:rPr>
        <w:t>of the</w:t>
      </w:r>
      <w:r w:rsidRPr="004E7F2B">
        <w:rPr>
          <w:rFonts w:cs="Times New Roman"/>
          <w:b/>
          <w:bCs/>
          <w:noProof/>
          <w:szCs w:val="24"/>
        </w:rPr>
        <w:t xml:space="preserve"> ligands </w:t>
      </w:r>
      <w:r w:rsidRPr="004E7F2B">
        <w:rPr>
          <w:rFonts w:cs="Times New Roman"/>
          <w:b/>
          <w:bCs/>
          <w:noProof/>
          <w:color w:val="000000"/>
          <w:szCs w:val="24"/>
        </w:rPr>
        <w:t>toward</w:t>
      </w:r>
      <w:r w:rsidRPr="004E7F2B">
        <w:rPr>
          <w:rFonts w:cs="Times New Roman"/>
          <w:b/>
          <w:bCs/>
          <w:noProof/>
          <w:szCs w:val="24"/>
        </w:rPr>
        <w:t xml:space="preserve"> IRAK4 and its D320Y mutant. </w:t>
      </w:r>
      <w:r w:rsidRPr="004E7F2B">
        <w:rPr>
          <w:rFonts w:cs="Times New Roman"/>
          <w:noProof/>
          <w:szCs w:val="24"/>
        </w:rPr>
        <w:t xml:space="preserve">The end-sate free energy of ligands </w:t>
      </w:r>
      <w:r w:rsidRPr="004E7F2B">
        <w:rPr>
          <w:rFonts w:cs="Times New Roman"/>
          <w:b/>
          <w:bCs/>
          <w:noProof/>
          <w:szCs w:val="24"/>
        </w:rPr>
        <w:t>(A)</w:t>
      </w:r>
      <w:r w:rsidRPr="004E7F2B">
        <w:rPr>
          <w:szCs w:val="24"/>
        </w:rPr>
        <w:t xml:space="preserve"> </w:t>
      </w:r>
      <w:r w:rsidRPr="004E7F2B">
        <w:rPr>
          <w:rFonts w:cs="Times New Roman"/>
          <w:noProof/>
          <w:szCs w:val="24"/>
        </w:rPr>
        <w:t xml:space="preserve">zimlovisertib </w:t>
      </w:r>
      <w:r w:rsidRPr="004E7F2B">
        <w:rPr>
          <w:rFonts w:cs="Times New Roman"/>
          <w:b/>
          <w:bCs/>
          <w:noProof/>
          <w:szCs w:val="24"/>
        </w:rPr>
        <w:t>(B)</w:t>
      </w:r>
      <w:r w:rsidRPr="004E7F2B">
        <w:rPr>
          <w:rFonts w:cs="Times New Roman"/>
          <w:noProof/>
          <w:szCs w:val="24"/>
        </w:rPr>
        <w:t xml:space="preserve"> emavuseritib </w:t>
      </w:r>
      <w:r w:rsidRPr="004E7F2B">
        <w:rPr>
          <w:rFonts w:cs="Times New Roman"/>
          <w:b/>
          <w:bCs/>
          <w:noProof/>
          <w:szCs w:val="24"/>
        </w:rPr>
        <w:t>(C)</w:t>
      </w:r>
      <w:r w:rsidRPr="004E7F2B">
        <w:rPr>
          <w:rFonts w:cs="Times New Roman"/>
          <w:noProof/>
          <w:szCs w:val="24"/>
        </w:rPr>
        <w:t xml:space="preserve"> Bay1830839 and </w:t>
      </w:r>
      <w:r w:rsidRPr="004E7F2B">
        <w:rPr>
          <w:rFonts w:cs="Times New Roman"/>
          <w:b/>
          <w:bCs/>
          <w:noProof/>
          <w:szCs w:val="24"/>
        </w:rPr>
        <w:t>(D)</w:t>
      </w:r>
      <w:r w:rsidRPr="004E7F2B">
        <w:rPr>
          <w:rFonts w:cs="Times New Roman"/>
          <w:noProof/>
          <w:szCs w:val="24"/>
        </w:rPr>
        <w:t xml:space="preserve"> GS5718 </w:t>
      </w:r>
      <w:r w:rsidRPr="004E7F2B">
        <w:rPr>
          <w:rFonts w:cs="Times New Roman"/>
          <w:noProof/>
          <w:color w:val="000000"/>
          <w:szCs w:val="24"/>
        </w:rPr>
        <w:t>toward</w:t>
      </w:r>
      <w:r w:rsidRPr="004E7F2B">
        <w:rPr>
          <w:rFonts w:cs="Times New Roman"/>
          <w:noProof/>
          <w:szCs w:val="24"/>
        </w:rPr>
        <w:t xml:space="preserve"> IRAK4 and its D320Y mutant was computed.</w:t>
      </w:r>
      <w:r w:rsidRPr="004E7F2B">
        <w:rPr>
          <w:szCs w:val="24"/>
        </w:rPr>
        <w:t xml:space="preserve"> </w:t>
      </w:r>
      <w:r w:rsidRPr="004E7F2B">
        <w:rPr>
          <w:rFonts w:cs="Times New Roman"/>
          <w:noProof/>
          <w:szCs w:val="24"/>
        </w:rPr>
        <w:t>D320Y mutation decreases inhibitor binding affinity. The binding affinity of zimlovisertib, emavuseritib, Bay1830839 and GS5718 were reduced by -3, -2, -4 and -5 kcal/mol, respectively, by mutation of D320Y.</w:t>
      </w:r>
    </w:p>
    <w:p w14:paraId="174388B6" w14:textId="77777777" w:rsidR="004E7F2B" w:rsidRDefault="004E7F2B" w:rsidP="0002402C">
      <w:pPr>
        <w:jc w:val="both"/>
        <w:rPr>
          <w:rFonts w:cs="Times New Roman"/>
          <w:noProof/>
          <w:szCs w:val="24"/>
        </w:rPr>
      </w:pPr>
      <w:r>
        <w:rPr>
          <w:rFonts w:cs="Times New Roman"/>
          <w:noProof/>
          <w:lang w:val="en-GB" w:eastAsia="en-GB"/>
        </w:rPr>
        <w:drawing>
          <wp:inline distT="0" distB="0" distL="0" distR="0" wp14:anchorId="0C267664" wp14:editId="3A9882F1">
            <wp:extent cx="6813775" cy="4556098"/>
            <wp:effectExtent l="0" t="0" r="0" b="0"/>
            <wp:docPr id="10" name="Picture 10" descr="Char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text&#10;&#10;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60825" cy="4587558"/>
                    </a:xfrm>
                    <a:prstGeom prst="rect">
                      <a:avLst/>
                    </a:prstGeom>
                    <a:noFill/>
                  </pic:spPr>
                </pic:pic>
              </a:graphicData>
            </a:graphic>
          </wp:inline>
        </w:drawing>
      </w:r>
    </w:p>
    <w:p w14:paraId="14E063FE" w14:textId="77777777" w:rsidR="004E7F2B" w:rsidRPr="004E7F2B" w:rsidRDefault="004E7F2B" w:rsidP="0002402C">
      <w:pPr>
        <w:jc w:val="both"/>
        <w:rPr>
          <w:b/>
          <w:bCs/>
          <w:szCs w:val="24"/>
        </w:rPr>
        <w:sectPr w:rsidR="004E7F2B" w:rsidRPr="004E7F2B" w:rsidSect="007B0C5B">
          <w:footerReference w:type="even" r:id="rId18"/>
          <w:footerReference w:type="default" r:id="rId19"/>
          <w:headerReference w:type="first" r:id="rId20"/>
          <w:pgSz w:w="12240" w:h="15840"/>
          <w:pgMar w:top="720" w:right="720" w:bottom="720" w:left="720" w:header="720" w:footer="720" w:gutter="0"/>
          <w:cols w:space="720"/>
          <w:titlePg/>
          <w:docGrid w:linePitch="360"/>
        </w:sectPr>
      </w:pPr>
    </w:p>
    <w:p w14:paraId="7F68D1C0" w14:textId="77777777" w:rsidR="007B0C5B" w:rsidRDefault="007B0C5B" w:rsidP="00D453BA">
      <w:pPr>
        <w:spacing w:before="0" w:after="0"/>
        <w:jc w:val="both"/>
        <w:rPr>
          <w:rFonts w:cs="Times New Roman"/>
          <w:b/>
          <w:szCs w:val="24"/>
        </w:rPr>
      </w:pPr>
      <w:r w:rsidRPr="008B58D9">
        <w:rPr>
          <w:rFonts w:cs="Times New Roman"/>
          <w:b/>
          <w:szCs w:val="24"/>
        </w:rPr>
        <w:lastRenderedPageBreak/>
        <w:t>Supplementary</w:t>
      </w:r>
      <w:r w:rsidRPr="008B58D9">
        <w:rPr>
          <w:rFonts w:cs="Times New Roman"/>
          <w:szCs w:val="24"/>
        </w:rPr>
        <w:t xml:space="preserve"> </w:t>
      </w:r>
      <w:r w:rsidRPr="008B58D9">
        <w:rPr>
          <w:rFonts w:cs="Times New Roman"/>
          <w:b/>
          <w:szCs w:val="24"/>
        </w:rPr>
        <w:t>Table 1. Clinical laboratory results*</w:t>
      </w:r>
    </w:p>
    <w:p w14:paraId="7343A1B7" w14:textId="77777777" w:rsidR="00D453BA" w:rsidRPr="00D453BA" w:rsidRDefault="00D453BA" w:rsidP="00D453BA">
      <w:pPr>
        <w:spacing w:before="0" w:after="0"/>
        <w:jc w:val="both"/>
        <w:rPr>
          <w:rFonts w:cs="Times New Roman"/>
          <w:b/>
          <w:sz w:val="12"/>
          <w:szCs w:val="12"/>
        </w:rPr>
      </w:pPr>
    </w:p>
    <w:tbl>
      <w:tblPr>
        <w:tblStyle w:val="TableGrid"/>
        <w:tblW w:w="14601" w:type="dxa"/>
        <w:jc w:val="center"/>
        <w:tblLayout w:type="fixed"/>
        <w:tblLook w:val="04A0" w:firstRow="1" w:lastRow="0" w:firstColumn="1" w:lastColumn="0" w:noHBand="0" w:noVBand="1"/>
      </w:tblPr>
      <w:tblGrid>
        <w:gridCol w:w="1410"/>
        <w:gridCol w:w="843"/>
        <w:gridCol w:w="1491"/>
        <w:gridCol w:w="2068"/>
        <w:gridCol w:w="1985"/>
        <w:gridCol w:w="2693"/>
        <w:gridCol w:w="2410"/>
        <w:gridCol w:w="1701"/>
      </w:tblGrid>
      <w:tr w:rsidR="007B0C5B" w:rsidRPr="007B0C5B" w14:paraId="11FC38D4" w14:textId="77777777" w:rsidTr="0016737A">
        <w:trPr>
          <w:trHeight w:val="227"/>
          <w:jc w:val="center"/>
        </w:trPr>
        <w:tc>
          <w:tcPr>
            <w:tcW w:w="1410" w:type="dxa"/>
            <w:tcBorders>
              <w:left w:val="nil"/>
              <w:right w:val="nil"/>
            </w:tcBorders>
          </w:tcPr>
          <w:p w14:paraId="049FEA23" w14:textId="77777777" w:rsidR="007B0C5B" w:rsidRPr="007B0C5B" w:rsidRDefault="007B0C5B" w:rsidP="0002402C">
            <w:pPr>
              <w:spacing w:before="0" w:after="0"/>
              <w:jc w:val="both"/>
              <w:rPr>
                <w:rFonts w:ascii="Arial" w:hAnsi="Arial" w:cs="Arial"/>
                <w:sz w:val="16"/>
                <w:szCs w:val="16"/>
              </w:rPr>
            </w:pPr>
          </w:p>
        </w:tc>
        <w:tc>
          <w:tcPr>
            <w:tcW w:w="843" w:type="dxa"/>
            <w:tcBorders>
              <w:left w:val="nil"/>
              <w:right w:val="nil"/>
            </w:tcBorders>
          </w:tcPr>
          <w:p w14:paraId="05E5EF8D" w14:textId="77777777" w:rsidR="007B0C5B" w:rsidRPr="007B0C5B" w:rsidRDefault="007B0C5B" w:rsidP="0002402C">
            <w:pPr>
              <w:spacing w:before="0" w:after="0"/>
              <w:jc w:val="both"/>
              <w:rPr>
                <w:rFonts w:ascii="Arial" w:hAnsi="Arial" w:cs="Arial"/>
                <w:sz w:val="16"/>
                <w:szCs w:val="16"/>
              </w:rPr>
            </w:pPr>
          </w:p>
        </w:tc>
        <w:tc>
          <w:tcPr>
            <w:tcW w:w="1491" w:type="dxa"/>
            <w:tcBorders>
              <w:left w:val="nil"/>
            </w:tcBorders>
          </w:tcPr>
          <w:p w14:paraId="6123957D" w14:textId="77777777" w:rsidR="007B0C5B" w:rsidRPr="007B0C5B" w:rsidRDefault="007B0C5B" w:rsidP="0002402C">
            <w:pPr>
              <w:spacing w:before="0" w:after="0"/>
              <w:jc w:val="both"/>
              <w:rPr>
                <w:rFonts w:ascii="Arial" w:hAnsi="Arial" w:cs="Arial"/>
                <w:sz w:val="16"/>
                <w:szCs w:val="16"/>
              </w:rPr>
            </w:pPr>
            <w:r w:rsidRPr="007B0C5B">
              <w:rPr>
                <w:rFonts w:ascii="Arial" w:hAnsi="Arial" w:cs="Arial"/>
                <w:sz w:val="16"/>
                <w:szCs w:val="16"/>
              </w:rPr>
              <w:br w:type="page"/>
            </w:r>
          </w:p>
        </w:tc>
        <w:tc>
          <w:tcPr>
            <w:tcW w:w="4053" w:type="dxa"/>
            <w:gridSpan w:val="2"/>
          </w:tcPr>
          <w:p w14:paraId="2D2ACF20" w14:textId="77777777" w:rsidR="007B0C5B" w:rsidRPr="007B0C5B" w:rsidRDefault="007B0C5B" w:rsidP="0002402C">
            <w:pPr>
              <w:spacing w:before="0" w:after="0"/>
              <w:jc w:val="both"/>
              <w:rPr>
                <w:rFonts w:ascii="Arial" w:hAnsi="Arial" w:cs="Arial"/>
                <w:b/>
                <w:sz w:val="16"/>
                <w:szCs w:val="16"/>
              </w:rPr>
            </w:pPr>
            <w:r w:rsidRPr="007B0C5B">
              <w:rPr>
                <w:rFonts w:ascii="Arial" w:hAnsi="Arial" w:cs="Arial"/>
                <w:b/>
                <w:sz w:val="16"/>
                <w:szCs w:val="16"/>
              </w:rPr>
              <w:t>FAMILY A</w:t>
            </w:r>
          </w:p>
        </w:tc>
        <w:tc>
          <w:tcPr>
            <w:tcW w:w="6804" w:type="dxa"/>
            <w:gridSpan w:val="3"/>
            <w:tcBorders>
              <w:right w:val="nil"/>
            </w:tcBorders>
          </w:tcPr>
          <w:p w14:paraId="5E58DBFC" w14:textId="77777777" w:rsidR="007B0C5B" w:rsidRPr="007B0C5B" w:rsidRDefault="007B0C5B" w:rsidP="0002402C">
            <w:pPr>
              <w:spacing w:before="0" w:after="0"/>
              <w:jc w:val="both"/>
              <w:rPr>
                <w:rFonts w:ascii="Arial" w:hAnsi="Arial" w:cs="Arial"/>
                <w:b/>
                <w:sz w:val="16"/>
                <w:szCs w:val="16"/>
              </w:rPr>
            </w:pPr>
            <w:r w:rsidRPr="007B0C5B">
              <w:rPr>
                <w:rFonts w:ascii="Arial" w:hAnsi="Arial" w:cs="Arial"/>
                <w:b/>
                <w:sz w:val="16"/>
                <w:szCs w:val="16"/>
              </w:rPr>
              <w:t>FAMILY B</w:t>
            </w:r>
          </w:p>
        </w:tc>
      </w:tr>
      <w:tr w:rsidR="0016737A" w:rsidRPr="007B0C5B" w14:paraId="1CE8C9D4" w14:textId="77777777" w:rsidTr="0016737A">
        <w:trPr>
          <w:trHeight w:val="227"/>
          <w:jc w:val="center"/>
        </w:trPr>
        <w:tc>
          <w:tcPr>
            <w:tcW w:w="1410" w:type="dxa"/>
            <w:tcBorders>
              <w:left w:val="nil"/>
              <w:bottom w:val="single" w:sz="4" w:space="0" w:color="auto"/>
            </w:tcBorders>
            <w:shd w:val="clear" w:color="auto" w:fill="FFFFFF" w:themeFill="background1"/>
          </w:tcPr>
          <w:p w14:paraId="141CCE2C" w14:textId="77777777" w:rsidR="0016737A" w:rsidRPr="007B0C5B" w:rsidRDefault="0016737A" w:rsidP="0002402C">
            <w:pPr>
              <w:spacing w:before="0" w:after="0"/>
              <w:jc w:val="both"/>
              <w:rPr>
                <w:rFonts w:ascii="Arial" w:hAnsi="Arial" w:cs="Arial"/>
                <w:sz w:val="16"/>
                <w:szCs w:val="16"/>
              </w:rPr>
            </w:pPr>
          </w:p>
        </w:tc>
        <w:tc>
          <w:tcPr>
            <w:tcW w:w="843" w:type="dxa"/>
            <w:tcBorders>
              <w:bottom w:val="single" w:sz="4" w:space="0" w:color="auto"/>
            </w:tcBorders>
            <w:shd w:val="clear" w:color="auto" w:fill="FFFFFF" w:themeFill="background1"/>
          </w:tcPr>
          <w:p w14:paraId="301E2775"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Units</w:t>
            </w:r>
          </w:p>
        </w:tc>
        <w:tc>
          <w:tcPr>
            <w:tcW w:w="1491" w:type="dxa"/>
            <w:tcBorders>
              <w:bottom w:val="single" w:sz="4" w:space="0" w:color="auto"/>
            </w:tcBorders>
            <w:shd w:val="clear" w:color="auto" w:fill="FFFFFF" w:themeFill="background1"/>
          </w:tcPr>
          <w:p w14:paraId="0FDC7332"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Reference range</w:t>
            </w:r>
          </w:p>
        </w:tc>
        <w:tc>
          <w:tcPr>
            <w:tcW w:w="2068" w:type="dxa"/>
            <w:tcBorders>
              <w:bottom w:val="single" w:sz="4" w:space="0" w:color="auto"/>
            </w:tcBorders>
            <w:shd w:val="clear" w:color="auto" w:fill="FFFFFF" w:themeFill="background1"/>
          </w:tcPr>
          <w:p w14:paraId="173C07C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II-1</w:t>
            </w:r>
          </w:p>
        </w:tc>
        <w:tc>
          <w:tcPr>
            <w:tcW w:w="1985" w:type="dxa"/>
            <w:tcBorders>
              <w:bottom w:val="single" w:sz="4" w:space="0" w:color="auto"/>
            </w:tcBorders>
            <w:shd w:val="clear" w:color="auto" w:fill="FFFFFF" w:themeFill="background1"/>
          </w:tcPr>
          <w:p w14:paraId="7503232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II-2</w:t>
            </w:r>
          </w:p>
        </w:tc>
        <w:tc>
          <w:tcPr>
            <w:tcW w:w="2693" w:type="dxa"/>
            <w:tcBorders>
              <w:bottom w:val="single" w:sz="4" w:space="0" w:color="auto"/>
            </w:tcBorders>
            <w:shd w:val="clear" w:color="auto" w:fill="FFFFFF" w:themeFill="background1"/>
          </w:tcPr>
          <w:p w14:paraId="1467678E" w14:textId="77777777" w:rsidR="0016737A" w:rsidRPr="007B0C5B" w:rsidRDefault="0016737A" w:rsidP="0016737A">
            <w:pPr>
              <w:spacing w:before="0" w:after="0"/>
              <w:jc w:val="center"/>
              <w:rPr>
                <w:rFonts w:ascii="Arial" w:hAnsi="Arial" w:cs="Arial"/>
                <w:sz w:val="16"/>
                <w:szCs w:val="16"/>
                <w:highlight w:val="yellow"/>
              </w:rPr>
            </w:pPr>
            <w:r w:rsidRPr="007B0C5B">
              <w:rPr>
                <w:rFonts w:ascii="Arial" w:hAnsi="Arial" w:cs="Arial"/>
                <w:sz w:val="16"/>
                <w:szCs w:val="16"/>
              </w:rPr>
              <w:t>II-1</w:t>
            </w:r>
          </w:p>
        </w:tc>
        <w:tc>
          <w:tcPr>
            <w:tcW w:w="2410" w:type="dxa"/>
            <w:tcBorders>
              <w:bottom w:val="single" w:sz="4" w:space="0" w:color="auto"/>
            </w:tcBorders>
            <w:shd w:val="clear" w:color="auto" w:fill="FFFFFF" w:themeFill="background1"/>
          </w:tcPr>
          <w:p w14:paraId="5DFC7FD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II-2</w:t>
            </w:r>
          </w:p>
        </w:tc>
        <w:tc>
          <w:tcPr>
            <w:tcW w:w="1701" w:type="dxa"/>
            <w:tcBorders>
              <w:bottom w:val="single" w:sz="4" w:space="0" w:color="auto"/>
              <w:right w:val="nil"/>
            </w:tcBorders>
            <w:shd w:val="clear" w:color="auto" w:fill="FFFFFF" w:themeFill="background1"/>
          </w:tcPr>
          <w:p w14:paraId="3AC118F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II-3</w:t>
            </w:r>
          </w:p>
        </w:tc>
      </w:tr>
      <w:tr w:rsidR="0016737A" w:rsidRPr="007B0C5B" w14:paraId="31A3E02C" w14:textId="77777777" w:rsidTr="0016737A">
        <w:trPr>
          <w:trHeight w:val="170"/>
          <w:jc w:val="center"/>
        </w:trPr>
        <w:tc>
          <w:tcPr>
            <w:tcW w:w="1410" w:type="dxa"/>
            <w:tcBorders>
              <w:left w:val="nil"/>
              <w:bottom w:val="single" w:sz="4" w:space="0" w:color="auto"/>
              <w:right w:val="nil"/>
            </w:tcBorders>
            <w:shd w:val="clear" w:color="auto" w:fill="D9D9D9" w:themeFill="background1" w:themeFillShade="D9"/>
            <w:vAlign w:val="center"/>
          </w:tcPr>
          <w:p w14:paraId="29937FAA" w14:textId="77777777" w:rsidR="0016737A" w:rsidRPr="007B0C5B" w:rsidRDefault="0016737A" w:rsidP="0002402C">
            <w:pPr>
              <w:spacing w:before="0" w:after="0"/>
              <w:jc w:val="both"/>
              <w:rPr>
                <w:rFonts w:ascii="Arial" w:hAnsi="Arial" w:cs="Arial"/>
                <w:b/>
                <w:sz w:val="16"/>
                <w:szCs w:val="16"/>
              </w:rPr>
            </w:pPr>
            <w:proofErr w:type="spellStart"/>
            <w:r w:rsidRPr="007B0C5B">
              <w:rPr>
                <w:rFonts w:ascii="Arial" w:hAnsi="Arial" w:cs="Arial"/>
                <w:b/>
                <w:sz w:val="16"/>
                <w:szCs w:val="16"/>
              </w:rPr>
              <w:t>Haematology</w:t>
            </w:r>
            <w:proofErr w:type="spellEnd"/>
          </w:p>
        </w:tc>
        <w:tc>
          <w:tcPr>
            <w:tcW w:w="843" w:type="dxa"/>
            <w:tcBorders>
              <w:left w:val="nil"/>
              <w:bottom w:val="single" w:sz="4" w:space="0" w:color="auto"/>
              <w:right w:val="nil"/>
            </w:tcBorders>
            <w:shd w:val="clear" w:color="auto" w:fill="D9D9D9" w:themeFill="background1" w:themeFillShade="D9"/>
            <w:vAlign w:val="center"/>
          </w:tcPr>
          <w:p w14:paraId="1A9578B3" w14:textId="77777777" w:rsidR="0016737A" w:rsidRPr="007B0C5B" w:rsidRDefault="0016737A" w:rsidP="0016737A">
            <w:pPr>
              <w:spacing w:before="0" w:after="0"/>
              <w:jc w:val="center"/>
              <w:rPr>
                <w:rFonts w:ascii="Arial" w:hAnsi="Arial" w:cs="Arial"/>
                <w:b/>
                <w:sz w:val="16"/>
                <w:szCs w:val="16"/>
              </w:rPr>
            </w:pPr>
          </w:p>
        </w:tc>
        <w:tc>
          <w:tcPr>
            <w:tcW w:w="1491" w:type="dxa"/>
            <w:tcBorders>
              <w:left w:val="nil"/>
              <w:bottom w:val="single" w:sz="4" w:space="0" w:color="auto"/>
              <w:right w:val="nil"/>
            </w:tcBorders>
            <w:shd w:val="clear" w:color="auto" w:fill="D9D9D9" w:themeFill="background1" w:themeFillShade="D9"/>
            <w:vAlign w:val="center"/>
          </w:tcPr>
          <w:p w14:paraId="734419A1" w14:textId="77777777" w:rsidR="0016737A" w:rsidRPr="007B0C5B" w:rsidRDefault="0016737A" w:rsidP="0016737A">
            <w:pPr>
              <w:spacing w:before="0" w:after="0"/>
              <w:jc w:val="center"/>
              <w:rPr>
                <w:rFonts w:ascii="Arial" w:hAnsi="Arial" w:cs="Arial"/>
                <w:b/>
                <w:sz w:val="16"/>
                <w:szCs w:val="16"/>
              </w:rPr>
            </w:pPr>
          </w:p>
        </w:tc>
        <w:tc>
          <w:tcPr>
            <w:tcW w:w="2068" w:type="dxa"/>
            <w:tcBorders>
              <w:left w:val="nil"/>
              <w:bottom w:val="single" w:sz="4" w:space="0" w:color="auto"/>
              <w:right w:val="nil"/>
            </w:tcBorders>
            <w:shd w:val="clear" w:color="auto" w:fill="D9D9D9" w:themeFill="background1" w:themeFillShade="D9"/>
            <w:vAlign w:val="center"/>
          </w:tcPr>
          <w:p w14:paraId="169834F2" w14:textId="77777777" w:rsidR="0016737A" w:rsidRPr="007B0C5B" w:rsidRDefault="0016737A" w:rsidP="0016737A">
            <w:pPr>
              <w:spacing w:before="0" w:after="0"/>
              <w:jc w:val="center"/>
              <w:rPr>
                <w:rFonts w:ascii="Arial" w:hAnsi="Arial" w:cs="Arial"/>
                <w:sz w:val="16"/>
                <w:szCs w:val="16"/>
              </w:rPr>
            </w:pPr>
          </w:p>
        </w:tc>
        <w:tc>
          <w:tcPr>
            <w:tcW w:w="1985" w:type="dxa"/>
            <w:tcBorders>
              <w:left w:val="nil"/>
              <w:bottom w:val="single" w:sz="4" w:space="0" w:color="auto"/>
              <w:right w:val="nil"/>
            </w:tcBorders>
            <w:shd w:val="clear" w:color="auto" w:fill="D9D9D9" w:themeFill="background1" w:themeFillShade="D9"/>
            <w:vAlign w:val="center"/>
          </w:tcPr>
          <w:p w14:paraId="6833DA57" w14:textId="77777777" w:rsidR="0016737A" w:rsidRPr="007B0C5B" w:rsidRDefault="0016737A" w:rsidP="0016737A">
            <w:pPr>
              <w:spacing w:before="0" w:after="0"/>
              <w:jc w:val="center"/>
              <w:rPr>
                <w:rFonts w:ascii="Arial" w:hAnsi="Arial" w:cs="Arial"/>
                <w:sz w:val="16"/>
                <w:szCs w:val="16"/>
              </w:rPr>
            </w:pPr>
          </w:p>
        </w:tc>
        <w:tc>
          <w:tcPr>
            <w:tcW w:w="2693" w:type="dxa"/>
            <w:tcBorders>
              <w:left w:val="nil"/>
              <w:bottom w:val="single" w:sz="4" w:space="0" w:color="auto"/>
              <w:right w:val="nil"/>
            </w:tcBorders>
            <w:shd w:val="clear" w:color="auto" w:fill="D9D9D9" w:themeFill="background1" w:themeFillShade="D9"/>
            <w:vAlign w:val="center"/>
          </w:tcPr>
          <w:p w14:paraId="284C1ED0"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sym w:font="Symbol" w:char="F0A8"/>
            </w:r>
            <w:r w:rsidRPr="007B0C5B">
              <w:rPr>
                <w:rFonts w:ascii="Arial" w:hAnsi="Arial" w:cs="Arial"/>
                <w:b/>
                <w:bCs/>
                <w:sz w:val="16"/>
                <w:szCs w:val="16"/>
              </w:rPr>
              <w:t>Pre-/post- splenectomy</w:t>
            </w:r>
          </w:p>
        </w:tc>
        <w:tc>
          <w:tcPr>
            <w:tcW w:w="2410" w:type="dxa"/>
            <w:tcBorders>
              <w:left w:val="nil"/>
              <w:bottom w:val="single" w:sz="4" w:space="0" w:color="auto"/>
              <w:right w:val="nil"/>
            </w:tcBorders>
            <w:shd w:val="clear" w:color="auto" w:fill="D9D9D9" w:themeFill="background1" w:themeFillShade="D9"/>
            <w:vAlign w:val="center"/>
          </w:tcPr>
          <w:p w14:paraId="0B46D7EC" w14:textId="77777777" w:rsidR="0016737A" w:rsidRPr="007B0C5B" w:rsidRDefault="0016737A" w:rsidP="0016737A">
            <w:pPr>
              <w:spacing w:before="0" w:after="0"/>
              <w:jc w:val="center"/>
              <w:rPr>
                <w:rFonts w:ascii="Arial" w:hAnsi="Arial" w:cs="Arial"/>
                <w:sz w:val="16"/>
                <w:szCs w:val="16"/>
              </w:rPr>
            </w:pPr>
          </w:p>
        </w:tc>
        <w:tc>
          <w:tcPr>
            <w:tcW w:w="1701" w:type="dxa"/>
            <w:tcBorders>
              <w:left w:val="nil"/>
              <w:bottom w:val="single" w:sz="4" w:space="0" w:color="auto"/>
              <w:right w:val="nil"/>
            </w:tcBorders>
            <w:shd w:val="clear" w:color="auto" w:fill="D9D9D9" w:themeFill="background1" w:themeFillShade="D9"/>
            <w:vAlign w:val="center"/>
          </w:tcPr>
          <w:p w14:paraId="37D641B7" w14:textId="77777777" w:rsidR="0016737A" w:rsidRPr="007B0C5B" w:rsidRDefault="0016737A" w:rsidP="0016737A">
            <w:pPr>
              <w:spacing w:before="0" w:after="0"/>
              <w:jc w:val="center"/>
              <w:rPr>
                <w:rFonts w:ascii="Arial" w:hAnsi="Arial" w:cs="Arial"/>
                <w:sz w:val="16"/>
                <w:szCs w:val="16"/>
              </w:rPr>
            </w:pPr>
          </w:p>
        </w:tc>
      </w:tr>
      <w:tr w:rsidR="0016737A" w:rsidRPr="007B0C5B" w14:paraId="1412A910" w14:textId="77777777" w:rsidTr="0016737A">
        <w:trPr>
          <w:trHeight w:val="170"/>
          <w:jc w:val="center"/>
        </w:trPr>
        <w:tc>
          <w:tcPr>
            <w:tcW w:w="1410" w:type="dxa"/>
            <w:tcBorders>
              <w:left w:val="nil"/>
              <w:bottom w:val="nil"/>
            </w:tcBorders>
            <w:shd w:val="clear" w:color="auto" w:fill="auto"/>
            <w:vAlign w:val="center"/>
          </w:tcPr>
          <w:p w14:paraId="76DBD7E4"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Hb </w:t>
            </w:r>
          </w:p>
        </w:tc>
        <w:tc>
          <w:tcPr>
            <w:tcW w:w="843" w:type="dxa"/>
            <w:tcBorders>
              <w:bottom w:val="nil"/>
            </w:tcBorders>
            <w:shd w:val="clear" w:color="auto" w:fill="auto"/>
            <w:vAlign w:val="center"/>
          </w:tcPr>
          <w:p w14:paraId="6AF632D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g/L</w:t>
            </w:r>
          </w:p>
        </w:tc>
        <w:tc>
          <w:tcPr>
            <w:tcW w:w="1491" w:type="dxa"/>
            <w:tcBorders>
              <w:bottom w:val="nil"/>
            </w:tcBorders>
            <w:shd w:val="clear" w:color="auto" w:fill="auto"/>
            <w:vAlign w:val="center"/>
          </w:tcPr>
          <w:p w14:paraId="020993C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115 – 145</w:t>
            </w:r>
          </w:p>
        </w:tc>
        <w:tc>
          <w:tcPr>
            <w:tcW w:w="2068" w:type="dxa"/>
            <w:tcBorders>
              <w:bottom w:val="nil"/>
            </w:tcBorders>
            <w:shd w:val="clear" w:color="auto" w:fill="auto"/>
            <w:vAlign w:val="center"/>
          </w:tcPr>
          <w:p w14:paraId="44766D17"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76</w:t>
            </w:r>
          </w:p>
        </w:tc>
        <w:tc>
          <w:tcPr>
            <w:tcW w:w="1985" w:type="dxa"/>
            <w:tcBorders>
              <w:bottom w:val="nil"/>
            </w:tcBorders>
            <w:shd w:val="clear" w:color="auto" w:fill="auto"/>
            <w:vAlign w:val="center"/>
          </w:tcPr>
          <w:p w14:paraId="0E43EF9D"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95</w:t>
            </w:r>
          </w:p>
        </w:tc>
        <w:tc>
          <w:tcPr>
            <w:tcW w:w="2693" w:type="dxa"/>
            <w:tcBorders>
              <w:bottom w:val="nil"/>
            </w:tcBorders>
            <w:shd w:val="clear" w:color="auto" w:fill="auto"/>
            <w:vAlign w:val="center"/>
          </w:tcPr>
          <w:p w14:paraId="5F4C25D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b/>
                <w:bCs/>
                <w:sz w:val="16"/>
                <w:szCs w:val="16"/>
              </w:rPr>
              <w:t>107</w:t>
            </w:r>
            <w:r w:rsidRPr="007B0C5B">
              <w:rPr>
                <w:rFonts w:ascii="Arial" w:hAnsi="Arial" w:cs="Arial"/>
                <w:sz w:val="16"/>
                <w:szCs w:val="16"/>
              </w:rPr>
              <w:t>/</w:t>
            </w:r>
            <w:r w:rsidRPr="007B0C5B">
              <w:rPr>
                <w:rFonts w:ascii="Arial" w:hAnsi="Arial" w:cs="Arial"/>
                <w:b/>
                <w:bCs/>
                <w:sz w:val="16"/>
                <w:szCs w:val="16"/>
              </w:rPr>
              <w:t>109</w:t>
            </w:r>
          </w:p>
        </w:tc>
        <w:tc>
          <w:tcPr>
            <w:tcW w:w="2410" w:type="dxa"/>
            <w:tcBorders>
              <w:bottom w:val="nil"/>
            </w:tcBorders>
            <w:shd w:val="clear" w:color="auto" w:fill="auto"/>
            <w:vAlign w:val="center"/>
          </w:tcPr>
          <w:p w14:paraId="0755623C"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64</w:t>
            </w:r>
          </w:p>
        </w:tc>
        <w:tc>
          <w:tcPr>
            <w:tcW w:w="1701" w:type="dxa"/>
            <w:tcBorders>
              <w:bottom w:val="nil"/>
              <w:right w:val="nil"/>
            </w:tcBorders>
            <w:shd w:val="clear" w:color="auto" w:fill="auto"/>
            <w:vAlign w:val="center"/>
          </w:tcPr>
          <w:p w14:paraId="71A64E31"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80</w:t>
            </w:r>
          </w:p>
        </w:tc>
      </w:tr>
      <w:tr w:rsidR="0016737A" w:rsidRPr="007B0C5B" w14:paraId="200B1196" w14:textId="77777777" w:rsidTr="0016737A">
        <w:trPr>
          <w:trHeight w:val="170"/>
          <w:jc w:val="center"/>
        </w:trPr>
        <w:tc>
          <w:tcPr>
            <w:tcW w:w="1410" w:type="dxa"/>
            <w:tcBorders>
              <w:top w:val="nil"/>
              <w:left w:val="nil"/>
              <w:bottom w:val="nil"/>
            </w:tcBorders>
            <w:shd w:val="clear" w:color="auto" w:fill="auto"/>
            <w:vAlign w:val="center"/>
          </w:tcPr>
          <w:p w14:paraId="2AEC76A6"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RBC </w:t>
            </w:r>
          </w:p>
        </w:tc>
        <w:tc>
          <w:tcPr>
            <w:tcW w:w="843" w:type="dxa"/>
            <w:tcBorders>
              <w:top w:val="nil"/>
              <w:bottom w:val="nil"/>
            </w:tcBorders>
            <w:shd w:val="clear" w:color="auto" w:fill="auto"/>
            <w:vAlign w:val="center"/>
          </w:tcPr>
          <w:p w14:paraId="4C907BB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12</w:t>
            </w:r>
            <w:r w:rsidRPr="007B0C5B">
              <w:rPr>
                <w:rFonts w:ascii="Arial" w:hAnsi="Arial" w:cs="Arial"/>
                <w:sz w:val="16"/>
                <w:szCs w:val="16"/>
              </w:rPr>
              <w:t>/L</w:t>
            </w:r>
          </w:p>
        </w:tc>
        <w:tc>
          <w:tcPr>
            <w:tcW w:w="1491" w:type="dxa"/>
            <w:tcBorders>
              <w:top w:val="nil"/>
              <w:bottom w:val="nil"/>
            </w:tcBorders>
            <w:shd w:val="clear" w:color="auto" w:fill="auto"/>
            <w:vAlign w:val="center"/>
          </w:tcPr>
          <w:p w14:paraId="5DE8262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3.90 – 5.30</w:t>
            </w:r>
          </w:p>
        </w:tc>
        <w:tc>
          <w:tcPr>
            <w:tcW w:w="2068" w:type="dxa"/>
            <w:tcBorders>
              <w:top w:val="nil"/>
              <w:bottom w:val="nil"/>
            </w:tcBorders>
            <w:shd w:val="clear" w:color="auto" w:fill="auto"/>
            <w:vAlign w:val="center"/>
          </w:tcPr>
          <w:p w14:paraId="2E0B8E5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3.71</w:t>
            </w:r>
          </w:p>
        </w:tc>
        <w:tc>
          <w:tcPr>
            <w:tcW w:w="1985" w:type="dxa"/>
            <w:tcBorders>
              <w:top w:val="nil"/>
              <w:bottom w:val="nil"/>
            </w:tcBorders>
            <w:shd w:val="clear" w:color="auto" w:fill="auto"/>
            <w:vAlign w:val="center"/>
          </w:tcPr>
          <w:p w14:paraId="0C615F7A"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5.16</w:t>
            </w:r>
          </w:p>
        </w:tc>
        <w:tc>
          <w:tcPr>
            <w:tcW w:w="2693" w:type="dxa"/>
            <w:tcBorders>
              <w:top w:val="nil"/>
              <w:bottom w:val="nil"/>
            </w:tcBorders>
            <w:shd w:val="clear" w:color="auto" w:fill="auto"/>
            <w:vAlign w:val="center"/>
          </w:tcPr>
          <w:p w14:paraId="0E988F0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3.94/2.85</w:t>
            </w:r>
          </w:p>
        </w:tc>
        <w:tc>
          <w:tcPr>
            <w:tcW w:w="2410" w:type="dxa"/>
            <w:tcBorders>
              <w:top w:val="nil"/>
              <w:bottom w:val="nil"/>
            </w:tcBorders>
            <w:shd w:val="clear" w:color="auto" w:fill="auto"/>
            <w:vAlign w:val="center"/>
          </w:tcPr>
          <w:p w14:paraId="0DB4EDB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2.85</w:t>
            </w:r>
          </w:p>
        </w:tc>
        <w:tc>
          <w:tcPr>
            <w:tcW w:w="1701" w:type="dxa"/>
            <w:tcBorders>
              <w:top w:val="nil"/>
              <w:bottom w:val="nil"/>
              <w:right w:val="nil"/>
            </w:tcBorders>
            <w:shd w:val="clear" w:color="auto" w:fill="auto"/>
            <w:vAlign w:val="center"/>
          </w:tcPr>
          <w:p w14:paraId="7110795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4.22</w:t>
            </w:r>
          </w:p>
        </w:tc>
      </w:tr>
      <w:tr w:rsidR="0016737A" w:rsidRPr="007B0C5B" w14:paraId="387EA458" w14:textId="77777777" w:rsidTr="0016737A">
        <w:trPr>
          <w:trHeight w:val="170"/>
          <w:jc w:val="center"/>
        </w:trPr>
        <w:tc>
          <w:tcPr>
            <w:tcW w:w="1410" w:type="dxa"/>
            <w:tcBorders>
              <w:top w:val="nil"/>
              <w:left w:val="nil"/>
              <w:bottom w:val="nil"/>
            </w:tcBorders>
            <w:shd w:val="clear" w:color="auto" w:fill="auto"/>
            <w:vAlign w:val="center"/>
          </w:tcPr>
          <w:p w14:paraId="63AE7664"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MCV </w:t>
            </w:r>
          </w:p>
        </w:tc>
        <w:tc>
          <w:tcPr>
            <w:tcW w:w="843" w:type="dxa"/>
            <w:tcBorders>
              <w:top w:val="nil"/>
              <w:bottom w:val="nil"/>
            </w:tcBorders>
            <w:shd w:val="clear" w:color="auto" w:fill="auto"/>
            <w:vAlign w:val="center"/>
          </w:tcPr>
          <w:p w14:paraId="3700BE6F" w14:textId="77777777" w:rsidR="0016737A" w:rsidRPr="007B0C5B" w:rsidRDefault="0016737A" w:rsidP="0016737A">
            <w:pPr>
              <w:spacing w:before="0" w:after="0"/>
              <w:jc w:val="center"/>
              <w:rPr>
                <w:rFonts w:ascii="Arial" w:hAnsi="Arial" w:cs="Arial"/>
                <w:sz w:val="16"/>
                <w:szCs w:val="16"/>
              </w:rPr>
            </w:pPr>
            <w:proofErr w:type="spellStart"/>
            <w:r w:rsidRPr="007B0C5B">
              <w:rPr>
                <w:rFonts w:ascii="Arial" w:hAnsi="Arial" w:cs="Arial"/>
                <w:sz w:val="16"/>
                <w:szCs w:val="16"/>
              </w:rPr>
              <w:t>fL</w:t>
            </w:r>
            <w:proofErr w:type="spellEnd"/>
          </w:p>
        </w:tc>
        <w:tc>
          <w:tcPr>
            <w:tcW w:w="1491" w:type="dxa"/>
            <w:tcBorders>
              <w:top w:val="nil"/>
              <w:bottom w:val="nil"/>
            </w:tcBorders>
            <w:shd w:val="clear" w:color="auto" w:fill="auto"/>
            <w:vAlign w:val="center"/>
          </w:tcPr>
          <w:p w14:paraId="3296759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75.0 – 87.0</w:t>
            </w:r>
          </w:p>
        </w:tc>
        <w:tc>
          <w:tcPr>
            <w:tcW w:w="2068" w:type="dxa"/>
            <w:tcBorders>
              <w:top w:val="nil"/>
              <w:bottom w:val="nil"/>
            </w:tcBorders>
            <w:shd w:val="clear" w:color="auto" w:fill="auto"/>
            <w:vAlign w:val="center"/>
          </w:tcPr>
          <w:p w14:paraId="51296CA8"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63</w:t>
            </w:r>
          </w:p>
        </w:tc>
        <w:tc>
          <w:tcPr>
            <w:tcW w:w="1985" w:type="dxa"/>
            <w:tcBorders>
              <w:top w:val="nil"/>
              <w:bottom w:val="nil"/>
            </w:tcBorders>
            <w:shd w:val="clear" w:color="auto" w:fill="auto"/>
            <w:vAlign w:val="center"/>
          </w:tcPr>
          <w:p w14:paraId="3D3A4438"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58.1</w:t>
            </w:r>
          </w:p>
        </w:tc>
        <w:tc>
          <w:tcPr>
            <w:tcW w:w="2693" w:type="dxa"/>
            <w:tcBorders>
              <w:top w:val="nil"/>
              <w:bottom w:val="nil"/>
            </w:tcBorders>
            <w:shd w:val="clear" w:color="auto" w:fill="auto"/>
            <w:vAlign w:val="center"/>
          </w:tcPr>
          <w:p w14:paraId="7F57F45A"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b/>
                <w:bCs/>
                <w:sz w:val="16"/>
                <w:szCs w:val="16"/>
              </w:rPr>
              <w:t>78</w:t>
            </w:r>
            <w:r w:rsidRPr="007B0C5B">
              <w:rPr>
                <w:rFonts w:ascii="Arial" w:hAnsi="Arial" w:cs="Arial"/>
                <w:sz w:val="16"/>
                <w:szCs w:val="16"/>
              </w:rPr>
              <w:t>/</w:t>
            </w:r>
            <w:r w:rsidRPr="007B0C5B">
              <w:rPr>
                <w:rFonts w:ascii="Arial" w:hAnsi="Arial" w:cs="Arial"/>
                <w:b/>
                <w:bCs/>
                <w:sz w:val="16"/>
                <w:szCs w:val="16"/>
              </w:rPr>
              <w:t>73.6</w:t>
            </w:r>
          </w:p>
        </w:tc>
        <w:tc>
          <w:tcPr>
            <w:tcW w:w="2410" w:type="dxa"/>
            <w:tcBorders>
              <w:top w:val="nil"/>
              <w:bottom w:val="nil"/>
            </w:tcBorders>
            <w:shd w:val="clear" w:color="auto" w:fill="auto"/>
            <w:vAlign w:val="center"/>
          </w:tcPr>
          <w:p w14:paraId="6C4622FE"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88.2</w:t>
            </w:r>
          </w:p>
        </w:tc>
        <w:tc>
          <w:tcPr>
            <w:tcW w:w="1701" w:type="dxa"/>
            <w:tcBorders>
              <w:top w:val="nil"/>
              <w:bottom w:val="nil"/>
              <w:right w:val="nil"/>
            </w:tcBorders>
            <w:shd w:val="clear" w:color="auto" w:fill="auto"/>
            <w:vAlign w:val="center"/>
          </w:tcPr>
          <w:p w14:paraId="59B965AE"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70.9</w:t>
            </w:r>
          </w:p>
        </w:tc>
      </w:tr>
      <w:tr w:rsidR="0016737A" w:rsidRPr="007B0C5B" w14:paraId="6A4EF0FB" w14:textId="77777777" w:rsidTr="0016737A">
        <w:trPr>
          <w:trHeight w:val="170"/>
          <w:jc w:val="center"/>
        </w:trPr>
        <w:tc>
          <w:tcPr>
            <w:tcW w:w="1410" w:type="dxa"/>
            <w:tcBorders>
              <w:top w:val="nil"/>
              <w:left w:val="nil"/>
              <w:bottom w:val="nil"/>
            </w:tcBorders>
            <w:shd w:val="clear" w:color="auto" w:fill="auto"/>
            <w:vAlign w:val="center"/>
          </w:tcPr>
          <w:p w14:paraId="6D739F87"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PLT </w:t>
            </w:r>
          </w:p>
        </w:tc>
        <w:tc>
          <w:tcPr>
            <w:tcW w:w="843" w:type="dxa"/>
            <w:tcBorders>
              <w:top w:val="nil"/>
              <w:bottom w:val="nil"/>
            </w:tcBorders>
            <w:shd w:val="clear" w:color="auto" w:fill="auto"/>
            <w:vAlign w:val="center"/>
          </w:tcPr>
          <w:p w14:paraId="07BBFCE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nil"/>
            </w:tcBorders>
            <w:shd w:val="clear" w:color="auto" w:fill="auto"/>
            <w:vAlign w:val="center"/>
          </w:tcPr>
          <w:p w14:paraId="51E1CAF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150 – 450</w:t>
            </w:r>
          </w:p>
        </w:tc>
        <w:tc>
          <w:tcPr>
            <w:tcW w:w="2068" w:type="dxa"/>
            <w:tcBorders>
              <w:top w:val="nil"/>
              <w:bottom w:val="nil"/>
            </w:tcBorders>
            <w:shd w:val="clear" w:color="auto" w:fill="auto"/>
            <w:vAlign w:val="center"/>
          </w:tcPr>
          <w:p w14:paraId="5E341D2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171</w:t>
            </w:r>
          </w:p>
        </w:tc>
        <w:tc>
          <w:tcPr>
            <w:tcW w:w="1985" w:type="dxa"/>
            <w:tcBorders>
              <w:top w:val="nil"/>
              <w:bottom w:val="nil"/>
            </w:tcBorders>
            <w:shd w:val="clear" w:color="auto" w:fill="auto"/>
            <w:vAlign w:val="center"/>
          </w:tcPr>
          <w:p w14:paraId="1050311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317</w:t>
            </w:r>
          </w:p>
        </w:tc>
        <w:tc>
          <w:tcPr>
            <w:tcW w:w="2693" w:type="dxa"/>
            <w:tcBorders>
              <w:top w:val="nil"/>
              <w:bottom w:val="nil"/>
            </w:tcBorders>
            <w:shd w:val="clear" w:color="auto" w:fill="auto"/>
            <w:vAlign w:val="center"/>
          </w:tcPr>
          <w:p w14:paraId="6F7764B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b/>
                <w:bCs/>
                <w:sz w:val="16"/>
                <w:szCs w:val="16"/>
              </w:rPr>
              <w:t>73/1105</w:t>
            </w:r>
          </w:p>
        </w:tc>
        <w:tc>
          <w:tcPr>
            <w:tcW w:w="2410" w:type="dxa"/>
            <w:tcBorders>
              <w:top w:val="nil"/>
              <w:bottom w:val="nil"/>
            </w:tcBorders>
            <w:shd w:val="clear" w:color="auto" w:fill="auto"/>
            <w:vAlign w:val="center"/>
          </w:tcPr>
          <w:p w14:paraId="525EBC6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243</w:t>
            </w:r>
          </w:p>
        </w:tc>
        <w:tc>
          <w:tcPr>
            <w:tcW w:w="1701" w:type="dxa"/>
            <w:tcBorders>
              <w:top w:val="nil"/>
              <w:bottom w:val="nil"/>
              <w:right w:val="nil"/>
            </w:tcBorders>
            <w:shd w:val="clear" w:color="auto" w:fill="auto"/>
            <w:vAlign w:val="center"/>
          </w:tcPr>
          <w:p w14:paraId="176DCC9A"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205</w:t>
            </w:r>
          </w:p>
        </w:tc>
      </w:tr>
      <w:tr w:rsidR="0016737A" w:rsidRPr="007B0C5B" w14:paraId="20E092C5" w14:textId="77777777" w:rsidTr="0016737A">
        <w:trPr>
          <w:trHeight w:val="170"/>
          <w:jc w:val="center"/>
        </w:trPr>
        <w:tc>
          <w:tcPr>
            <w:tcW w:w="1410" w:type="dxa"/>
            <w:tcBorders>
              <w:top w:val="nil"/>
              <w:left w:val="nil"/>
              <w:bottom w:val="nil"/>
            </w:tcBorders>
            <w:shd w:val="clear" w:color="auto" w:fill="auto"/>
            <w:vAlign w:val="center"/>
          </w:tcPr>
          <w:p w14:paraId="717FC07F"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WBC </w:t>
            </w:r>
          </w:p>
        </w:tc>
        <w:tc>
          <w:tcPr>
            <w:tcW w:w="843" w:type="dxa"/>
            <w:tcBorders>
              <w:top w:val="nil"/>
              <w:bottom w:val="nil"/>
            </w:tcBorders>
            <w:shd w:val="clear" w:color="auto" w:fill="auto"/>
            <w:vAlign w:val="center"/>
          </w:tcPr>
          <w:p w14:paraId="4D08B6E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nil"/>
            </w:tcBorders>
            <w:shd w:val="clear" w:color="auto" w:fill="auto"/>
            <w:vAlign w:val="center"/>
          </w:tcPr>
          <w:p w14:paraId="625CC18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5.0 – 15.0</w:t>
            </w:r>
          </w:p>
        </w:tc>
        <w:tc>
          <w:tcPr>
            <w:tcW w:w="2068" w:type="dxa"/>
            <w:tcBorders>
              <w:top w:val="nil"/>
              <w:bottom w:val="nil"/>
            </w:tcBorders>
            <w:shd w:val="clear" w:color="auto" w:fill="auto"/>
            <w:vAlign w:val="center"/>
          </w:tcPr>
          <w:p w14:paraId="1B7A736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7.96</w:t>
            </w:r>
          </w:p>
        </w:tc>
        <w:tc>
          <w:tcPr>
            <w:tcW w:w="1985" w:type="dxa"/>
            <w:tcBorders>
              <w:top w:val="nil"/>
              <w:bottom w:val="nil"/>
            </w:tcBorders>
            <w:shd w:val="clear" w:color="auto" w:fill="auto"/>
            <w:vAlign w:val="center"/>
          </w:tcPr>
          <w:p w14:paraId="43A9F1D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7.59</w:t>
            </w:r>
          </w:p>
        </w:tc>
        <w:tc>
          <w:tcPr>
            <w:tcW w:w="2693" w:type="dxa"/>
            <w:tcBorders>
              <w:top w:val="nil"/>
              <w:bottom w:val="nil"/>
            </w:tcBorders>
            <w:shd w:val="clear" w:color="auto" w:fill="auto"/>
            <w:vAlign w:val="center"/>
          </w:tcPr>
          <w:p w14:paraId="69AF7A2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7.5/14.33</w:t>
            </w:r>
          </w:p>
        </w:tc>
        <w:tc>
          <w:tcPr>
            <w:tcW w:w="2410" w:type="dxa"/>
            <w:tcBorders>
              <w:top w:val="nil"/>
              <w:bottom w:val="nil"/>
            </w:tcBorders>
            <w:shd w:val="clear" w:color="auto" w:fill="auto"/>
            <w:vAlign w:val="center"/>
          </w:tcPr>
          <w:p w14:paraId="0BEE1B1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5.5</w:t>
            </w:r>
          </w:p>
        </w:tc>
        <w:tc>
          <w:tcPr>
            <w:tcW w:w="1701" w:type="dxa"/>
            <w:tcBorders>
              <w:top w:val="nil"/>
              <w:bottom w:val="nil"/>
              <w:right w:val="nil"/>
            </w:tcBorders>
            <w:shd w:val="clear" w:color="auto" w:fill="auto"/>
            <w:vAlign w:val="center"/>
          </w:tcPr>
          <w:p w14:paraId="4891EA9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10.74</w:t>
            </w:r>
          </w:p>
        </w:tc>
      </w:tr>
      <w:tr w:rsidR="0016737A" w:rsidRPr="007B0C5B" w14:paraId="52E4435C" w14:textId="77777777" w:rsidTr="0016737A">
        <w:trPr>
          <w:trHeight w:val="170"/>
          <w:jc w:val="center"/>
        </w:trPr>
        <w:tc>
          <w:tcPr>
            <w:tcW w:w="1410" w:type="dxa"/>
            <w:tcBorders>
              <w:top w:val="nil"/>
              <w:left w:val="nil"/>
              <w:bottom w:val="nil"/>
            </w:tcBorders>
            <w:shd w:val="clear" w:color="auto" w:fill="auto"/>
            <w:vAlign w:val="center"/>
          </w:tcPr>
          <w:p w14:paraId="626B5E17"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Neutrophils </w:t>
            </w:r>
          </w:p>
        </w:tc>
        <w:tc>
          <w:tcPr>
            <w:tcW w:w="843" w:type="dxa"/>
            <w:tcBorders>
              <w:top w:val="nil"/>
              <w:bottom w:val="nil"/>
            </w:tcBorders>
            <w:shd w:val="clear" w:color="auto" w:fill="auto"/>
            <w:vAlign w:val="center"/>
          </w:tcPr>
          <w:p w14:paraId="4C057FF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nil"/>
            </w:tcBorders>
            <w:shd w:val="clear" w:color="auto" w:fill="auto"/>
            <w:vAlign w:val="center"/>
          </w:tcPr>
          <w:p w14:paraId="0A0BA20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1.5 – 8.5</w:t>
            </w:r>
          </w:p>
        </w:tc>
        <w:tc>
          <w:tcPr>
            <w:tcW w:w="2068" w:type="dxa"/>
            <w:tcBorders>
              <w:top w:val="nil"/>
              <w:bottom w:val="nil"/>
            </w:tcBorders>
            <w:shd w:val="clear" w:color="auto" w:fill="auto"/>
            <w:vAlign w:val="center"/>
          </w:tcPr>
          <w:p w14:paraId="7B543C0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3.44</w:t>
            </w:r>
          </w:p>
        </w:tc>
        <w:tc>
          <w:tcPr>
            <w:tcW w:w="1985" w:type="dxa"/>
            <w:tcBorders>
              <w:top w:val="nil"/>
              <w:bottom w:val="nil"/>
            </w:tcBorders>
            <w:shd w:val="clear" w:color="auto" w:fill="auto"/>
            <w:vAlign w:val="center"/>
          </w:tcPr>
          <w:p w14:paraId="698F2BE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2.98</w:t>
            </w:r>
          </w:p>
        </w:tc>
        <w:tc>
          <w:tcPr>
            <w:tcW w:w="2693" w:type="dxa"/>
            <w:tcBorders>
              <w:top w:val="nil"/>
              <w:bottom w:val="nil"/>
            </w:tcBorders>
            <w:shd w:val="clear" w:color="auto" w:fill="auto"/>
            <w:vAlign w:val="center"/>
          </w:tcPr>
          <w:p w14:paraId="3493736A"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3.8/5.0</w:t>
            </w:r>
          </w:p>
        </w:tc>
        <w:tc>
          <w:tcPr>
            <w:tcW w:w="2410" w:type="dxa"/>
            <w:tcBorders>
              <w:top w:val="nil"/>
              <w:bottom w:val="nil"/>
            </w:tcBorders>
            <w:shd w:val="clear" w:color="auto" w:fill="auto"/>
            <w:vAlign w:val="center"/>
          </w:tcPr>
          <w:p w14:paraId="17BF7C15"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1.3</w:t>
            </w:r>
          </w:p>
        </w:tc>
        <w:tc>
          <w:tcPr>
            <w:tcW w:w="1701" w:type="dxa"/>
            <w:tcBorders>
              <w:top w:val="nil"/>
              <w:bottom w:val="nil"/>
              <w:right w:val="nil"/>
            </w:tcBorders>
            <w:shd w:val="clear" w:color="auto" w:fill="auto"/>
            <w:vAlign w:val="center"/>
          </w:tcPr>
          <w:p w14:paraId="2807EB8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2.93</w:t>
            </w:r>
          </w:p>
        </w:tc>
      </w:tr>
      <w:tr w:rsidR="0016737A" w:rsidRPr="007B0C5B" w14:paraId="15A7E4B8" w14:textId="77777777" w:rsidTr="0016737A">
        <w:trPr>
          <w:trHeight w:val="170"/>
          <w:jc w:val="center"/>
        </w:trPr>
        <w:tc>
          <w:tcPr>
            <w:tcW w:w="1410" w:type="dxa"/>
            <w:tcBorders>
              <w:top w:val="nil"/>
              <w:left w:val="nil"/>
              <w:bottom w:val="nil"/>
            </w:tcBorders>
            <w:shd w:val="clear" w:color="auto" w:fill="auto"/>
            <w:vAlign w:val="center"/>
          </w:tcPr>
          <w:p w14:paraId="19F8F0AC"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Lymphocytes </w:t>
            </w:r>
          </w:p>
        </w:tc>
        <w:tc>
          <w:tcPr>
            <w:tcW w:w="843" w:type="dxa"/>
            <w:tcBorders>
              <w:top w:val="nil"/>
              <w:bottom w:val="nil"/>
            </w:tcBorders>
            <w:shd w:val="clear" w:color="auto" w:fill="auto"/>
            <w:vAlign w:val="center"/>
          </w:tcPr>
          <w:p w14:paraId="7E35BE9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nil"/>
            </w:tcBorders>
            <w:shd w:val="clear" w:color="auto" w:fill="auto"/>
            <w:vAlign w:val="center"/>
          </w:tcPr>
          <w:p w14:paraId="6EDC907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2.0 – 9.5</w:t>
            </w:r>
          </w:p>
        </w:tc>
        <w:tc>
          <w:tcPr>
            <w:tcW w:w="2068" w:type="dxa"/>
            <w:tcBorders>
              <w:top w:val="nil"/>
              <w:bottom w:val="nil"/>
            </w:tcBorders>
            <w:shd w:val="clear" w:color="auto" w:fill="auto"/>
            <w:vAlign w:val="center"/>
          </w:tcPr>
          <w:p w14:paraId="1E9F5D0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2.77</w:t>
            </w:r>
          </w:p>
        </w:tc>
        <w:tc>
          <w:tcPr>
            <w:tcW w:w="1985" w:type="dxa"/>
            <w:tcBorders>
              <w:top w:val="nil"/>
              <w:bottom w:val="nil"/>
            </w:tcBorders>
            <w:shd w:val="clear" w:color="auto" w:fill="auto"/>
            <w:vAlign w:val="center"/>
          </w:tcPr>
          <w:p w14:paraId="62C0C51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3.99</w:t>
            </w:r>
          </w:p>
        </w:tc>
        <w:tc>
          <w:tcPr>
            <w:tcW w:w="2693" w:type="dxa"/>
            <w:tcBorders>
              <w:top w:val="nil"/>
              <w:bottom w:val="nil"/>
            </w:tcBorders>
            <w:shd w:val="clear" w:color="auto" w:fill="auto"/>
            <w:vAlign w:val="center"/>
          </w:tcPr>
          <w:p w14:paraId="1856AEC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2.8/7.51</w:t>
            </w:r>
          </w:p>
        </w:tc>
        <w:tc>
          <w:tcPr>
            <w:tcW w:w="2410" w:type="dxa"/>
            <w:tcBorders>
              <w:top w:val="nil"/>
              <w:bottom w:val="nil"/>
            </w:tcBorders>
            <w:shd w:val="clear" w:color="auto" w:fill="auto"/>
            <w:vAlign w:val="center"/>
          </w:tcPr>
          <w:p w14:paraId="507B8F1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4.7</w:t>
            </w:r>
          </w:p>
        </w:tc>
        <w:tc>
          <w:tcPr>
            <w:tcW w:w="1701" w:type="dxa"/>
            <w:tcBorders>
              <w:top w:val="nil"/>
              <w:bottom w:val="nil"/>
              <w:right w:val="nil"/>
            </w:tcBorders>
            <w:shd w:val="clear" w:color="auto" w:fill="auto"/>
            <w:vAlign w:val="center"/>
          </w:tcPr>
          <w:p w14:paraId="2F2E135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7.04</w:t>
            </w:r>
          </w:p>
        </w:tc>
      </w:tr>
      <w:tr w:rsidR="0016737A" w:rsidRPr="007B0C5B" w14:paraId="60963B03" w14:textId="77777777" w:rsidTr="0016737A">
        <w:trPr>
          <w:trHeight w:val="170"/>
          <w:jc w:val="center"/>
        </w:trPr>
        <w:tc>
          <w:tcPr>
            <w:tcW w:w="1410" w:type="dxa"/>
            <w:tcBorders>
              <w:top w:val="nil"/>
              <w:left w:val="nil"/>
              <w:bottom w:val="nil"/>
            </w:tcBorders>
            <w:shd w:val="clear" w:color="auto" w:fill="auto"/>
            <w:vAlign w:val="center"/>
          </w:tcPr>
          <w:p w14:paraId="64FE1599"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Monocytes</w:t>
            </w:r>
          </w:p>
        </w:tc>
        <w:tc>
          <w:tcPr>
            <w:tcW w:w="843" w:type="dxa"/>
            <w:tcBorders>
              <w:top w:val="nil"/>
              <w:bottom w:val="nil"/>
            </w:tcBorders>
            <w:shd w:val="clear" w:color="auto" w:fill="auto"/>
            <w:vAlign w:val="center"/>
          </w:tcPr>
          <w:p w14:paraId="028F759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nil"/>
            </w:tcBorders>
            <w:shd w:val="clear" w:color="auto" w:fill="auto"/>
            <w:vAlign w:val="center"/>
          </w:tcPr>
          <w:p w14:paraId="549FB225"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0.3 – 1.5</w:t>
            </w:r>
          </w:p>
        </w:tc>
        <w:tc>
          <w:tcPr>
            <w:tcW w:w="2068" w:type="dxa"/>
            <w:tcBorders>
              <w:top w:val="nil"/>
              <w:bottom w:val="nil"/>
            </w:tcBorders>
            <w:shd w:val="clear" w:color="auto" w:fill="auto"/>
            <w:vAlign w:val="center"/>
          </w:tcPr>
          <w:p w14:paraId="0D82126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0.96</w:t>
            </w:r>
          </w:p>
        </w:tc>
        <w:tc>
          <w:tcPr>
            <w:tcW w:w="1985" w:type="dxa"/>
            <w:tcBorders>
              <w:top w:val="nil"/>
              <w:bottom w:val="nil"/>
            </w:tcBorders>
            <w:shd w:val="clear" w:color="auto" w:fill="auto"/>
            <w:vAlign w:val="center"/>
          </w:tcPr>
          <w:p w14:paraId="5209E06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0.81</w:t>
            </w:r>
          </w:p>
        </w:tc>
        <w:tc>
          <w:tcPr>
            <w:tcW w:w="2693" w:type="dxa"/>
            <w:tcBorders>
              <w:top w:val="nil"/>
              <w:bottom w:val="nil"/>
            </w:tcBorders>
            <w:shd w:val="clear" w:color="auto" w:fill="auto"/>
            <w:vAlign w:val="center"/>
          </w:tcPr>
          <w:p w14:paraId="5FF28C1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0.6/</w:t>
            </w:r>
            <w:r w:rsidRPr="007B0C5B">
              <w:rPr>
                <w:rFonts w:ascii="Arial" w:hAnsi="Arial" w:cs="Arial"/>
                <w:b/>
                <w:bCs/>
                <w:sz w:val="16"/>
                <w:szCs w:val="16"/>
              </w:rPr>
              <w:t>1.72</w:t>
            </w:r>
          </w:p>
        </w:tc>
        <w:tc>
          <w:tcPr>
            <w:tcW w:w="2410" w:type="dxa"/>
            <w:tcBorders>
              <w:top w:val="nil"/>
              <w:bottom w:val="nil"/>
            </w:tcBorders>
            <w:shd w:val="clear" w:color="auto" w:fill="auto"/>
            <w:vAlign w:val="center"/>
          </w:tcPr>
          <w:p w14:paraId="76F5ECF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w:t>
            </w:r>
          </w:p>
        </w:tc>
        <w:tc>
          <w:tcPr>
            <w:tcW w:w="1701" w:type="dxa"/>
            <w:tcBorders>
              <w:top w:val="nil"/>
              <w:bottom w:val="nil"/>
              <w:right w:val="nil"/>
            </w:tcBorders>
            <w:shd w:val="clear" w:color="auto" w:fill="auto"/>
            <w:vAlign w:val="center"/>
          </w:tcPr>
          <w:p w14:paraId="5390443A"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0.67</w:t>
            </w:r>
          </w:p>
        </w:tc>
      </w:tr>
      <w:tr w:rsidR="0016737A" w:rsidRPr="007B0C5B" w14:paraId="03079BE2" w14:textId="77777777" w:rsidTr="0016737A">
        <w:trPr>
          <w:trHeight w:val="170"/>
          <w:jc w:val="center"/>
        </w:trPr>
        <w:tc>
          <w:tcPr>
            <w:tcW w:w="1410" w:type="dxa"/>
            <w:tcBorders>
              <w:top w:val="nil"/>
              <w:left w:val="nil"/>
              <w:bottom w:val="nil"/>
            </w:tcBorders>
            <w:shd w:val="clear" w:color="auto" w:fill="auto"/>
            <w:vAlign w:val="center"/>
          </w:tcPr>
          <w:p w14:paraId="7E62C90A"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Eosinophils</w:t>
            </w:r>
          </w:p>
        </w:tc>
        <w:tc>
          <w:tcPr>
            <w:tcW w:w="843" w:type="dxa"/>
            <w:tcBorders>
              <w:top w:val="nil"/>
              <w:bottom w:val="nil"/>
            </w:tcBorders>
            <w:shd w:val="clear" w:color="auto" w:fill="auto"/>
            <w:vAlign w:val="center"/>
          </w:tcPr>
          <w:p w14:paraId="2EC7748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nil"/>
            </w:tcBorders>
            <w:shd w:val="clear" w:color="auto" w:fill="auto"/>
            <w:vAlign w:val="center"/>
          </w:tcPr>
          <w:p w14:paraId="34CD33A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0.3 – 0.8</w:t>
            </w:r>
          </w:p>
        </w:tc>
        <w:tc>
          <w:tcPr>
            <w:tcW w:w="2068" w:type="dxa"/>
            <w:tcBorders>
              <w:top w:val="nil"/>
              <w:bottom w:val="nil"/>
            </w:tcBorders>
            <w:shd w:val="clear" w:color="auto" w:fill="auto"/>
            <w:vAlign w:val="center"/>
          </w:tcPr>
          <w:p w14:paraId="3F448A9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0.06</w:t>
            </w:r>
          </w:p>
        </w:tc>
        <w:tc>
          <w:tcPr>
            <w:tcW w:w="1985" w:type="dxa"/>
            <w:tcBorders>
              <w:top w:val="nil"/>
              <w:bottom w:val="nil"/>
            </w:tcBorders>
            <w:shd w:val="clear" w:color="auto" w:fill="auto"/>
            <w:vAlign w:val="center"/>
          </w:tcPr>
          <w:p w14:paraId="4386217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0.08</w:t>
            </w:r>
          </w:p>
        </w:tc>
        <w:tc>
          <w:tcPr>
            <w:tcW w:w="2693" w:type="dxa"/>
            <w:tcBorders>
              <w:top w:val="nil"/>
              <w:bottom w:val="nil"/>
            </w:tcBorders>
            <w:shd w:val="clear" w:color="auto" w:fill="auto"/>
            <w:vAlign w:val="center"/>
          </w:tcPr>
          <w:p w14:paraId="0BBEC52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0.0/0.04</w:t>
            </w:r>
          </w:p>
        </w:tc>
        <w:tc>
          <w:tcPr>
            <w:tcW w:w="2410" w:type="dxa"/>
            <w:tcBorders>
              <w:top w:val="nil"/>
              <w:bottom w:val="nil"/>
            </w:tcBorders>
            <w:shd w:val="clear" w:color="auto" w:fill="auto"/>
            <w:vAlign w:val="center"/>
          </w:tcPr>
          <w:p w14:paraId="309EF4E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w:t>
            </w:r>
          </w:p>
        </w:tc>
        <w:tc>
          <w:tcPr>
            <w:tcW w:w="1701" w:type="dxa"/>
            <w:tcBorders>
              <w:top w:val="nil"/>
              <w:bottom w:val="nil"/>
              <w:right w:val="nil"/>
            </w:tcBorders>
            <w:shd w:val="clear" w:color="auto" w:fill="auto"/>
            <w:vAlign w:val="center"/>
          </w:tcPr>
          <w:p w14:paraId="5D25826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0.08</w:t>
            </w:r>
          </w:p>
        </w:tc>
      </w:tr>
      <w:tr w:rsidR="0016737A" w:rsidRPr="007B0C5B" w14:paraId="0D1E6F34" w14:textId="77777777" w:rsidTr="0016737A">
        <w:trPr>
          <w:trHeight w:val="170"/>
          <w:jc w:val="center"/>
        </w:trPr>
        <w:tc>
          <w:tcPr>
            <w:tcW w:w="1410" w:type="dxa"/>
            <w:tcBorders>
              <w:top w:val="nil"/>
              <w:left w:val="nil"/>
              <w:bottom w:val="nil"/>
            </w:tcBorders>
            <w:shd w:val="clear" w:color="auto" w:fill="auto"/>
            <w:vAlign w:val="center"/>
          </w:tcPr>
          <w:p w14:paraId="55F3DC01"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Basophils</w:t>
            </w:r>
          </w:p>
        </w:tc>
        <w:tc>
          <w:tcPr>
            <w:tcW w:w="843" w:type="dxa"/>
            <w:tcBorders>
              <w:top w:val="nil"/>
              <w:bottom w:val="nil"/>
            </w:tcBorders>
            <w:shd w:val="clear" w:color="auto" w:fill="auto"/>
            <w:vAlign w:val="center"/>
          </w:tcPr>
          <w:p w14:paraId="074C0755"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nil"/>
            </w:tcBorders>
            <w:shd w:val="clear" w:color="auto" w:fill="auto"/>
            <w:vAlign w:val="center"/>
          </w:tcPr>
          <w:p w14:paraId="0AC200C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0.00-0.20</w:t>
            </w:r>
          </w:p>
        </w:tc>
        <w:tc>
          <w:tcPr>
            <w:tcW w:w="2068" w:type="dxa"/>
            <w:tcBorders>
              <w:top w:val="nil"/>
              <w:bottom w:val="nil"/>
            </w:tcBorders>
            <w:shd w:val="clear" w:color="auto" w:fill="auto"/>
            <w:vAlign w:val="center"/>
          </w:tcPr>
          <w:p w14:paraId="4FA39A6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0.04</w:t>
            </w:r>
          </w:p>
        </w:tc>
        <w:tc>
          <w:tcPr>
            <w:tcW w:w="1985" w:type="dxa"/>
            <w:tcBorders>
              <w:top w:val="nil"/>
              <w:bottom w:val="nil"/>
            </w:tcBorders>
            <w:shd w:val="clear" w:color="auto" w:fill="auto"/>
            <w:vAlign w:val="center"/>
          </w:tcPr>
          <w:p w14:paraId="5267DE7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0.03</w:t>
            </w:r>
          </w:p>
        </w:tc>
        <w:tc>
          <w:tcPr>
            <w:tcW w:w="2693" w:type="dxa"/>
            <w:tcBorders>
              <w:top w:val="nil"/>
              <w:bottom w:val="nil"/>
            </w:tcBorders>
            <w:shd w:val="clear" w:color="auto" w:fill="auto"/>
            <w:vAlign w:val="center"/>
          </w:tcPr>
          <w:p w14:paraId="75CDCAF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0.0/0.06</w:t>
            </w:r>
          </w:p>
        </w:tc>
        <w:tc>
          <w:tcPr>
            <w:tcW w:w="2410" w:type="dxa"/>
            <w:tcBorders>
              <w:top w:val="nil"/>
              <w:bottom w:val="nil"/>
            </w:tcBorders>
            <w:shd w:val="clear" w:color="auto" w:fill="auto"/>
            <w:vAlign w:val="center"/>
          </w:tcPr>
          <w:p w14:paraId="72F0B38E"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w:t>
            </w:r>
          </w:p>
        </w:tc>
        <w:tc>
          <w:tcPr>
            <w:tcW w:w="1701" w:type="dxa"/>
            <w:tcBorders>
              <w:top w:val="nil"/>
              <w:bottom w:val="nil"/>
              <w:right w:val="nil"/>
            </w:tcBorders>
            <w:shd w:val="clear" w:color="auto" w:fill="auto"/>
            <w:vAlign w:val="center"/>
          </w:tcPr>
          <w:p w14:paraId="17254D9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0.02</w:t>
            </w:r>
          </w:p>
        </w:tc>
      </w:tr>
      <w:tr w:rsidR="0016737A" w:rsidRPr="007B0C5B" w14:paraId="23509611" w14:textId="77777777" w:rsidTr="0016737A">
        <w:trPr>
          <w:trHeight w:val="170"/>
          <w:jc w:val="center"/>
        </w:trPr>
        <w:tc>
          <w:tcPr>
            <w:tcW w:w="1410" w:type="dxa"/>
            <w:tcBorders>
              <w:top w:val="nil"/>
              <w:left w:val="nil"/>
              <w:bottom w:val="single" w:sz="4" w:space="0" w:color="D9D9D9" w:themeColor="background1" w:themeShade="D9"/>
            </w:tcBorders>
            <w:shd w:val="clear" w:color="auto" w:fill="auto"/>
            <w:vAlign w:val="center"/>
          </w:tcPr>
          <w:p w14:paraId="639CCD18"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Reticulocytes</w:t>
            </w:r>
          </w:p>
        </w:tc>
        <w:tc>
          <w:tcPr>
            <w:tcW w:w="843" w:type="dxa"/>
            <w:tcBorders>
              <w:top w:val="nil"/>
              <w:bottom w:val="single" w:sz="4" w:space="0" w:color="D9D9D9" w:themeColor="background1" w:themeShade="D9"/>
            </w:tcBorders>
            <w:shd w:val="clear" w:color="auto" w:fill="auto"/>
            <w:vAlign w:val="center"/>
          </w:tcPr>
          <w:p w14:paraId="1174FC3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B4"/>
            </w:r>
            <w:r w:rsidRPr="007B0C5B">
              <w:rPr>
                <w:rFonts w:ascii="Arial" w:hAnsi="Arial" w:cs="Arial"/>
                <w:sz w:val="16"/>
                <w:szCs w:val="16"/>
              </w:rPr>
              <w:t>10</w:t>
            </w:r>
            <w:r w:rsidRPr="007B0C5B">
              <w:rPr>
                <w:rFonts w:ascii="Arial" w:hAnsi="Arial" w:cs="Arial"/>
                <w:sz w:val="16"/>
                <w:szCs w:val="16"/>
                <w:vertAlign w:val="superscript"/>
              </w:rPr>
              <w:t>9</w:t>
            </w:r>
            <w:r w:rsidRPr="007B0C5B">
              <w:rPr>
                <w:rFonts w:ascii="Arial" w:hAnsi="Arial" w:cs="Arial"/>
                <w:sz w:val="16"/>
                <w:szCs w:val="16"/>
              </w:rPr>
              <w:t>/L</w:t>
            </w:r>
          </w:p>
        </w:tc>
        <w:tc>
          <w:tcPr>
            <w:tcW w:w="1491" w:type="dxa"/>
            <w:tcBorders>
              <w:top w:val="nil"/>
              <w:bottom w:val="single" w:sz="4" w:space="0" w:color="D9D9D9" w:themeColor="background1" w:themeShade="D9"/>
            </w:tcBorders>
            <w:shd w:val="clear" w:color="auto" w:fill="auto"/>
            <w:vAlign w:val="center"/>
          </w:tcPr>
          <w:p w14:paraId="4FFBC1E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10-105 (0.8-1.5%)</w:t>
            </w:r>
          </w:p>
        </w:tc>
        <w:tc>
          <w:tcPr>
            <w:tcW w:w="2068" w:type="dxa"/>
            <w:tcBorders>
              <w:top w:val="nil"/>
              <w:bottom w:val="single" w:sz="4" w:space="0" w:color="D9D9D9" w:themeColor="background1" w:themeShade="D9"/>
            </w:tcBorders>
            <w:shd w:val="clear" w:color="auto" w:fill="auto"/>
            <w:vAlign w:val="center"/>
          </w:tcPr>
          <w:p w14:paraId="084AE6E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0.15%</w:t>
            </w:r>
          </w:p>
        </w:tc>
        <w:tc>
          <w:tcPr>
            <w:tcW w:w="1985" w:type="dxa"/>
            <w:tcBorders>
              <w:top w:val="nil"/>
              <w:bottom w:val="single" w:sz="4" w:space="0" w:color="D9D9D9" w:themeColor="background1" w:themeShade="D9"/>
            </w:tcBorders>
            <w:shd w:val="clear" w:color="auto" w:fill="auto"/>
            <w:vAlign w:val="center"/>
          </w:tcPr>
          <w:p w14:paraId="3C881A6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c>
          <w:tcPr>
            <w:tcW w:w="2693" w:type="dxa"/>
            <w:tcBorders>
              <w:top w:val="nil"/>
              <w:bottom w:val="single" w:sz="4" w:space="0" w:color="D9D9D9" w:themeColor="background1" w:themeShade="D9"/>
            </w:tcBorders>
            <w:shd w:val="clear" w:color="auto" w:fill="auto"/>
            <w:vAlign w:val="center"/>
          </w:tcPr>
          <w:p w14:paraId="4C69EB5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5%/0.1%</w:t>
            </w:r>
          </w:p>
        </w:tc>
        <w:tc>
          <w:tcPr>
            <w:tcW w:w="2410" w:type="dxa"/>
            <w:tcBorders>
              <w:top w:val="nil"/>
              <w:bottom w:val="single" w:sz="4" w:space="0" w:color="D9D9D9" w:themeColor="background1" w:themeShade="D9"/>
            </w:tcBorders>
            <w:shd w:val="clear" w:color="auto" w:fill="auto"/>
            <w:vAlign w:val="center"/>
          </w:tcPr>
          <w:p w14:paraId="167711A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7%</w:t>
            </w:r>
          </w:p>
        </w:tc>
        <w:tc>
          <w:tcPr>
            <w:tcW w:w="1701" w:type="dxa"/>
            <w:tcBorders>
              <w:top w:val="nil"/>
              <w:bottom w:val="single" w:sz="4" w:space="0" w:color="D9D9D9" w:themeColor="background1" w:themeShade="D9"/>
              <w:right w:val="nil"/>
            </w:tcBorders>
            <w:shd w:val="clear" w:color="auto" w:fill="auto"/>
            <w:vAlign w:val="center"/>
          </w:tcPr>
          <w:p w14:paraId="70EBDB7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072EACAB" w14:textId="77777777" w:rsidTr="0016737A">
        <w:trPr>
          <w:trHeight w:val="170"/>
          <w:jc w:val="center"/>
        </w:trPr>
        <w:tc>
          <w:tcPr>
            <w:tcW w:w="1410" w:type="dxa"/>
            <w:tcBorders>
              <w:top w:val="single" w:sz="4" w:space="0" w:color="D9D9D9" w:themeColor="background1" w:themeShade="D9"/>
              <w:left w:val="nil"/>
              <w:bottom w:val="single" w:sz="4" w:space="0" w:color="D9D9D9" w:themeColor="background1" w:themeShade="D9"/>
            </w:tcBorders>
            <w:shd w:val="clear" w:color="auto" w:fill="auto"/>
            <w:vAlign w:val="center"/>
          </w:tcPr>
          <w:p w14:paraId="6599D8A0"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Blood film</w:t>
            </w:r>
          </w:p>
        </w:tc>
        <w:tc>
          <w:tcPr>
            <w:tcW w:w="843" w:type="dxa"/>
            <w:tcBorders>
              <w:top w:val="single" w:sz="4" w:space="0" w:color="D9D9D9" w:themeColor="background1" w:themeShade="D9"/>
              <w:bottom w:val="single" w:sz="4" w:space="0" w:color="D9D9D9" w:themeColor="background1" w:themeShade="D9"/>
            </w:tcBorders>
            <w:shd w:val="clear" w:color="auto" w:fill="auto"/>
            <w:vAlign w:val="center"/>
          </w:tcPr>
          <w:p w14:paraId="5A1852C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N/A</w:t>
            </w:r>
          </w:p>
        </w:tc>
        <w:tc>
          <w:tcPr>
            <w:tcW w:w="1491" w:type="dxa"/>
            <w:tcBorders>
              <w:top w:val="single" w:sz="4" w:space="0" w:color="D9D9D9" w:themeColor="background1" w:themeShade="D9"/>
              <w:bottom w:val="single" w:sz="4" w:space="0" w:color="D9D9D9" w:themeColor="background1" w:themeShade="D9"/>
            </w:tcBorders>
            <w:shd w:val="clear" w:color="auto" w:fill="auto"/>
            <w:vAlign w:val="center"/>
          </w:tcPr>
          <w:p w14:paraId="722CA8A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N/A</w:t>
            </w:r>
          </w:p>
        </w:tc>
        <w:tc>
          <w:tcPr>
            <w:tcW w:w="2068" w:type="dxa"/>
            <w:tcBorders>
              <w:top w:val="single" w:sz="4" w:space="0" w:color="D9D9D9" w:themeColor="background1" w:themeShade="D9"/>
              <w:bottom w:val="single" w:sz="4" w:space="0" w:color="D9D9D9" w:themeColor="background1" w:themeShade="D9"/>
            </w:tcBorders>
            <w:shd w:val="clear" w:color="auto" w:fill="auto"/>
            <w:vAlign w:val="center"/>
          </w:tcPr>
          <w:p w14:paraId="364E30D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w:t>
            </w:r>
          </w:p>
        </w:tc>
        <w:tc>
          <w:tcPr>
            <w:tcW w:w="1985" w:type="dxa"/>
            <w:tcBorders>
              <w:top w:val="single" w:sz="4" w:space="0" w:color="D9D9D9" w:themeColor="background1" w:themeShade="D9"/>
              <w:bottom w:val="single" w:sz="4" w:space="0" w:color="D9D9D9" w:themeColor="background1" w:themeShade="D9"/>
            </w:tcBorders>
            <w:shd w:val="clear" w:color="auto" w:fill="auto"/>
            <w:vAlign w:val="center"/>
          </w:tcPr>
          <w:p w14:paraId="70B531E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Microcytic, hypochromic red cells</w:t>
            </w:r>
          </w:p>
        </w:tc>
        <w:tc>
          <w:tcPr>
            <w:tcW w:w="2693" w:type="dxa"/>
            <w:tcBorders>
              <w:top w:val="single" w:sz="4" w:space="0" w:color="D9D9D9" w:themeColor="background1" w:themeShade="D9"/>
              <w:bottom w:val="single" w:sz="4" w:space="0" w:color="D9D9D9" w:themeColor="background1" w:themeShade="D9"/>
            </w:tcBorders>
            <w:shd w:val="clear" w:color="auto" w:fill="auto"/>
            <w:vAlign w:val="center"/>
          </w:tcPr>
          <w:p w14:paraId="724742E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 xml:space="preserve">Red cell </w:t>
            </w:r>
            <w:proofErr w:type="spellStart"/>
            <w:r w:rsidRPr="007B0C5B">
              <w:rPr>
                <w:rFonts w:ascii="Arial" w:hAnsi="Arial" w:cs="Arial"/>
                <w:sz w:val="16"/>
                <w:szCs w:val="16"/>
              </w:rPr>
              <w:t>aniosopoikilocytosis</w:t>
            </w:r>
            <w:proofErr w:type="spellEnd"/>
            <w:r w:rsidRPr="007B0C5B">
              <w:rPr>
                <w:rFonts w:ascii="Arial" w:hAnsi="Arial" w:cs="Arial"/>
                <w:sz w:val="16"/>
                <w:szCs w:val="16"/>
              </w:rPr>
              <w:t xml:space="preserve"> that are microcytic and hypochromic,</w:t>
            </w:r>
          </w:p>
          <w:p w14:paraId="32DF754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thrombocytosis</w:t>
            </w:r>
          </w:p>
        </w:tc>
        <w:tc>
          <w:tcPr>
            <w:tcW w:w="2410" w:type="dxa"/>
            <w:tcBorders>
              <w:top w:val="single" w:sz="4" w:space="0" w:color="D9D9D9" w:themeColor="background1" w:themeShade="D9"/>
              <w:bottom w:val="single" w:sz="4" w:space="0" w:color="D9D9D9" w:themeColor="background1" w:themeShade="D9"/>
            </w:tcBorders>
            <w:shd w:val="clear" w:color="auto" w:fill="auto"/>
            <w:vAlign w:val="center"/>
          </w:tcPr>
          <w:p w14:paraId="41A4313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Red cell anisocytosis, polychromatic macrocytes, few spherocytes, occasional tear drops</w:t>
            </w:r>
          </w:p>
        </w:tc>
        <w:tc>
          <w:tcPr>
            <w:tcW w:w="1701" w:type="dxa"/>
            <w:tcBorders>
              <w:top w:val="single" w:sz="4" w:space="0" w:color="D9D9D9" w:themeColor="background1" w:themeShade="D9"/>
              <w:bottom w:val="single" w:sz="4" w:space="0" w:color="D9D9D9" w:themeColor="background1" w:themeShade="D9"/>
              <w:right w:val="nil"/>
            </w:tcBorders>
            <w:shd w:val="clear" w:color="auto" w:fill="auto"/>
            <w:vAlign w:val="center"/>
          </w:tcPr>
          <w:p w14:paraId="5301CD5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68F2C32F" w14:textId="77777777" w:rsidTr="0016737A">
        <w:trPr>
          <w:trHeight w:val="170"/>
          <w:jc w:val="center"/>
        </w:trPr>
        <w:tc>
          <w:tcPr>
            <w:tcW w:w="1410" w:type="dxa"/>
            <w:tcBorders>
              <w:top w:val="single" w:sz="4" w:space="0" w:color="D9D9D9" w:themeColor="background1" w:themeShade="D9"/>
              <w:left w:val="nil"/>
              <w:bottom w:val="single" w:sz="4" w:space="0" w:color="auto"/>
            </w:tcBorders>
            <w:shd w:val="clear" w:color="auto" w:fill="auto"/>
            <w:vAlign w:val="center"/>
          </w:tcPr>
          <w:p w14:paraId="24A2C27D" w14:textId="77777777" w:rsidR="0016737A" w:rsidRPr="007B0C5B" w:rsidRDefault="0016737A" w:rsidP="00B63CF6">
            <w:pPr>
              <w:spacing w:before="0" w:after="0"/>
              <w:rPr>
                <w:rFonts w:ascii="Arial" w:hAnsi="Arial" w:cs="Arial"/>
                <w:sz w:val="16"/>
                <w:szCs w:val="16"/>
              </w:rPr>
            </w:pPr>
            <w:r w:rsidRPr="007B0C5B">
              <w:rPr>
                <w:rFonts w:ascii="Arial" w:hAnsi="Arial" w:cs="Arial"/>
                <w:sz w:val="16"/>
                <w:szCs w:val="16"/>
              </w:rPr>
              <w:t>Blood marrow aspirate</w:t>
            </w:r>
          </w:p>
        </w:tc>
        <w:tc>
          <w:tcPr>
            <w:tcW w:w="843" w:type="dxa"/>
            <w:tcBorders>
              <w:top w:val="single" w:sz="4" w:space="0" w:color="D9D9D9" w:themeColor="background1" w:themeShade="D9"/>
              <w:bottom w:val="single" w:sz="4" w:space="0" w:color="auto"/>
            </w:tcBorders>
            <w:shd w:val="clear" w:color="auto" w:fill="auto"/>
            <w:vAlign w:val="center"/>
          </w:tcPr>
          <w:p w14:paraId="130BE8E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N/A</w:t>
            </w:r>
          </w:p>
        </w:tc>
        <w:tc>
          <w:tcPr>
            <w:tcW w:w="1491" w:type="dxa"/>
            <w:tcBorders>
              <w:top w:val="single" w:sz="4" w:space="0" w:color="D9D9D9" w:themeColor="background1" w:themeShade="D9"/>
              <w:bottom w:val="single" w:sz="4" w:space="0" w:color="auto"/>
            </w:tcBorders>
            <w:shd w:val="clear" w:color="auto" w:fill="auto"/>
            <w:vAlign w:val="center"/>
          </w:tcPr>
          <w:p w14:paraId="4AF21E2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N/A</w:t>
            </w:r>
          </w:p>
        </w:tc>
        <w:tc>
          <w:tcPr>
            <w:tcW w:w="2068" w:type="dxa"/>
            <w:tcBorders>
              <w:top w:val="single" w:sz="4" w:space="0" w:color="D9D9D9" w:themeColor="background1" w:themeShade="D9"/>
              <w:bottom w:val="single" w:sz="4" w:space="0" w:color="auto"/>
            </w:tcBorders>
            <w:shd w:val="clear" w:color="auto" w:fill="auto"/>
            <w:vAlign w:val="center"/>
          </w:tcPr>
          <w:p w14:paraId="457AFE1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Scattered histocytes, increased erythrocyte activity, no phagocytes</w:t>
            </w:r>
          </w:p>
        </w:tc>
        <w:tc>
          <w:tcPr>
            <w:tcW w:w="1985" w:type="dxa"/>
            <w:tcBorders>
              <w:top w:val="single" w:sz="4" w:space="0" w:color="D9D9D9" w:themeColor="background1" w:themeShade="D9"/>
              <w:bottom w:val="single" w:sz="4" w:space="0" w:color="auto"/>
            </w:tcBorders>
            <w:shd w:val="clear" w:color="auto" w:fill="auto"/>
            <w:vAlign w:val="center"/>
          </w:tcPr>
          <w:p w14:paraId="1A73200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c>
          <w:tcPr>
            <w:tcW w:w="2693" w:type="dxa"/>
            <w:tcBorders>
              <w:top w:val="single" w:sz="4" w:space="0" w:color="D9D9D9" w:themeColor="background1" w:themeShade="D9"/>
              <w:bottom w:val="single" w:sz="4" w:space="0" w:color="auto"/>
            </w:tcBorders>
            <w:shd w:val="clear" w:color="auto" w:fill="auto"/>
            <w:vAlign w:val="center"/>
          </w:tcPr>
          <w:p w14:paraId="4DA0C50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Megakaryocytes present in normal number.</w:t>
            </w:r>
          </w:p>
          <w:p w14:paraId="2BB34329" w14:textId="29C1B349"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Normal trilineage hematopoiesis *post-splenectomy</w:t>
            </w:r>
          </w:p>
        </w:tc>
        <w:tc>
          <w:tcPr>
            <w:tcW w:w="2410" w:type="dxa"/>
            <w:tcBorders>
              <w:top w:val="single" w:sz="4" w:space="0" w:color="D9D9D9" w:themeColor="background1" w:themeShade="D9"/>
              <w:bottom w:val="single" w:sz="4" w:space="0" w:color="auto"/>
            </w:tcBorders>
            <w:shd w:val="clear" w:color="auto" w:fill="auto"/>
            <w:vAlign w:val="center"/>
          </w:tcPr>
          <w:p w14:paraId="1724366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Normocellular bone marrow with megaloblastic, mildly dysplastic expanded erythropoiesis</w:t>
            </w:r>
          </w:p>
        </w:tc>
        <w:tc>
          <w:tcPr>
            <w:tcW w:w="1701" w:type="dxa"/>
            <w:tcBorders>
              <w:top w:val="single" w:sz="4" w:space="0" w:color="D9D9D9" w:themeColor="background1" w:themeShade="D9"/>
              <w:bottom w:val="single" w:sz="4" w:space="0" w:color="auto"/>
              <w:right w:val="nil"/>
            </w:tcBorders>
            <w:shd w:val="clear" w:color="auto" w:fill="auto"/>
            <w:vAlign w:val="center"/>
          </w:tcPr>
          <w:p w14:paraId="6348550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27AD24E8" w14:textId="77777777" w:rsidTr="0016737A">
        <w:trPr>
          <w:trHeight w:val="170"/>
          <w:jc w:val="center"/>
        </w:trPr>
        <w:tc>
          <w:tcPr>
            <w:tcW w:w="1410" w:type="dxa"/>
            <w:tcBorders>
              <w:top w:val="single" w:sz="4" w:space="0" w:color="auto"/>
              <w:left w:val="nil"/>
              <w:bottom w:val="single" w:sz="4" w:space="0" w:color="auto"/>
              <w:right w:val="nil"/>
            </w:tcBorders>
            <w:shd w:val="clear" w:color="auto" w:fill="D9D9D9" w:themeFill="background1" w:themeFillShade="D9"/>
            <w:vAlign w:val="center"/>
          </w:tcPr>
          <w:p w14:paraId="4436D384" w14:textId="77777777" w:rsidR="0016737A" w:rsidRPr="007B0C5B" w:rsidRDefault="0016737A" w:rsidP="0002402C">
            <w:pPr>
              <w:spacing w:before="0" w:after="0"/>
              <w:jc w:val="both"/>
              <w:rPr>
                <w:rFonts w:ascii="Arial" w:hAnsi="Arial" w:cs="Arial"/>
                <w:b/>
                <w:sz w:val="16"/>
                <w:szCs w:val="16"/>
              </w:rPr>
            </w:pPr>
            <w:r w:rsidRPr="007B0C5B">
              <w:rPr>
                <w:rFonts w:ascii="Arial" w:hAnsi="Arial" w:cs="Arial"/>
                <w:b/>
                <w:sz w:val="16"/>
                <w:szCs w:val="16"/>
              </w:rPr>
              <w:t>Clotting</w:t>
            </w:r>
          </w:p>
        </w:tc>
        <w:tc>
          <w:tcPr>
            <w:tcW w:w="843" w:type="dxa"/>
            <w:tcBorders>
              <w:top w:val="single" w:sz="4" w:space="0" w:color="auto"/>
              <w:left w:val="nil"/>
              <w:bottom w:val="single" w:sz="4" w:space="0" w:color="auto"/>
              <w:right w:val="nil"/>
            </w:tcBorders>
            <w:shd w:val="clear" w:color="auto" w:fill="D9D9D9" w:themeFill="background1" w:themeFillShade="D9"/>
            <w:vAlign w:val="center"/>
          </w:tcPr>
          <w:p w14:paraId="065D48F2" w14:textId="77777777" w:rsidR="0016737A" w:rsidRPr="007B0C5B" w:rsidRDefault="0016737A" w:rsidP="0016737A">
            <w:pPr>
              <w:spacing w:before="0" w:after="0"/>
              <w:jc w:val="center"/>
              <w:rPr>
                <w:rFonts w:ascii="Arial" w:hAnsi="Arial" w:cs="Arial"/>
                <w:sz w:val="16"/>
                <w:szCs w:val="16"/>
              </w:rPr>
            </w:pPr>
          </w:p>
        </w:tc>
        <w:tc>
          <w:tcPr>
            <w:tcW w:w="1491" w:type="dxa"/>
            <w:tcBorders>
              <w:top w:val="single" w:sz="4" w:space="0" w:color="auto"/>
              <w:left w:val="nil"/>
              <w:bottom w:val="single" w:sz="4" w:space="0" w:color="auto"/>
              <w:right w:val="nil"/>
            </w:tcBorders>
            <w:shd w:val="clear" w:color="auto" w:fill="D9D9D9" w:themeFill="background1" w:themeFillShade="D9"/>
            <w:vAlign w:val="center"/>
          </w:tcPr>
          <w:p w14:paraId="43C42529" w14:textId="77777777" w:rsidR="0016737A" w:rsidRPr="007B0C5B" w:rsidRDefault="0016737A" w:rsidP="0016737A">
            <w:pPr>
              <w:spacing w:before="0" w:after="0"/>
              <w:jc w:val="center"/>
              <w:rPr>
                <w:rFonts w:ascii="Arial" w:hAnsi="Arial" w:cs="Arial"/>
                <w:sz w:val="16"/>
                <w:szCs w:val="16"/>
              </w:rPr>
            </w:pPr>
          </w:p>
        </w:tc>
        <w:tc>
          <w:tcPr>
            <w:tcW w:w="2068" w:type="dxa"/>
            <w:tcBorders>
              <w:top w:val="single" w:sz="4" w:space="0" w:color="auto"/>
              <w:left w:val="nil"/>
              <w:bottom w:val="single" w:sz="4" w:space="0" w:color="auto"/>
              <w:right w:val="nil"/>
            </w:tcBorders>
            <w:shd w:val="clear" w:color="auto" w:fill="D9D9D9" w:themeFill="background1" w:themeFillShade="D9"/>
            <w:vAlign w:val="center"/>
          </w:tcPr>
          <w:p w14:paraId="56D2670A" w14:textId="77777777" w:rsidR="0016737A" w:rsidRPr="007B0C5B" w:rsidRDefault="0016737A" w:rsidP="0016737A">
            <w:pPr>
              <w:spacing w:before="0" w:after="0"/>
              <w:jc w:val="center"/>
              <w:rPr>
                <w:rFonts w:ascii="Arial" w:hAnsi="Arial" w:cs="Arial"/>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60C7DFF8" w14:textId="77777777" w:rsidR="0016737A" w:rsidRPr="007B0C5B" w:rsidRDefault="0016737A" w:rsidP="0016737A">
            <w:pPr>
              <w:spacing w:before="0" w:after="0"/>
              <w:jc w:val="center"/>
              <w:rPr>
                <w:rFonts w:ascii="Arial" w:hAnsi="Arial" w:cs="Arial"/>
                <w:sz w:val="16"/>
                <w:szCs w:val="16"/>
              </w:rPr>
            </w:pPr>
          </w:p>
        </w:tc>
        <w:tc>
          <w:tcPr>
            <w:tcW w:w="2693" w:type="dxa"/>
            <w:tcBorders>
              <w:top w:val="single" w:sz="4" w:space="0" w:color="auto"/>
              <w:left w:val="nil"/>
              <w:bottom w:val="single" w:sz="4" w:space="0" w:color="auto"/>
              <w:right w:val="nil"/>
            </w:tcBorders>
            <w:shd w:val="clear" w:color="auto" w:fill="D9D9D9" w:themeFill="background1" w:themeFillShade="D9"/>
            <w:vAlign w:val="center"/>
          </w:tcPr>
          <w:p w14:paraId="6EE8182A" w14:textId="77777777" w:rsidR="0016737A" w:rsidRPr="007B0C5B" w:rsidRDefault="0016737A" w:rsidP="0016737A">
            <w:pPr>
              <w:spacing w:before="0" w:after="0"/>
              <w:jc w:val="center"/>
              <w:rPr>
                <w:rFonts w:ascii="Arial" w:hAnsi="Arial" w:cs="Arial"/>
                <w:b/>
                <w:bCs/>
                <w:sz w:val="16"/>
                <w:szCs w:val="16"/>
                <w:highlight w:val="yellow"/>
              </w:rPr>
            </w:pPr>
            <w:r w:rsidRPr="007B0C5B">
              <w:rPr>
                <w:rFonts w:ascii="Arial" w:hAnsi="Arial" w:cs="Arial"/>
                <w:b/>
                <w:bCs/>
                <w:sz w:val="16"/>
                <w:szCs w:val="16"/>
                <w:highlight w:val="lightGray"/>
              </w:rPr>
              <w:t>Pre-splenectomy</w:t>
            </w:r>
          </w:p>
        </w:tc>
        <w:tc>
          <w:tcPr>
            <w:tcW w:w="2410" w:type="dxa"/>
            <w:tcBorders>
              <w:top w:val="single" w:sz="4" w:space="0" w:color="auto"/>
              <w:left w:val="nil"/>
              <w:bottom w:val="single" w:sz="4" w:space="0" w:color="auto"/>
              <w:right w:val="nil"/>
            </w:tcBorders>
            <w:shd w:val="clear" w:color="auto" w:fill="D9D9D9" w:themeFill="background1" w:themeFillShade="D9"/>
            <w:vAlign w:val="center"/>
          </w:tcPr>
          <w:p w14:paraId="58F3F2C0" w14:textId="77777777" w:rsidR="0016737A" w:rsidRPr="007B0C5B" w:rsidRDefault="0016737A" w:rsidP="0016737A">
            <w:pPr>
              <w:spacing w:before="0" w:after="0"/>
              <w:jc w:val="center"/>
              <w:rPr>
                <w:rFonts w:ascii="Arial" w:hAnsi="Arial" w:cs="Arial"/>
                <w:sz w:val="16"/>
                <w:szCs w:val="16"/>
              </w:rPr>
            </w:pP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14:paraId="21B49462" w14:textId="77777777" w:rsidR="0016737A" w:rsidRPr="007B0C5B" w:rsidRDefault="0016737A" w:rsidP="0016737A">
            <w:pPr>
              <w:spacing w:before="0" w:after="0"/>
              <w:jc w:val="center"/>
              <w:rPr>
                <w:rFonts w:ascii="Arial" w:hAnsi="Arial" w:cs="Arial"/>
                <w:sz w:val="16"/>
                <w:szCs w:val="16"/>
                <w:highlight w:val="yellow"/>
              </w:rPr>
            </w:pPr>
          </w:p>
        </w:tc>
      </w:tr>
      <w:tr w:rsidR="0016737A" w:rsidRPr="007B0C5B" w14:paraId="3DD41FA8" w14:textId="77777777" w:rsidTr="0016737A">
        <w:trPr>
          <w:trHeight w:val="170"/>
          <w:jc w:val="center"/>
        </w:trPr>
        <w:tc>
          <w:tcPr>
            <w:tcW w:w="1410" w:type="dxa"/>
            <w:tcBorders>
              <w:top w:val="single" w:sz="4" w:space="0" w:color="auto"/>
              <w:left w:val="nil"/>
              <w:bottom w:val="nil"/>
            </w:tcBorders>
            <w:shd w:val="clear" w:color="auto" w:fill="auto"/>
            <w:vAlign w:val="center"/>
          </w:tcPr>
          <w:p w14:paraId="386D9FB0"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PT</w:t>
            </w:r>
          </w:p>
        </w:tc>
        <w:tc>
          <w:tcPr>
            <w:tcW w:w="843" w:type="dxa"/>
            <w:tcBorders>
              <w:top w:val="single" w:sz="4" w:space="0" w:color="auto"/>
              <w:bottom w:val="nil"/>
            </w:tcBorders>
            <w:shd w:val="clear" w:color="auto" w:fill="auto"/>
            <w:vAlign w:val="center"/>
          </w:tcPr>
          <w:p w14:paraId="609400B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seconds</w:t>
            </w:r>
          </w:p>
        </w:tc>
        <w:tc>
          <w:tcPr>
            <w:tcW w:w="1491" w:type="dxa"/>
            <w:tcBorders>
              <w:top w:val="single" w:sz="4" w:space="0" w:color="auto"/>
              <w:bottom w:val="nil"/>
            </w:tcBorders>
            <w:shd w:val="clear" w:color="auto" w:fill="auto"/>
            <w:vAlign w:val="center"/>
          </w:tcPr>
          <w:p w14:paraId="28ED891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9.6 – 11.8</w:t>
            </w:r>
          </w:p>
        </w:tc>
        <w:tc>
          <w:tcPr>
            <w:tcW w:w="2068" w:type="dxa"/>
            <w:tcBorders>
              <w:top w:val="single" w:sz="4" w:space="0" w:color="auto"/>
              <w:bottom w:val="nil"/>
            </w:tcBorders>
            <w:shd w:val="clear" w:color="auto" w:fill="auto"/>
            <w:vAlign w:val="center"/>
          </w:tcPr>
          <w:p w14:paraId="3BB1DC5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w:t>
            </w:r>
          </w:p>
        </w:tc>
        <w:tc>
          <w:tcPr>
            <w:tcW w:w="1985" w:type="dxa"/>
            <w:tcBorders>
              <w:top w:val="single" w:sz="4" w:space="0" w:color="auto"/>
              <w:bottom w:val="nil"/>
            </w:tcBorders>
            <w:shd w:val="clear" w:color="auto" w:fill="auto"/>
            <w:vAlign w:val="center"/>
          </w:tcPr>
          <w:p w14:paraId="315E3E3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10.1</w:t>
            </w:r>
          </w:p>
        </w:tc>
        <w:tc>
          <w:tcPr>
            <w:tcW w:w="2693" w:type="dxa"/>
            <w:tcBorders>
              <w:top w:val="single" w:sz="4" w:space="0" w:color="auto"/>
              <w:bottom w:val="nil"/>
            </w:tcBorders>
            <w:shd w:val="clear" w:color="auto" w:fill="auto"/>
            <w:vAlign w:val="center"/>
          </w:tcPr>
          <w:p w14:paraId="078654B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10.9</w:t>
            </w:r>
          </w:p>
        </w:tc>
        <w:tc>
          <w:tcPr>
            <w:tcW w:w="2410" w:type="dxa"/>
            <w:tcBorders>
              <w:top w:val="single" w:sz="4" w:space="0" w:color="auto"/>
              <w:bottom w:val="nil"/>
            </w:tcBorders>
            <w:shd w:val="clear" w:color="auto" w:fill="auto"/>
            <w:vAlign w:val="center"/>
          </w:tcPr>
          <w:p w14:paraId="476CF74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10.2</w:t>
            </w:r>
          </w:p>
        </w:tc>
        <w:tc>
          <w:tcPr>
            <w:tcW w:w="1701" w:type="dxa"/>
            <w:tcBorders>
              <w:top w:val="single" w:sz="4" w:space="0" w:color="auto"/>
              <w:bottom w:val="nil"/>
              <w:right w:val="nil"/>
            </w:tcBorders>
            <w:shd w:val="clear" w:color="auto" w:fill="auto"/>
            <w:vAlign w:val="center"/>
          </w:tcPr>
          <w:p w14:paraId="3A572FDE"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1AEF7DFA" w14:textId="77777777" w:rsidTr="0016737A">
        <w:trPr>
          <w:trHeight w:val="170"/>
          <w:jc w:val="center"/>
        </w:trPr>
        <w:tc>
          <w:tcPr>
            <w:tcW w:w="1410" w:type="dxa"/>
            <w:tcBorders>
              <w:top w:val="nil"/>
              <w:left w:val="nil"/>
              <w:bottom w:val="nil"/>
            </w:tcBorders>
            <w:shd w:val="clear" w:color="auto" w:fill="auto"/>
            <w:vAlign w:val="center"/>
          </w:tcPr>
          <w:p w14:paraId="0DCF38DD"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INR</w:t>
            </w:r>
          </w:p>
        </w:tc>
        <w:tc>
          <w:tcPr>
            <w:tcW w:w="843" w:type="dxa"/>
            <w:tcBorders>
              <w:top w:val="nil"/>
              <w:bottom w:val="nil"/>
            </w:tcBorders>
            <w:shd w:val="clear" w:color="auto" w:fill="auto"/>
            <w:vAlign w:val="center"/>
          </w:tcPr>
          <w:p w14:paraId="61C53F0A" w14:textId="77777777" w:rsidR="0016737A" w:rsidRPr="007B0C5B" w:rsidRDefault="0016737A" w:rsidP="0016737A">
            <w:pPr>
              <w:spacing w:before="0" w:after="0"/>
              <w:jc w:val="center"/>
              <w:rPr>
                <w:rFonts w:ascii="Arial" w:hAnsi="Arial" w:cs="Arial"/>
                <w:sz w:val="16"/>
                <w:szCs w:val="16"/>
              </w:rPr>
            </w:pPr>
          </w:p>
        </w:tc>
        <w:tc>
          <w:tcPr>
            <w:tcW w:w="1491" w:type="dxa"/>
            <w:tcBorders>
              <w:top w:val="nil"/>
              <w:bottom w:val="nil"/>
            </w:tcBorders>
            <w:shd w:val="clear" w:color="auto" w:fill="auto"/>
            <w:vAlign w:val="center"/>
          </w:tcPr>
          <w:p w14:paraId="67104AC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&lt;1.1</w:t>
            </w:r>
          </w:p>
        </w:tc>
        <w:tc>
          <w:tcPr>
            <w:tcW w:w="2068" w:type="dxa"/>
            <w:tcBorders>
              <w:top w:val="nil"/>
              <w:bottom w:val="nil"/>
            </w:tcBorders>
            <w:shd w:val="clear" w:color="auto" w:fill="auto"/>
            <w:vAlign w:val="center"/>
          </w:tcPr>
          <w:p w14:paraId="7711C6E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w:t>
            </w:r>
          </w:p>
        </w:tc>
        <w:tc>
          <w:tcPr>
            <w:tcW w:w="1985" w:type="dxa"/>
            <w:tcBorders>
              <w:top w:val="nil"/>
              <w:bottom w:val="nil"/>
            </w:tcBorders>
            <w:shd w:val="clear" w:color="auto" w:fill="auto"/>
            <w:vAlign w:val="center"/>
          </w:tcPr>
          <w:p w14:paraId="00095E0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w:t>
            </w:r>
          </w:p>
        </w:tc>
        <w:tc>
          <w:tcPr>
            <w:tcW w:w="2693" w:type="dxa"/>
            <w:tcBorders>
              <w:top w:val="nil"/>
              <w:bottom w:val="nil"/>
            </w:tcBorders>
            <w:shd w:val="clear" w:color="auto" w:fill="auto"/>
            <w:vAlign w:val="center"/>
          </w:tcPr>
          <w:p w14:paraId="0267C8B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w:t>
            </w:r>
          </w:p>
        </w:tc>
        <w:tc>
          <w:tcPr>
            <w:tcW w:w="2410" w:type="dxa"/>
            <w:tcBorders>
              <w:top w:val="nil"/>
              <w:bottom w:val="nil"/>
            </w:tcBorders>
            <w:shd w:val="clear" w:color="auto" w:fill="auto"/>
            <w:vAlign w:val="center"/>
          </w:tcPr>
          <w:p w14:paraId="628B0BF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1.0</w:t>
            </w:r>
          </w:p>
        </w:tc>
        <w:tc>
          <w:tcPr>
            <w:tcW w:w="1701" w:type="dxa"/>
            <w:tcBorders>
              <w:top w:val="nil"/>
              <w:bottom w:val="nil"/>
              <w:right w:val="nil"/>
            </w:tcBorders>
            <w:shd w:val="clear" w:color="auto" w:fill="auto"/>
            <w:vAlign w:val="center"/>
          </w:tcPr>
          <w:p w14:paraId="0B56C5D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1A462A03" w14:textId="77777777" w:rsidTr="0016737A">
        <w:trPr>
          <w:trHeight w:val="170"/>
          <w:jc w:val="center"/>
        </w:trPr>
        <w:tc>
          <w:tcPr>
            <w:tcW w:w="1410" w:type="dxa"/>
            <w:tcBorders>
              <w:top w:val="nil"/>
              <w:left w:val="nil"/>
              <w:bottom w:val="nil"/>
            </w:tcBorders>
            <w:shd w:val="clear" w:color="auto" w:fill="auto"/>
            <w:vAlign w:val="center"/>
          </w:tcPr>
          <w:p w14:paraId="70C0A93F"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APTT</w:t>
            </w:r>
          </w:p>
        </w:tc>
        <w:tc>
          <w:tcPr>
            <w:tcW w:w="843" w:type="dxa"/>
            <w:tcBorders>
              <w:top w:val="nil"/>
              <w:bottom w:val="nil"/>
            </w:tcBorders>
            <w:shd w:val="clear" w:color="auto" w:fill="auto"/>
            <w:vAlign w:val="center"/>
          </w:tcPr>
          <w:p w14:paraId="2A29D66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seconds</w:t>
            </w:r>
          </w:p>
        </w:tc>
        <w:tc>
          <w:tcPr>
            <w:tcW w:w="1491" w:type="dxa"/>
            <w:tcBorders>
              <w:top w:val="nil"/>
              <w:bottom w:val="nil"/>
            </w:tcBorders>
            <w:shd w:val="clear" w:color="auto" w:fill="auto"/>
            <w:vAlign w:val="center"/>
          </w:tcPr>
          <w:p w14:paraId="2212819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26 – 35</w:t>
            </w:r>
          </w:p>
        </w:tc>
        <w:tc>
          <w:tcPr>
            <w:tcW w:w="2068" w:type="dxa"/>
            <w:tcBorders>
              <w:top w:val="nil"/>
              <w:bottom w:val="nil"/>
            </w:tcBorders>
            <w:shd w:val="clear" w:color="auto" w:fill="auto"/>
            <w:vAlign w:val="center"/>
          </w:tcPr>
          <w:p w14:paraId="3B02275E"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31</w:t>
            </w:r>
          </w:p>
        </w:tc>
        <w:tc>
          <w:tcPr>
            <w:tcW w:w="1985" w:type="dxa"/>
            <w:tcBorders>
              <w:top w:val="nil"/>
              <w:bottom w:val="nil"/>
            </w:tcBorders>
            <w:shd w:val="clear" w:color="auto" w:fill="auto"/>
            <w:vAlign w:val="center"/>
          </w:tcPr>
          <w:p w14:paraId="5CAD0CC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31</w:t>
            </w:r>
          </w:p>
        </w:tc>
        <w:tc>
          <w:tcPr>
            <w:tcW w:w="2693" w:type="dxa"/>
            <w:tcBorders>
              <w:top w:val="nil"/>
              <w:bottom w:val="nil"/>
            </w:tcBorders>
            <w:shd w:val="clear" w:color="auto" w:fill="auto"/>
            <w:vAlign w:val="center"/>
          </w:tcPr>
          <w:p w14:paraId="75CF062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30.9</w:t>
            </w:r>
          </w:p>
        </w:tc>
        <w:tc>
          <w:tcPr>
            <w:tcW w:w="2410" w:type="dxa"/>
            <w:tcBorders>
              <w:top w:val="nil"/>
              <w:bottom w:val="nil"/>
            </w:tcBorders>
            <w:shd w:val="clear" w:color="auto" w:fill="auto"/>
            <w:vAlign w:val="center"/>
          </w:tcPr>
          <w:p w14:paraId="222BEF4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27.7</w:t>
            </w:r>
          </w:p>
        </w:tc>
        <w:tc>
          <w:tcPr>
            <w:tcW w:w="1701" w:type="dxa"/>
            <w:tcBorders>
              <w:top w:val="nil"/>
              <w:bottom w:val="nil"/>
              <w:right w:val="nil"/>
            </w:tcBorders>
            <w:shd w:val="clear" w:color="auto" w:fill="auto"/>
            <w:vAlign w:val="center"/>
          </w:tcPr>
          <w:p w14:paraId="0A87E41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2BE5AF93" w14:textId="77777777" w:rsidTr="0016737A">
        <w:trPr>
          <w:trHeight w:val="66"/>
          <w:jc w:val="center"/>
        </w:trPr>
        <w:tc>
          <w:tcPr>
            <w:tcW w:w="1410" w:type="dxa"/>
            <w:tcBorders>
              <w:top w:val="nil"/>
              <w:left w:val="nil"/>
              <w:bottom w:val="nil"/>
            </w:tcBorders>
            <w:shd w:val="clear" w:color="auto" w:fill="auto"/>
            <w:vAlign w:val="center"/>
          </w:tcPr>
          <w:p w14:paraId="10C67EE6"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TT</w:t>
            </w:r>
          </w:p>
        </w:tc>
        <w:tc>
          <w:tcPr>
            <w:tcW w:w="843" w:type="dxa"/>
            <w:tcBorders>
              <w:top w:val="nil"/>
              <w:bottom w:val="nil"/>
            </w:tcBorders>
            <w:shd w:val="clear" w:color="auto" w:fill="auto"/>
            <w:vAlign w:val="center"/>
          </w:tcPr>
          <w:p w14:paraId="29FEEDC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seconds</w:t>
            </w:r>
          </w:p>
        </w:tc>
        <w:tc>
          <w:tcPr>
            <w:tcW w:w="1491" w:type="dxa"/>
            <w:tcBorders>
              <w:top w:val="nil"/>
              <w:bottom w:val="nil"/>
            </w:tcBorders>
            <w:shd w:val="clear" w:color="auto" w:fill="auto"/>
            <w:vAlign w:val="center"/>
          </w:tcPr>
          <w:p w14:paraId="33F5F72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14 – 19</w:t>
            </w:r>
          </w:p>
        </w:tc>
        <w:tc>
          <w:tcPr>
            <w:tcW w:w="2068" w:type="dxa"/>
            <w:tcBorders>
              <w:top w:val="nil"/>
              <w:bottom w:val="nil"/>
            </w:tcBorders>
            <w:shd w:val="clear" w:color="auto" w:fill="auto"/>
            <w:vAlign w:val="center"/>
          </w:tcPr>
          <w:p w14:paraId="7E16EADA"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w:t>
            </w:r>
          </w:p>
        </w:tc>
        <w:tc>
          <w:tcPr>
            <w:tcW w:w="1985" w:type="dxa"/>
            <w:tcBorders>
              <w:top w:val="nil"/>
              <w:bottom w:val="nil"/>
            </w:tcBorders>
            <w:shd w:val="clear" w:color="auto" w:fill="auto"/>
            <w:vAlign w:val="center"/>
          </w:tcPr>
          <w:p w14:paraId="503CB80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13</w:t>
            </w:r>
          </w:p>
        </w:tc>
        <w:tc>
          <w:tcPr>
            <w:tcW w:w="2693" w:type="dxa"/>
            <w:tcBorders>
              <w:top w:val="nil"/>
              <w:bottom w:val="nil"/>
            </w:tcBorders>
            <w:shd w:val="clear" w:color="auto" w:fill="auto"/>
            <w:vAlign w:val="center"/>
          </w:tcPr>
          <w:p w14:paraId="446D217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w:t>
            </w:r>
          </w:p>
        </w:tc>
        <w:tc>
          <w:tcPr>
            <w:tcW w:w="2410" w:type="dxa"/>
            <w:tcBorders>
              <w:top w:val="nil"/>
              <w:bottom w:val="nil"/>
            </w:tcBorders>
            <w:shd w:val="clear" w:color="auto" w:fill="auto"/>
            <w:vAlign w:val="center"/>
          </w:tcPr>
          <w:p w14:paraId="29A89C4E"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14</w:t>
            </w:r>
          </w:p>
        </w:tc>
        <w:tc>
          <w:tcPr>
            <w:tcW w:w="1701" w:type="dxa"/>
            <w:tcBorders>
              <w:top w:val="nil"/>
              <w:bottom w:val="nil"/>
              <w:right w:val="nil"/>
            </w:tcBorders>
            <w:shd w:val="clear" w:color="auto" w:fill="auto"/>
            <w:vAlign w:val="center"/>
          </w:tcPr>
          <w:p w14:paraId="4481354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1B5F0E39" w14:textId="77777777" w:rsidTr="0016737A">
        <w:trPr>
          <w:trHeight w:val="170"/>
          <w:jc w:val="center"/>
        </w:trPr>
        <w:tc>
          <w:tcPr>
            <w:tcW w:w="1410" w:type="dxa"/>
            <w:tcBorders>
              <w:top w:val="nil"/>
              <w:left w:val="nil"/>
              <w:bottom w:val="single" w:sz="4" w:space="0" w:color="auto"/>
            </w:tcBorders>
            <w:shd w:val="clear" w:color="auto" w:fill="auto"/>
            <w:vAlign w:val="center"/>
          </w:tcPr>
          <w:p w14:paraId="258D5885"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Fibrinogen</w:t>
            </w:r>
          </w:p>
        </w:tc>
        <w:tc>
          <w:tcPr>
            <w:tcW w:w="843" w:type="dxa"/>
            <w:tcBorders>
              <w:top w:val="nil"/>
              <w:bottom w:val="single" w:sz="4" w:space="0" w:color="auto"/>
            </w:tcBorders>
            <w:shd w:val="clear" w:color="auto" w:fill="auto"/>
            <w:vAlign w:val="center"/>
          </w:tcPr>
          <w:p w14:paraId="3A89B00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g/L</w:t>
            </w:r>
          </w:p>
        </w:tc>
        <w:tc>
          <w:tcPr>
            <w:tcW w:w="1491" w:type="dxa"/>
            <w:tcBorders>
              <w:top w:val="nil"/>
              <w:bottom w:val="single" w:sz="4" w:space="0" w:color="auto"/>
            </w:tcBorders>
            <w:shd w:val="clear" w:color="auto" w:fill="auto"/>
            <w:vAlign w:val="center"/>
          </w:tcPr>
          <w:p w14:paraId="4F338C0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14 – 40</w:t>
            </w:r>
          </w:p>
        </w:tc>
        <w:tc>
          <w:tcPr>
            <w:tcW w:w="2068" w:type="dxa"/>
            <w:tcBorders>
              <w:top w:val="nil"/>
              <w:bottom w:val="single" w:sz="4" w:space="0" w:color="auto"/>
            </w:tcBorders>
            <w:shd w:val="clear" w:color="auto" w:fill="auto"/>
            <w:vAlign w:val="center"/>
          </w:tcPr>
          <w:p w14:paraId="078F05CB"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5.0</w:t>
            </w:r>
          </w:p>
        </w:tc>
        <w:tc>
          <w:tcPr>
            <w:tcW w:w="1985" w:type="dxa"/>
            <w:tcBorders>
              <w:top w:val="nil"/>
              <w:bottom w:val="single" w:sz="4" w:space="0" w:color="auto"/>
            </w:tcBorders>
            <w:shd w:val="clear" w:color="auto" w:fill="auto"/>
            <w:vAlign w:val="center"/>
          </w:tcPr>
          <w:p w14:paraId="14DDE0CA"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4.4</w:t>
            </w:r>
          </w:p>
        </w:tc>
        <w:tc>
          <w:tcPr>
            <w:tcW w:w="2693" w:type="dxa"/>
            <w:tcBorders>
              <w:top w:val="nil"/>
              <w:bottom w:val="single" w:sz="4" w:space="0" w:color="auto"/>
            </w:tcBorders>
            <w:shd w:val="clear" w:color="auto" w:fill="auto"/>
            <w:vAlign w:val="center"/>
          </w:tcPr>
          <w:p w14:paraId="1F056706"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4.62</w:t>
            </w:r>
          </w:p>
        </w:tc>
        <w:tc>
          <w:tcPr>
            <w:tcW w:w="2410" w:type="dxa"/>
            <w:tcBorders>
              <w:top w:val="nil"/>
              <w:bottom w:val="single" w:sz="4" w:space="0" w:color="auto"/>
            </w:tcBorders>
            <w:shd w:val="clear" w:color="auto" w:fill="auto"/>
            <w:vAlign w:val="center"/>
          </w:tcPr>
          <w:p w14:paraId="2D4E0927"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5.5</w:t>
            </w:r>
          </w:p>
        </w:tc>
        <w:tc>
          <w:tcPr>
            <w:tcW w:w="1701" w:type="dxa"/>
            <w:tcBorders>
              <w:top w:val="nil"/>
              <w:bottom w:val="single" w:sz="4" w:space="0" w:color="auto"/>
              <w:right w:val="nil"/>
            </w:tcBorders>
            <w:shd w:val="clear" w:color="auto" w:fill="auto"/>
            <w:vAlign w:val="center"/>
          </w:tcPr>
          <w:p w14:paraId="25C1EAF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54D6D06E" w14:textId="77777777" w:rsidTr="0016737A">
        <w:trPr>
          <w:trHeight w:val="170"/>
          <w:jc w:val="center"/>
        </w:trPr>
        <w:tc>
          <w:tcPr>
            <w:tcW w:w="1410" w:type="dxa"/>
            <w:tcBorders>
              <w:top w:val="single" w:sz="4" w:space="0" w:color="auto"/>
              <w:left w:val="nil"/>
              <w:bottom w:val="single" w:sz="4" w:space="0" w:color="auto"/>
              <w:right w:val="nil"/>
            </w:tcBorders>
            <w:shd w:val="clear" w:color="auto" w:fill="D9D9D9" w:themeFill="background1" w:themeFillShade="D9"/>
            <w:vAlign w:val="center"/>
          </w:tcPr>
          <w:p w14:paraId="28B15F0D" w14:textId="77777777" w:rsidR="0016737A" w:rsidRPr="007B0C5B" w:rsidRDefault="0016737A" w:rsidP="0002402C">
            <w:pPr>
              <w:spacing w:before="0" w:after="0"/>
              <w:jc w:val="both"/>
              <w:rPr>
                <w:rFonts w:ascii="Arial" w:hAnsi="Arial" w:cs="Arial"/>
                <w:b/>
                <w:sz w:val="16"/>
                <w:szCs w:val="16"/>
              </w:rPr>
            </w:pPr>
            <w:r w:rsidRPr="007B0C5B">
              <w:rPr>
                <w:rFonts w:ascii="Arial" w:hAnsi="Arial" w:cs="Arial"/>
                <w:b/>
                <w:sz w:val="16"/>
                <w:szCs w:val="16"/>
              </w:rPr>
              <w:t>Biochemistry</w:t>
            </w:r>
          </w:p>
        </w:tc>
        <w:tc>
          <w:tcPr>
            <w:tcW w:w="843" w:type="dxa"/>
            <w:tcBorders>
              <w:top w:val="single" w:sz="4" w:space="0" w:color="auto"/>
              <w:left w:val="nil"/>
              <w:bottom w:val="single" w:sz="4" w:space="0" w:color="auto"/>
              <w:right w:val="nil"/>
            </w:tcBorders>
            <w:shd w:val="clear" w:color="auto" w:fill="D9D9D9" w:themeFill="background1" w:themeFillShade="D9"/>
            <w:vAlign w:val="center"/>
          </w:tcPr>
          <w:p w14:paraId="37982DFF" w14:textId="77777777" w:rsidR="0016737A" w:rsidRPr="007B0C5B" w:rsidRDefault="0016737A" w:rsidP="0016737A">
            <w:pPr>
              <w:spacing w:before="0" w:after="0"/>
              <w:jc w:val="center"/>
              <w:rPr>
                <w:rFonts w:ascii="Arial" w:hAnsi="Arial" w:cs="Arial"/>
                <w:sz w:val="16"/>
                <w:szCs w:val="16"/>
              </w:rPr>
            </w:pPr>
          </w:p>
        </w:tc>
        <w:tc>
          <w:tcPr>
            <w:tcW w:w="1491" w:type="dxa"/>
            <w:tcBorders>
              <w:top w:val="single" w:sz="4" w:space="0" w:color="auto"/>
              <w:left w:val="nil"/>
              <w:bottom w:val="single" w:sz="4" w:space="0" w:color="auto"/>
              <w:right w:val="nil"/>
            </w:tcBorders>
            <w:shd w:val="clear" w:color="auto" w:fill="D9D9D9" w:themeFill="background1" w:themeFillShade="D9"/>
            <w:vAlign w:val="center"/>
          </w:tcPr>
          <w:p w14:paraId="642952EC" w14:textId="77777777" w:rsidR="0016737A" w:rsidRPr="007B0C5B" w:rsidRDefault="0016737A" w:rsidP="0016737A">
            <w:pPr>
              <w:spacing w:before="0" w:after="0"/>
              <w:jc w:val="center"/>
              <w:rPr>
                <w:rFonts w:ascii="Arial" w:hAnsi="Arial" w:cs="Arial"/>
                <w:sz w:val="16"/>
                <w:szCs w:val="16"/>
              </w:rPr>
            </w:pPr>
          </w:p>
        </w:tc>
        <w:tc>
          <w:tcPr>
            <w:tcW w:w="2068" w:type="dxa"/>
            <w:tcBorders>
              <w:top w:val="single" w:sz="4" w:space="0" w:color="auto"/>
              <w:left w:val="nil"/>
              <w:bottom w:val="single" w:sz="4" w:space="0" w:color="auto"/>
              <w:right w:val="nil"/>
            </w:tcBorders>
            <w:shd w:val="clear" w:color="auto" w:fill="D9D9D9" w:themeFill="background1" w:themeFillShade="D9"/>
            <w:vAlign w:val="center"/>
          </w:tcPr>
          <w:p w14:paraId="205F05EC" w14:textId="77777777" w:rsidR="0016737A" w:rsidRPr="007B0C5B" w:rsidRDefault="0016737A" w:rsidP="0016737A">
            <w:pPr>
              <w:spacing w:before="0" w:after="0"/>
              <w:jc w:val="center"/>
              <w:rPr>
                <w:rFonts w:ascii="Arial" w:hAnsi="Arial" w:cs="Arial"/>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7872EE92" w14:textId="77777777" w:rsidR="0016737A" w:rsidRPr="007B0C5B" w:rsidRDefault="0016737A" w:rsidP="0016737A">
            <w:pPr>
              <w:spacing w:before="0" w:after="0"/>
              <w:jc w:val="center"/>
              <w:rPr>
                <w:rFonts w:ascii="Arial" w:hAnsi="Arial" w:cs="Arial"/>
                <w:sz w:val="16"/>
                <w:szCs w:val="16"/>
              </w:rPr>
            </w:pPr>
          </w:p>
        </w:tc>
        <w:tc>
          <w:tcPr>
            <w:tcW w:w="2693" w:type="dxa"/>
            <w:tcBorders>
              <w:top w:val="single" w:sz="4" w:space="0" w:color="auto"/>
              <w:left w:val="nil"/>
              <w:bottom w:val="single" w:sz="4" w:space="0" w:color="auto"/>
              <w:right w:val="nil"/>
            </w:tcBorders>
            <w:shd w:val="clear" w:color="auto" w:fill="D9D9D9" w:themeFill="background1" w:themeFillShade="D9"/>
            <w:vAlign w:val="center"/>
          </w:tcPr>
          <w:p w14:paraId="6C374DF3" w14:textId="77777777" w:rsidR="0016737A" w:rsidRPr="007B0C5B" w:rsidRDefault="0016737A" w:rsidP="0016737A">
            <w:pPr>
              <w:spacing w:before="0" w:after="0"/>
              <w:jc w:val="center"/>
              <w:rPr>
                <w:rFonts w:ascii="Arial" w:hAnsi="Arial" w:cs="Arial"/>
                <w:sz w:val="16"/>
                <w:szCs w:val="16"/>
                <w:highlight w:val="yellow"/>
              </w:rPr>
            </w:pPr>
            <w:r w:rsidRPr="007B0C5B">
              <w:rPr>
                <w:rFonts w:ascii="Arial" w:hAnsi="Arial" w:cs="Arial"/>
                <w:b/>
                <w:bCs/>
                <w:sz w:val="16"/>
                <w:szCs w:val="16"/>
                <w:vertAlign w:val="superscript"/>
              </w:rPr>
              <w:sym w:font="Symbol" w:char="F0A8"/>
            </w:r>
            <w:r w:rsidRPr="007B0C5B">
              <w:rPr>
                <w:rFonts w:ascii="Arial" w:hAnsi="Arial" w:cs="Arial"/>
                <w:b/>
                <w:bCs/>
                <w:sz w:val="16"/>
                <w:szCs w:val="16"/>
              </w:rPr>
              <w:t>Pre-/post- splenectomy</w:t>
            </w:r>
          </w:p>
        </w:tc>
        <w:tc>
          <w:tcPr>
            <w:tcW w:w="2410" w:type="dxa"/>
            <w:tcBorders>
              <w:top w:val="single" w:sz="4" w:space="0" w:color="auto"/>
              <w:left w:val="nil"/>
              <w:bottom w:val="single" w:sz="4" w:space="0" w:color="auto"/>
              <w:right w:val="nil"/>
            </w:tcBorders>
            <w:shd w:val="clear" w:color="auto" w:fill="D9D9D9" w:themeFill="background1" w:themeFillShade="D9"/>
            <w:vAlign w:val="center"/>
          </w:tcPr>
          <w:p w14:paraId="20B6474F" w14:textId="77777777" w:rsidR="0016737A" w:rsidRPr="007B0C5B" w:rsidRDefault="0016737A" w:rsidP="0016737A">
            <w:pPr>
              <w:spacing w:before="0" w:after="0"/>
              <w:jc w:val="center"/>
              <w:rPr>
                <w:rFonts w:ascii="Arial" w:hAnsi="Arial" w:cs="Arial"/>
                <w:sz w:val="16"/>
                <w:szCs w:val="16"/>
              </w:rPr>
            </w:pP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14:paraId="0BDA680F" w14:textId="77777777" w:rsidR="0016737A" w:rsidRPr="007B0C5B" w:rsidRDefault="0016737A" w:rsidP="0016737A">
            <w:pPr>
              <w:spacing w:before="0" w:after="0"/>
              <w:jc w:val="center"/>
              <w:rPr>
                <w:rFonts w:ascii="Arial" w:hAnsi="Arial" w:cs="Arial"/>
                <w:sz w:val="16"/>
                <w:szCs w:val="16"/>
              </w:rPr>
            </w:pPr>
          </w:p>
        </w:tc>
      </w:tr>
      <w:tr w:rsidR="0016737A" w:rsidRPr="007B0C5B" w14:paraId="4C4D8ED7" w14:textId="77777777" w:rsidTr="0016737A">
        <w:trPr>
          <w:trHeight w:val="170"/>
          <w:jc w:val="center"/>
        </w:trPr>
        <w:tc>
          <w:tcPr>
            <w:tcW w:w="1410" w:type="dxa"/>
            <w:tcBorders>
              <w:top w:val="single" w:sz="4" w:space="0" w:color="auto"/>
              <w:left w:val="nil"/>
              <w:bottom w:val="nil"/>
            </w:tcBorders>
            <w:shd w:val="clear" w:color="auto" w:fill="auto"/>
            <w:vAlign w:val="center"/>
          </w:tcPr>
          <w:p w14:paraId="5006E2A7"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 xml:space="preserve">CRP </w:t>
            </w:r>
          </w:p>
        </w:tc>
        <w:tc>
          <w:tcPr>
            <w:tcW w:w="843" w:type="dxa"/>
            <w:tcBorders>
              <w:top w:val="single" w:sz="4" w:space="0" w:color="auto"/>
              <w:bottom w:val="nil"/>
            </w:tcBorders>
            <w:shd w:val="clear" w:color="auto" w:fill="auto"/>
            <w:vAlign w:val="center"/>
          </w:tcPr>
          <w:p w14:paraId="33320094" w14:textId="599C78AB"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mg/</w:t>
            </w:r>
            <w:r w:rsidR="00B16126">
              <w:rPr>
                <w:rFonts w:ascii="Arial" w:hAnsi="Arial" w:cs="Arial"/>
                <w:sz w:val="16"/>
                <w:szCs w:val="16"/>
              </w:rPr>
              <w:t>L</w:t>
            </w:r>
          </w:p>
        </w:tc>
        <w:tc>
          <w:tcPr>
            <w:tcW w:w="1491" w:type="dxa"/>
            <w:tcBorders>
              <w:top w:val="single" w:sz="4" w:space="0" w:color="auto"/>
              <w:bottom w:val="nil"/>
            </w:tcBorders>
            <w:shd w:val="clear" w:color="auto" w:fill="auto"/>
            <w:vAlign w:val="center"/>
          </w:tcPr>
          <w:p w14:paraId="204CF46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&lt;20</w:t>
            </w:r>
          </w:p>
        </w:tc>
        <w:tc>
          <w:tcPr>
            <w:tcW w:w="2068" w:type="dxa"/>
            <w:tcBorders>
              <w:top w:val="single" w:sz="4" w:space="0" w:color="auto"/>
              <w:bottom w:val="nil"/>
            </w:tcBorders>
            <w:shd w:val="clear" w:color="auto" w:fill="auto"/>
            <w:vAlign w:val="center"/>
          </w:tcPr>
          <w:p w14:paraId="4349B81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b/>
                <w:sz w:val="16"/>
                <w:szCs w:val="16"/>
              </w:rPr>
              <w:t>125</w:t>
            </w:r>
          </w:p>
        </w:tc>
        <w:tc>
          <w:tcPr>
            <w:tcW w:w="1985" w:type="dxa"/>
            <w:tcBorders>
              <w:top w:val="single" w:sz="4" w:space="0" w:color="auto"/>
              <w:bottom w:val="nil"/>
            </w:tcBorders>
            <w:shd w:val="clear" w:color="auto" w:fill="auto"/>
            <w:vAlign w:val="center"/>
          </w:tcPr>
          <w:p w14:paraId="7E28108F"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49</w:t>
            </w:r>
          </w:p>
        </w:tc>
        <w:tc>
          <w:tcPr>
            <w:tcW w:w="2693" w:type="dxa"/>
            <w:tcBorders>
              <w:top w:val="single" w:sz="4" w:space="0" w:color="auto"/>
              <w:bottom w:val="nil"/>
            </w:tcBorders>
            <w:shd w:val="clear" w:color="auto" w:fill="auto"/>
            <w:vAlign w:val="center"/>
          </w:tcPr>
          <w:p w14:paraId="621045B8"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217.7/85</w:t>
            </w:r>
          </w:p>
        </w:tc>
        <w:tc>
          <w:tcPr>
            <w:tcW w:w="2410" w:type="dxa"/>
            <w:tcBorders>
              <w:top w:val="single" w:sz="4" w:space="0" w:color="auto"/>
              <w:bottom w:val="nil"/>
            </w:tcBorders>
            <w:shd w:val="clear" w:color="auto" w:fill="auto"/>
            <w:vAlign w:val="center"/>
          </w:tcPr>
          <w:p w14:paraId="254F82C8"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60</w:t>
            </w:r>
          </w:p>
        </w:tc>
        <w:tc>
          <w:tcPr>
            <w:tcW w:w="1701" w:type="dxa"/>
            <w:tcBorders>
              <w:top w:val="single" w:sz="4" w:space="0" w:color="auto"/>
              <w:bottom w:val="nil"/>
              <w:right w:val="nil"/>
            </w:tcBorders>
            <w:shd w:val="clear" w:color="auto" w:fill="auto"/>
            <w:vAlign w:val="center"/>
          </w:tcPr>
          <w:p w14:paraId="7658EB73"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41</w:t>
            </w:r>
          </w:p>
        </w:tc>
      </w:tr>
      <w:tr w:rsidR="0016737A" w:rsidRPr="007B0C5B" w14:paraId="33568A04" w14:textId="77777777" w:rsidTr="0016737A">
        <w:trPr>
          <w:trHeight w:val="170"/>
          <w:jc w:val="center"/>
        </w:trPr>
        <w:tc>
          <w:tcPr>
            <w:tcW w:w="1410" w:type="dxa"/>
            <w:tcBorders>
              <w:top w:val="nil"/>
              <w:left w:val="nil"/>
              <w:bottom w:val="nil"/>
            </w:tcBorders>
            <w:shd w:val="clear" w:color="auto" w:fill="auto"/>
            <w:vAlign w:val="center"/>
          </w:tcPr>
          <w:p w14:paraId="566DB5E1"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ESR</w:t>
            </w:r>
          </w:p>
        </w:tc>
        <w:tc>
          <w:tcPr>
            <w:tcW w:w="843" w:type="dxa"/>
            <w:tcBorders>
              <w:top w:val="nil"/>
              <w:bottom w:val="nil"/>
            </w:tcBorders>
            <w:shd w:val="clear" w:color="auto" w:fill="auto"/>
            <w:vAlign w:val="center"/>
          </w:tcPr>
          <w:p w14:paraId="49E76888"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mm/</w:t>
            </w:r>
            <w:proofErr w:type="spellStart"/>
            <w:r w:rsidRPr="007B0C5B">
              <w:rPr>
                <w:rFonts w:ascii="Arial" w:hAnsi="Arial" w:cs="Arial"/>
                <w:sz w:val="16"/>
                <w:szCs w:val="16"/>
              </w:rPr>
              <w:t>hr</w:t>
            </w:r>
            <w:proofErr w:type="spellEnd"/>
          </w:p>
        </w:tc>
        <w:tc>
          <w:tcPr>
            <w:tcW w:w="1491" w:type="dxa"/>
            <w:tcBorders>
              <w:top w:val="nil"/>
              <w:bottom w:val="nil"/>
            </w:tcBorders>
            <w:shd w:val="clear" w:color="auto" w:fill="auto"/>
            <w:vAlign w:val="center"/>
          </w:tcPr>
          <w:p w14:paraId="4DA2038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 – 10</w:t>
            </w:r>
          </w:p>
        </w:tc>
        <w:tc>
          <w:tcPr>
            <w:tcW w:w="2068" w:type="dxa"/>
            <w:tcBorders>
              <w:top w:val="nil"/>
              <w:bottom w:val="nil"/>
            </w:tcBorders>
            <w:shd w:val="clear" w:color="auto" w:fill="auto"/>
            <w:vAlign w:val="center"/>
          </w:tcPr>
          <w:p w14:paraId="5B6ED90A"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135</w:t>
            </w:r>
          </w:p>
        </w:tc>
        <w:tc>
          <w:tcPr>
            <w:tcW w:w="1985" w:type="dxa"/>
            <w:tcBorders>
              <w:top w:val="nil"/>
              <w:bottom w:val="nil"/>
            </w:tcBorders>
            <w:shd w:val="clear" w:color="auto" w:fill="auto"/>
            <w:vAlign w:val="center"/>
          </w:tcPr>
          <w:p w14:paraId="468943E7"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116</w:t>
            </w:r>
          </w:p>
        </w:tc>
        <w:tc>
          <w:tcPr>
            <w:tcW w:w="2693" w:type="dxa"/>
            <w:tcBorders>
              <w:top w:val="nil"/>
              <w:bottom w:val="nil"/>
            </w:tcBorders>
            <w:shd w:val="clear" w:color="auto" w:fill="auto"/>
            <w:vAlign w:val="center"/>
          </w:tcPr>
          <w:p w14:paraId="1AFEC4A5"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sz w:val="16"/>
                <w:szCs w:val="16"/>
              </w:rPr>
              <w:t>UK/</w:t>
            </w:r>
            <w:r w:rsidRPr="007B0C5B">
              <w:rPr>
                <w:rFonts w:ascii="Arial" w:hAnsi="Arial" w:cs="Arial"/>
                <w:b/>
                <w:bCs/>
                <w:sz w:val="16"/>
                <w:szCs w:val="16"/>
              </w:rPr>
              <w:t>97</w:t>
            </w:r>
          </w:p>
        </w:tc>
        <w:tc>
          <w:tcPr>
            <w:tcW w:w="2410" w:type="dxa"/>
            <w:tcBorders>
              <w:top w:val="nil"/>
              <w:bottom w:val="nil"/>
            </w:tcBorders>
            <w:shd w:val="clear" w:color="auto" w:fill="auto"/>
            <w:vAlign w:val="center"/>
          </w:tcPr>
          <w:p w14:paraId="3ACAAB9C"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50</w:t>
            </w:r>
          </w:p>
        </w:tc>
        <w:tc>
          <w:tcPr>
            <w:tcW w:w="1701" w:type="dxa"/>
            <w:tcBorders>
              <w:top w:val="nil"/>
              <w:bottom w:val="nil"/>
              <w:right w:val="nil"/>
            </w:tcBorders>
            <w:shd w:val="clear" w:color="auto" w:fill="auto"/>
            <w:vAlign w:val="center"/>
          </w:tcPr>
          <w:p w14:paraId="0C2645F5"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100</w:t>
            </w:r>
          </w:p>
        </w:tc>
      </w:tr>
      <w:tr w:rsidR="0016737A" w:rsidRPr="007B0C5B" w14:paraId="19647356" w14:textId="77777777" w:rsidTr="0016737A">
        <w:trPr>
          <w:trHeight w:val="170"/>
          <w:jc w:val="center"/>
        </w:trPr>
        <w:tc>
          <w:tcPr>
            <w:tcW w:w="1410" w:type="dxa"/>
            <w:tcBorders>
              <w:top w:val="nil"/>
              <w:left w:val="nil"/>
              <w:bottom w:val="nil"/>
            </w:tcBorders>
            <w:shd w:val="clear" w:color="auto" w:fill="auto"/>
            <w:vAlign w:val="center"/>
          </w:tcPr>
          <w:p w14:paraId="19F99645"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SAA</w:t>
            </w:r>
          </w:p>
        </w:tc>
        <w:tc>
          <w:tcPr>
            <w:tcW w:w="843" w:type="dxa"/>
            <w:tcBorders>
              <w:top w:val="nil"/>
              <w:bottom w:val="nil"/>
            </w:tcBorders>
            <w:shd w:val="clear" w:color="auto" w:fill="auto"/>
            <w:vAlign w:val="center"/>
          </w:tcPr>
          <w:p w14:paraId="17068E3D" w14:textId="7BF15C38"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mg/</w:t>
            </w:r>
            <w:r w:rsidR="00B16126">
              <w:rPr>
                <w:rFonts w:ascii="Arial" w:hAnsi="Arial" w:cs="Arial"/>
                <w:sz w:val="16"/>
                <w:szCs w:val="16"/>
              </w:rPr>
              <w:t>L</w:t>
            </w:r>
          </w:p>
        </w:tc>
        <w:tc>
          <w:tcPr>
            <w:tcW w:w="1491" w:type="dxa"/>
            <w:tcBorders>
              <w:top w:val="nil"/>
              <w:bottom w:val="nil"/>
            </w:tcBorders>
            <w:shd w:val="clear" w:color="auto" w:fill="auto"/>
            <w:vAlign w:val="center"/>
          </w:tcPr>
          <w:p w14:paraId="718B845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&lt;10</w:t>
            </w:r>
          </w:p>
        </w:tc>
        <w:tc>
          <w:tcPr>
            <w:tcW w:w="2068" w:type="dxa"/>
            <w:tcBorders>
              <w:top w:val="nil"/>
              <w:bottom w:val="nil"/>
            </w:tcBorders>
            <w:shd w:val="clear" w:color="auto" w:fill="auto"/>
            <w:vAlign w:val="center"/>
          </w:tcPr>
          <w:p w14:paraId="1060D0B4" w14:textId="77777777" w:rsidR="0016737A" w:rsidRPr="004823CF" w:rsidRDefault="0016737A" w:rsidP="0016737A">
            <w:pPr>
              <w:spacing w:before="0" w:after="0"/>
              <w:jc w:val="center"/>
              <w:rPr>
                <w:rFonts w:ascii="Arial" w:hAnsi="Arial" w:cs="Arial"/>
                <w:b/>
                <w:sz w:val="16"/>
                <w:szCs w:val="16"/>
              </w:rPr>
            </w:pPr>
            <w:r w:rsidRPr="004823CF">
              <w:rPr>
                <w:rFonts w:ascii="Arial" w:hAnsi="Arial" w:cs="Arial"/>
                <w:b/>
                <w:sz w:val="16"/>
                <w:szCs w:val="16"/>
              </w:rPr>
              <w:t>101</w:t>
            </w:r>
          </w:p>
        </w:tc>
        <w:tc>
          <w:tcPr>
            <w:tcW w:w="1985" w:type="dxa"/>
            <w:tcBorders>
              <w:top w:val="nil"/>
              <w:bottom w:val="nil"/>
            </w:tcBorders>
            <w:shd w:val="clear" w:color="auto" w:fill="auto"/>
            <w:vAlign w:val="center"/>
          </w:tcPr>
          <w:p w14:paraId="6D334DCC"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196</w:t>
            </w:r>
          </w:p>
        </w:tc>
        <w:tc>
          <w:tcPr>
            <w:tcW w:w="2693" w:type="dxa"/>
            <w:tcBorders>
              <w:top w:val="nil"/>
              <w:bottom w:val="nil"/>
            </w:tcBorders>
            <w:shd w:val="clear" w:color="auto" w:fill="auto"/>
            <w:vAlign w:val="center"/>
          </w:tcPr>
          <w:p w14:paraId="643C8517"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Cs/>
                <w:sz w:val="16"/>
                <w:szCs w:val="16"/>
              </w:rPr>
              <w:t>UK/</w:t>
            </w:r>
            <w:r w:rsidRPr="007B0C5B">
              <w:rPr>
                <w:rFonts w:ascii="Arial" w:hAnsi="Arial" w:cs="Arial"/>
                <w:b/>
                <w:sz w:val="16"/>
                <w:szCs w:val="16"/>
              </w:rPr>
              <w:t>127</w:t>
            </w:r>
          </w:p>
        </w:tc>
        <w:tc>
          <w:tcPr>
            <w:tcW w:w="2410" w:type="dxa"/>
            <w:tcBorders>
              <w:top w:val="nil"/>
              <w:bottom w:val="nil"/>
            </w:tcBorders>
            <w:shd w:val="clear" w:color="auto" w:fill="auto"/>
            <w:vAlign w:val="center"/>
          </w:tcPr>
          <w:p w14:paraId="00CAB879"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343</w:t>
            </w:r>
          </w:p>
        </w:tc>
        <w:tc>
          <w:tcPr>
            <w:tcW w:w="1701" w:type="dxa"/>
            <w:tcBorders>
              <w:top w:val="nil"/>
              <w:bottom w:val="nil"/>
              <w:right w:val="nil"/>
            </w:tcBorders>
            <w:shd w:val="clear" w:color="auto" w:fill="auto"/>
            <w:vAlign w:val="center"/>
          </w:tcPr>
          <w:p w14:paraId="7C13A9C2"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202</w:t>
            </w:r>
          </w:p>
        </w:tc>
      </w:tr>
      <w:tr w:rsidR="0016737A" w:rsidRPr="007B0C5B" w14:paraId="00A8E3BB" w14:textId="77777777" w:rsidTr="0016737A">
        <w:trPr>
          <w:trHeight w:val="170"/>
          <w:jc w:val="center"/>
        </w:trPr>
        <w:tc>
          <w:tcPr>
            <w:tcW w:w="1410" w:type="dxa"/>
            <w:tcBorders>
              <w:top w:val="nil"/>
              <w:left w:val="nil"/>
              <w:bottom w:val="nil"/>
            </w:tcBorders>
            <w:shd w:val="clear" w:color="auto" w:fill="auto"/>
            <w:vAlign w:val="center"/>
          </w:tcPr>
          <w:p w14:paraId="3DA972FF"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Ferritin</w:t>
            </w:r>
          </w:p>
        </w:tc>
        <w:tc>
          <w:tcPr>
            <w:tcW w:w="843" w:type="dxa"/>
            <w:tcBorders>
              <w:top w:val="nil"/>
              <w:bottom w:val="nil"/>
            </w:tcBorders>
            <w:shd w:val="clear" w:color="auto" w:fill="auto"/>
            <w:vAlign w:val="center"/>
          </w:tcPr>
          <w:p w14:paraId="28AD88CA"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6D"/>
            </w:r>
            <w:r w:rsidRPr="007B0C5B">
              <w:rPr>
                <w:rFonts w:ascii="Arial" w:hAnsi="Arial" w:cs="Arial"/>
                <w:sz w:val="16"/>
                <w:szCs w:val="16"/>
              </w:rPr>
              <w:t>g/L</w:t>
            </w:r>
          </w:p>
        </w:tc>
        <w:tc>
          <w:tcPr>
            <w:tcW w:w="1491" w:type="dxa"/>
            <w:tcBorders>
              <w:top w:val="nil"/>
              <w:bottom w:val="nil"/>
            </w:tcBorders>
            <w:shd w:val="clear" w:color="auto" w:fill="auto"/>
            <w:vAlign w:val="center"/>
          </w:tcPr>
          <w:p w14:paraId="2465734B"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8.6-74.0</w:t>
            </w:r>
          </w:p>
        </w:tc>
        <w:tc>
          <w:tcPr>
            <w:tcW w:w="2068" w:type="dxa"/>
            <w:tcBorders>
              <w:top w:val="nil"/>
              <w:bottom w:val="nil"/>
            </w:tcBorders>
            <w:shd w:val="clear" w:color="auto" w:fill="auto"/>
            <w:vAlign w:val="center"/>
          </w:tcPr>
          <w:p w14:paraId="6304C9C7" w14:textId="77777777" w:rsidR="0016737A" w:rsidRPr="004823CF" w:rsidRDefault="0016737A" w:rsidP="0016737A">
            <w:pPr>
              <w:spacing w:before="0" w:after="0"/>
              <w:jc w:val="center"/>
              <w:rPr>
                <w:rFonts w:ascii="Arial" w:hAnsi="Arial" w:cs="Arial"/>
                <w:b/>
                <w:sz w:val="16"/>
                <w:szCs w:val="16"/>
              </w:rPr>
            </w:pPr>
            <w:r w:rsidRPr="004823CF">
              <w:rPr>
                <w:rFonts w:ascii="Arial" w:hAnsi="Arial" w:cs="Arial"/>
                <w:b/>
                <w:sz w:val="16"/>
                <w:szCs w:val="16"/>
              </w:rPr>
              <w:t>363</w:t>
            </w:r>
          </w:p>
        </w:tc>
        <w:tc>
          <w:tcPr>
            <w:tcW w:w="1985" w:type="dxa"/>
            <w:tcBorders>
              <w:top w:val="nil"/>
              <w:bottom w:val="nil"/>
            </w:tcBorders>
            <w:shd w:val="clear" w:color="auto" w:fill="auto"/>
            <w:vAlign w:val="center"/>
          </w:tcPr>
          <w:p w14:paraId="49BDC6B6"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88.4</w:t>
            </w:r>
          </w:p>
        </w:tc>
        <w:tc>
          <w:tcPr>
            <w:tcW w:w="2693" w:type="dxa"/>
            <w:tcBorders>
              <w:top w:val="nil"/>
              <w:bottom w:val="nil"/>
            </w:tcBorders>
            <w:shd w:val="clear" w:color="auto" w:fill="auto"/>
            <w:vAlign w:val="center"/>
          </w:tcPr>
          <w:p w14:paraId="107D11C8"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sz w:val="16"/>
                <w:szCs w:val="16"/>
              </w:rPr>
              <w:t>UK/</w:t>
            </w:r>
            <w:r w:rsidRPr="007B0C5B">
              <w:rPr>
                <w:rFonts w:ascii="Arial" w:hAnsi="Arial" w:cs="Arial"/>
                <w:b/>
                <w:bCs/>
                <w:sz w:val="16"/>
                <w:szCs w:val="16"/>
              </w:rPr>
              <w:t>467</w:t>
            </w:r>
          </w:p>
        </w:tc>
        <w:tc>
          <w:tcPr>
            <w:tcW w:w="2410" w:type="dxa"/>
            <w:tcBorders>
              <w:top w:val="nil"/>
              <w:bottom w:val="nil"/>
            </w:tcBorders>
            <w:shd w:val="clear" w:color="auto" w:fill="auto"/>
            <w:vAlign w:val="center"/>
          </w:tcPr>
          <w:p w14:paraId="291FDB15"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59.4</w:t>
            </w:r>
          </w:p>
        </w:tc>
        <w:tc>
          <w:tcPr>
            <w:tcW w:w="1701" w:type="dxa"/>
            <w:tcBorders>
              <w:top w:val="nil"/>
              <w:bottom w:val="nil"/>
              <w:right w:val="nil"/>
            </w:tcBorders>
            <w:shd w:val="clear" w:color="auto" w:fill="auto"/>
            <w:vAlign w:val="center"/>
          </w:tcPr>
          <w:p w14:paraId="46247BA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73.2</w:t>
            </w:r>
          </w:p>
        </w:tc>
      </w:tr>
      <w:tr w:rsidR="0016737A" w:rsidRPr="007B0C5B" w14:paraId="57788559" w14:textId="77777777" w:rsidTr="0016737A">
        <w:trPr>
          <w:trHeight w:val="170"/>
          <w:jc w:val="center"/>
        </w:trPr>
        <w:tc>
          <w:tcPr>
            <w:tcW w:w="1410" w:type="dxa"/>
            <w:tcBorders>
              <w:top w:val="nil"/>
              <w:left w:val="nil"/>
              <w:bottom w:val="nil"/>
            </w:tcBorders>
            <w:shd w:val="clear" w:color="auto" w:fill="auto"/>
            <w:vAlign w:val="center"/>
          </w:tcPr>
          <w:p w14:paraId="6A352E89"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LDH</w:t>
            </w:r>
          </w:p>
        </w:tc>
        <w:tc>
          <w:tcPr>
            <w:tcW w:w="843" w:type="dxa"/>
            <w:tcBorders>
              <w:top w:val="nil"/>
              <w:bottom w:val="nil"/>
            </w:tcBorders>
            <w:shd w:val="clear" w:color="auto" w:fill="auto"/>
            <w:vAlign w:val="center"/>
          </w:tcPr>
          <w:p w14:paraId="1547210E"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U/L</w:t>
            </w:r>
          </w:p>
        </w:tc>
        <w:tc>
          <w:tcPr>
            <w:tcW w:w="1491" w:type="dxa"/>
            <w:tcBorders>
              <w:top w:val="nil"/>
              <w:bottom w:val="nil"/>
            </w:tcBorders>
            <w:shd w:val="clear" w:color="auto" w:fill="auto"/>
            <w:vAlign w:val="center"/>
          </w:tcPr>
          <w:p w14:paraId="64CBC88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192-321</w:t>
            </w:r>
          </w:p>
        </w:tc>
        <w:tc>
          <w:tcPr>
            <w:tcW w:w="2068" w:type="dxa"/>
            <w:tcBorders>
              <w:top w:val="nil"/>
              <w:bottom w:val="nil"/>
            </w:tcBorders>
            <w:shd w:val="clear" w:color="auto" w:fill="auto"/>
            <w:vAlign w:val="center"/>
          </w:tcPr>
          <w:p w14:paraId="78D82CCB" w14:textId="77777777" w:rsidR="0016737A" w:rsidRPr="004823CF" w:rsidRDefault="0016737A" w:rsidP="0016737A">
            <w:pPr>
              <w:spacing w:before="0" w:after="0"/>
              <w:jc w:val="center"/>
              <w:rPr>
                <w:rFonts w:ascii="Arial" w:hAnsi="Arial" w:cs="Arial"/>
                <w:b/>
                <w:sz w:val="16"/>
                <w:szCs w:val="16"/>
              </w:rPr>
            </w:pPr>
            <w:r w:rsidRPr="004823CF">
              <w:rPr>
                <w:rFonts w:ascii="Arial" w:hAnsi="Arial" w:cs="Arial"/>
                <w:b/>
                <w:sz w:val="16"/>
                <w:szCs w:val="16"/>
              </w:rPr>
              <w:t>446</w:t>
            </w:r>
          </w:p>
        </w:tc>
        <w:tc>
          <w:tcPr>
            <w:tcW w:w="1985" w:type="dxa"/>
            <w:tcBorders>
              <w:top w:val="nil"/>
              <w:bottom w:val="nil"/>
            </w:tcBorders>
            <w:shd w:val="clear" w:color="auto" w:fill="auto"/>
            <w:vAlign w:val="center"/>
          </w:tcPr>
          <w:p w14:paraId="183B5478"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517</w:t>
            </w:r>
          </w:p>
        </w:tc>
        <w:tc>
          <w:tcPr>
            <w:tcW w:w="2693" w:type="dxa"/>
            <w:tcBorders>
              <w:top w:val="nil"/>
              <w:bottom w:val="nil"/>
            </w:tcBorders>
            <w:shd w:val="clear" w:color="auto" w:fill="auto"/>
            <w:vAlign w:val="center"/>
          </w:tcPr>
          <w:p w14:paraId="372448A6"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sz w:val="16"/>
                <w:szCs w:val="16"/>
              </w:rPr>
              <w:t>237</w:t>
            </w:r>
            <w:r w:rsidRPr="007B0C5B">
              <w:rPr>
                <w:rFonts w:ascii="Arial" w:hAnsi="Arial" w:cs="Arial"/>
                <w:b/>
                <w:bCs/>
                <w:sz w:val="16"/>
                <w:szCs w:val="16"/>
              </w:rPr>
              <w:t>/702</w:t>
            </w:r>
          </w:p>
        </w:tc>
        <w:tc>
          <w:tcPr>
            <w:tcW w:w="2410" w:type="dxa"/>
            <w:tcBorders>
              <w:top w:val="nil"/>
              <w:bottom w:val="nil"/>
            </w:tcBorders>
            <w:shd w:val="clear" w:color="auto" w:fill="auto"/>
            <w:vAlign w:val="center"/>
          </w:tcPr>
          <w:p w14:paraId="0603E5F8"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354</w:t>
            </w:r>
          </w:p>
        </w:tc>
        <w:tc>
          <w:tcPr>
            <w:tcW w:w="1701" w:type="dxa"/>
            <w:tcBorders>
              <w:top w:val="nil"/>
              <w:bottom w:val="nil"/>
              <w:right w:val="nil"/>
            </w:tcBorders>
            <w:shd w:val="clear" w:color="auto" w:fill="auto"/>
            <w:vAlign w:val="center"/>
          </w:tcPr>
          <w:p w14:paraId="5E9A108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421E9888" w14:textId="77777777" w:rsidTr="0016737A">
        <w:trPr>
          <w:trHeight w:val="170"/>
          <w:jc w:val="center"/>
        </w:trPr>
        <w:tc>
          <w:tcPr>
            <w:tcW w:w="1410" w:type="dxa"/>
            <w:tcBorders>
              <w:top w:val="nil"/>
              <w:left w:val="nil"/>
              <w:bottom w:val="nil"/>
            </w:tcBorders>
            <w:shd w:val="clear" w:color="auto" w:fill="auto"/>
            <w:vAlign w:val="center"/>
          </w:tcPr>
          <w:p w14:paraId="45A088AA"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Albumin</w:t>
            </w:r>
          </w:p>
        </w:tc>
        <w:tc>
          <w:tcPr>
            <w:tcW w:w="843" w:type="dxa"/>
            <w:tcBorders>
              <w:top w:val="nil"/>
              <w:bottom w:val="nil"/>
            </w:tcBorders>
            <w:shd w:val="clear" w:color="auto" w:fill="auto"/>
            <w:vAlign w:val="center"/>
          </w:tcPr>
          <w:p w14:paraId="3AA7B9B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g/L</w:t>
            </w:r>
          </w:p>
        </w:tc>
        <w:tc>
          <w:tcPr>
            <w:tcW w:w="1491" w:type="dxa"/>
            <w:tcBorders>
              <w:top w:val="nil"/>
              <w:bottom w:val="nil"/>
            </w:tcBorders>
            <w:shd w:val="clear" w:color="auto" w:fill="auto"/>
            <w:vAlign w:val="center"/>
          </w:tcPr>
          <w:p w14:paraId="4F8CD17D"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35 - 52</w:t>
            </w:r>
          </w:p>
        </w:tc>
        <w:tc>
          <w:tcPr>
            <w:tcW w:w="2068" w:type="dxa"/>
            <w:tcBorders>
              <w:top w:val="nil"/>
              <w:bottom w:val="nil"/>
            </w:tcBorders>
            <w:shd w:val="clear" w:color="auto" w:fill="auto"/>
            <w:vAlign w:val="center"/>
          </w:tcPr>
          <w:p w14:paraId="684D75BC" w14:textId="77777777" w:rsidR="0016737A" w:rsidRPr="004823CF" w:rsidRDefault="0016737A" w:rsidP="0016737A">
            <w:pPr>
              <w:spacing w:before="0" w:after="0"/>
              <w:jc w:val="center"/>
              <w:rPr>
                <w:rFonts w:ascii="Arial" w:hAnsi="Arial" w:cs="Arial"/>
                <w:sz w:val="16"/>
                <w:szCs w:val="16"/>
              </w:rPr>
            </w:pPr>
            <w:r w:rsidRPr="004823CF">
              <w:rPr>
                <w:rFonts w:ascii="Arial" w:hAnsi="Arial" w:cs="Arial"/>
                <w:sz w:val="16"/>
                <w:szCs w:val="16"/>
              </w:rPr>
              <w:t>43</w:t>
            </w:r>
          </w:p>
        </w:tc>
        <w:tc>
          <w:tcPr>
            <w:tcW w:w="1985" w:type="dxa"/>
            <w:tcBorders>
              <w:top w:val="nil"/>
              <w:bottom w:val="nil"/>
            </w:tcBorders>
            <w:shd w:val="clear" w:color="auto" w:fill="auto"/>
            <w:vAlign w:val="center"/>
          </w:tcPr>
          <w:p w14:paraId="7EAA988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40</w:t>
            </w:r>
          </w:p>
        </w:tc>
        <w:tc>
          <w:tcPr>
            <w:tcW w:w="2693" w:type="dxa"/>
            <w:tcBorders>
              <w:top w:val="nil"/>
              <w:bottom w:val="nil"/>
            </w:tcBorders>
            <w:shd w:val="clear" w:color="auto" w:fill="auto"/>
            <w:vAlign w:val="center"/>
          </w:tcPr>
          <w:p w14:paraId="71A9FD6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b/>
                <w:bCs/>
                <w:sz w:val="16"/>
                <w:szCs w:val="16"/>
              </w:rPr>
              <w:t>21</w:t>
            </w:r>
            <w:r w:rsidRPr="007B0C5B">
              <w:rPr>
                <w:rFonts w:ascii="Arial" w:hAnsi="Arial" w:cs="Arial"/>
                <w:sz w:val="16"/>
                <w:szCs w:val="16"/>
              </w:rPr>
              <w:t>/43</w:t>
            </w:r>
          </w:p>
        </w:tc>
        <w:tc>
          <w:tcPr>
            <w:tcW w:w="2410" w:type="dxa"/>
            <w:tcBorders>
              <w:top w:val="nil"/>
              <w:bottom w:val="nil"/>
            </w:tcBorders>
            <w:shd w:val="clear" w:color="auto" w:fill="auto"/>
            <w:vAlign w:val="center"/>
          </w:tcPr>
          <w:p w14:paraId="216A752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38</w:t>
            </w:r>
          </w:p>
        </w:tc>
        <w:tc>
          <w:tcPr>
            <w:tcW w:w="1701" w:type="dxa"/>
            <w:tcBorders>
              <w:top w:val="nil"/>
              <w:bottom w:val="nil"/>
              <w:right w:val="nil"/>
            </w:tcBorders>
            <w:shd w:val="clear" w:color="auto" w:fill="auto"/>
            <w:vAlign w:val="center"/>
          </w:tcPr>
          <w:p w14:paraId="0C1CA625"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39</w:t>
            </w:r>
          </w:p>
        </w:tc>
      </w:tr>
      <w:tr w:rsidR="0016737A" w:rsidRPr="007B0C5B" w14:paraId="622558FB" w14:textId="77777777" w:rsidTr="0016737A">
        <w:trPr>
          <w:trHeight w:val="170"/>
          <w:jc w:val="center"/>
        </w:trPr>
        <w:tc>
          <w:tcPr>
            <w:tcW w:w="1410" w:type="dxa"/>
            <w:tcBorders>
              <w:top w:val="nil"/>
              <w:left w:val="nil"/>
              <w:bottom w:val="nil"/>
            </w:tcBorders>
            <w:shd w:val="clear" w:color="auto" w:fill="auto"/>
            <w:vAlign w:val="center"/>
          </w:tcPr>
          <w:p w14:paraId="2ACE7100"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Total bilirubin</w:t>
            </w:r>
          </w:p>
        </w:tc>
        <w:tc>
          <w:tcPr>
            <w:tcW w:w="843" w:type="dxa"/>
            <w:tcBorders>
              <w:top w:val="nil"/>
              <w:bottom w:val="nil"/>
            </w:tcBorders>
            <w:shd w:val="clear" w:color="auto" w:fill="auto"/>
            <w:vAlign w:val="center"/>
          </w:tcPr>
          <w:p w14:paraId="4CD1CD7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sym w:font="Symbol" w:char="F06D"/>
            </w:r>
            <w:r w:rsidRPr="007B0C5B">
              <w:rPr>
                <w:rFonts w:ascii="Arial" w:hAnsi="Arial" w:cs="Arial"/>
                <w:sz w:val="16"/>
                <w:szCs w:val="16"/>
              </w:rPr>
              <w:t>mol/L</w:t>
            </w:r>
          </w:p>
        </w:tc>
        <w:tc>
          <w:tcPr>
            <w:tcW w:w="1491" w:type="dxa"/>
            <w:tcBorders>
              <w:top w:val="nil"/>
              <w:bottom w:val="nil"/>
            </w:tcBorders>
            <w:shd w:val="clear" w:color="auto" w:fill="auto"/>
            <w:vAlign w:val="center"/>
          </w:tcPr>
          <w:p w14:paraId="27C3239F"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&lt;18</w:t>
            </w:r>
          </w:p>
        </w:tc>
        <w:tc>
          <w:tcPr>
            <w:tcW w:w="2068" w:type="dxa"/>
            <w:tcBorders>
              <w:top w:val="nil"/>
              <w:bottom w:val="nil"/>
            </w:tcBorders>
            <w:shd w:val="clear" w:color="auto" w:fill="auto"/>
            <w:vAlign w:val="center"/>
          </w:tcPr>
          <w:p w14:paraId="043A4DC0" w14:textId="77777777" w:rsidR="0016737A" w:rsidRPr="004823CF" w:rsidRDefault="0016737A" w:rsidP="0016737A">
            <w:pPr>
              <w:spacing w:before="0" w:after="0"/>
              <w:jc w:val="center"/>
              <w:rPr>
                <w:rFonts w:ascii="Arial" w:hAnsi="Arial" w:cs="Arial"/>
                <w:sz w:val="16"/>
                <w:szCs w:val="16"/>
              </w:rPr>
            </w:pPr>
            <w:r w:rsidRPr="004823CF">
              <w:rPr>
                <w:rFonts w:ascii="Arial" w:hAnsi="Arial" w:cs="Arial"/>
                <w:sz w:val="16"/>
                <w:szCs w:val="16"/>
              </w:rPr>
              <w:t>9</w:t>
            </w:r>
          </w:p>
        </w:tc>
        <w:tc>
          <w:tcPr>
            <w:tcW w:w="1985" w:type="dxa"/>
            <w:tcBorders>
              <w:top w:val="nil"/>
              <w:bottom w:val="nil"/>
            </w:tcBorders>
            <w:shd w:val="clear" w:color="auto" w:fill="auto"/>
            <w:vAlign w:val="center"/>
          </w:tcPr>
          <w:p w14:paraId="4BC5811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8</w:t>
            </w:r>
          </w:p>
        </w:tc>
        <w:tc>
          <w:tcPr>
            <w:tcW w:w="2693" w:type="dxa"/>
            <w:tcBorders>
              <w:top w:val="nil"/>
              <w:bottom w:val="nil"/>
            </w:tcBorders>
            <w:shd w:val="clear" w:color="auto" w:fill="auto"/>
            <w:vAlign w:val="center"/>
          </w:tcPr>
          <w:p w14:paraId="72F5132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20/7</w:t>
            </w:r>
          </w:p>
        </w:tc>
        <w:tc>
          <w:tcPr>
            <w:tcW w:w="2410" w:type="dxa"/>
            <w:tcBorders>
              <w:top w:val="nil"/>
              <w:bottom w:val="nil"/>
            </w:tcBorders>
            <w:shd w:val="clear" w:color="auto" w:fill="auto"/>
            <w:vAlign w:val="center"/>
          </w:tcPr>
          <w:p w14:paraId="3EEBF4C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38</w:t>
            </w:r>
          </w:p>
        </w:tc>
        <w:tc>
          <w:tcPr>
            <w:tcW w:w="1701" w:type="dxa"/>
            <w:tcBorders>
              <w:top w:val="nil"/>
              <w:bottom w:val="nil"/>
              <w:right w:val="nil"/>
            </w:tcBorders>
            <w:shd w:val="clear" w:color="auto" w:fill="auto"/>
            <w:vAlign w:val="center"/>
          </w:tcPr>
          <w:p w14:paraId="7D19CEF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14</w:t>
            </w:r>
          </w:p>
        </w:tc>
      </w:tr>
      <w:tr w:rsidR="0016737A" w:rsidRPr="007B0C5B" w14:paraId="3B9CD3CA" w14:textId="77777777" w:rsidTr="0016737A">
        <w:trPr>
          <w:trHeight w:val="170"/>
          <w:jc w:val="center"/>
        </w:trPr>
        <w:tc>
          <w:tcPr>
            <w:tcW w:w="1410" w:type="dxa"/>
            <w:tcBorders>
              <w:top w:val="nil"/>
              <w:left w:val="nil"/>
              <w:bottom w:val="nil"/>
            </w:tcBorders>
            <w:shd w:val="clear" w:color="auto" w:fill="auto"/>
            <w:vAlign w:val="center"/>
          </w:tcPr>
          <w:p w14:paraId="4DD37637"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ALT</w:t>
            </w:r>
          </w:p>
        </w:tc>
        <w:tc>
          <w:tcPr>
            <w:tcW w:w="843" w:type="dxa"/>
            <w:tcBorders>
              <w:top w:val="nil"/>
              <w:bottom w:val="nil"/>
            </w:tcBorders>
            <w:shd w:val="clear" w:color="auto" w:fill="auto"/>
            <w:vAlign w:val="center"/>
          </w:tcPr>
          <w:p w14:paraId="446AFE70"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U/L</w:t>
            </w:r>
          </w:p>
        </w:tc>
        <w:tc>
          <w:tcPr>
            <w:tcW w:w="1491" w:type="dxa"/>
            <w:tcBorders>
              <w:top w:val="nil"/>
              <w:bottom w:val="nil"/>
            </w:tcBorders>
            <w:shd w:val="clear" w:color="auto" w:fill="auto"/>
            <w:vAlign w:val="center"/>
          </w:tcPr>
          <w:p w14:paraId="57AFDC1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5 – 45</w:t>
            </w:r>
          </w:p>
        </w:tc>
        <w:tc>
          <w:tcPr>
            <w:tcW w:w="2068" w:type="dxa"/>
            <w:tcBorders>
              <w:top w:val="nil"/>
              <w:bottom w:val="nil"/>
            </w:tcBorders>
            <w:shd w:val="clear" w:color="auto" w:fill="auto"/>
            <w:vAlign w:val="center"/>
          </w:tcPr>
          <w:p w14:paraId="109B2A30" w14:textId="77777777" w:rsidR="0016737A" w:rsidRPr="004823CF" w:rsidRDefault="0016737A" w:rsidP="0016737A">
            <w:pPr>
              <w:spacing w:before="0" w:after="0"/>
              <w:jc w:val="center"/>
              <w:rPr>
                <w:rFonts w:ascii="Arial" w:hAnsi="Arial" w:cs="Arial"/>
                <w:b/>
                <w:sz w:val="16"/>
                <w:szCs w:val="16"/>
              </w:rPr>
            </w:pPr>
            <w:r w:rsidRPr="004823CF">
              <w:rPr>
                <w:rFonts w:ascii="Arial" w:hAnsi="Arial" w:cs="Arial"/>
                <w:b/>
                <w:sz w:val="16"/>
                <w:szCs w:val="16"/>
              </w:rPr>
              <w:t>172</w:t>
            </w:r>
          </w:p>
        </w:tc>
        <w:tc>
          <w:tcPr>
            <w:tcW w:w="1985" w:type="dxa"/>
            <w:tcBorders>
              <w:top w:val="nil"/>
              <w:bottom w:val="nil"/>
            </w:tcBorders>
            <w:shd w:val="clear" w:color="auto" w:fill="auto"/>
            <w:vAlign w:val="center"/>
          </w:tcPr>
          <w:p w14:paraId="2BAE2005"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129</w:t>
            </w:r>
          </w:p>
        </w:tc>
        <w:tc>
          <w:tcPr>
            <w:tcW w:w="2693" w:type="dxa"/>
            <w:tcBorders>
              <w:top w:val="nil"/>
              <w:bottom w:val="nil"/>
            </w:tcBorders>
            <w:shd w:val="clear" w:color="auto" w:fill="auto"/>
            <w:vAlign w:val="center"/>
          </w:tcPr>
          <w:p w14:paraId="520F3C94"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sz w:val="16"/>
                <w:szCs w:val="16"/>
              </w:rPr>
              <w:t>&lt;6</w:t>
            </w:r>
            <w:r w:rsidRPr="007B0C5B">
              <w:rPr>
                <w:rFonts w:ascii="Arial" w:hAnsi="Arial" w:cs="Arial"/>
                <w:b/>
                <w:bCs/>
                <w:sz w:val="16"/>
                <w:szCs w:val="16"/>
              </w:rPr>
              <w:t>/58</w:t>
            </w:r>
          </w:p>
        </w:tc>
        <w:tc>
          <w:tcPr>
            <w:tcW w:w="2410" w:type="dxa"/>
            <w:tcBorders>
              <w:top w:val="nil"/>
              <w:bottom w:val="nil"/>
            </w:tcBorders>
            <w:shd w:val="clear" w:color="auto" w:fill="auto"/>
            <w:vAlign w:val="center"/>
          </w:tcPr>
          <w:p w14:paraId="2D93CEA9"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86</w:t>
            </w:r>
          </w:p>
        </w:tc>
        <w:tc>
          <w:tcPr>
            <w:tcW w:w="1701" w:type="dxa"/>
            <w:tcBorders>
              <w:top w:val="nil"/>
              <w:bottom w:val="nil"/>
              <w:right w:val="nil"/>
            </w:tcBorders>
            <w:shd w:val="clear" w:color="auto" w:fill="auto"/>
            <w:vAlign w:val="center"/>
          </w:tcPr>
          <w:p w14:paraId="1A6BFB85"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43</w:t>
            </w:r>
          </w:p>
        </w:tc>
      </w:tr>
      <w:tr w:rsidR="0016737A" w:rsidRPr="007B0C5B" w14:paraId="38D8CD1C" w14:textId="77777777" w:rsidTr="0016737A">
        <w:trPr>
          <w:trHeight w:val="170"/>
          <w:jc w:val="center"/>
        </w:trPr>
        <w:tc>
          <w:tcPr>
            <w:tcW w:w="1410" w:type="dxa"/>
            <w:tcBorders>
              <w:top w:val="nil"/>
              <w:left w:val="nil"/>
              <w:bottom w:val="nil"/>
            </w:tcBorders>
            <w:shd w:val="clear" w:color="auto" w:fill="auto"/>
            <w:vAlign w:val="center"/>
          </w:tcPr>
          <w:p w14:paraId="0A75C840"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AST</w:t>
            </w:r>
          </w:p>
        </w:tc>
        <w:tc>
          <w:tcPr>
            <w:tcW w:w="843" w:type="dxa"/>
            <w:tcBorders>
              <w:top w:val="nil"/>
              <w:bottom w:val="nil"/>
            </w:tcBorders>
            <w:shd w:val="clear" w:color="auto" w:fill="auto"/>
            <w:vAlign w:val="center"/>
          </w:tcPr>
          <w:p w14:paraId="638FE6E3"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U/L</w:t>
            </w:r>
          </w:p>
        </w:tc>
        <w:tc>
          <w:tcPr>
            <w:tcW w:w="1491" w:type="dxa"/>
            <w:tcBorders>
              <w:top w:val="nil"/>
              <w:bottom w:val="nil"/>
            </w:tcBorders>
            <w:shd w:val="clear" w:color="auto" w:fill="auto"/>
            <w:vAlign w:val="center"/>
          </w:tcPr>
          <w:p w14:paraId="22996FAE"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20 – 60</w:t>
            </w:r>
          </w:p>
        </w:tc>
        <w:tc>
          <w:tcPr>
            <w:tcW w:w="2068" w:type="dxa"/>
            <w:tcBorders>
              <w:top w:val="nil"/>
              <w:bottom w:val="nil"/>
            </w:tcBorders>
            <w:shd w:val="clear" w:color="auto" w:fill="auto"/>
            <w:vAlign w:val="center"/>
          </w:tcPr>
          <w:p w14:paraId="735E182F" w14:textId="77777777" w:rsidR="0016737A" w:rsidRPr="004823CF" w:rsidRDefault="0016737A" w:rsidP="0016737A">
            <w:pPr>
              <w:spacing w:before="0" w:after="0"/>
              <w:jc w:val="center"/>
              <w:rPr>
                <w:rFonts w:ascii="Arial" w:hAnsi="Arial" w:cs="Arial"/>
                <w:sz w:val="16"/>
                <w:szCs w:val="16"/>
              </w:rPr>
            </w:pPr>
            <w:r w:rsidRPr="004823CF">
              <w:rPr>
                <w:rFonts w:ascii="Arial" w:hAnsi="Arial" w:cs="Arial"/>
                <w:sz w:val="16"/>
                <w:szCs w:val="16"/>
              </w:rPr>
              <w:t>36</w:t>
            </w:r>
          </w:p>
        </w:tc>
        <w:tc>
          <w:tcPr>
            <w:tcW w:w="1985" w:type="dxa"/>
            <w:tcBorders>
              <w:top w:val="nil"/>
              <w:bottom w:val="nil"/>
            </w:tcBorders>
            <w:shd w:val="clear" w:color="auto" w:fill="auto"/>
            <w:vAlign w:val="center"/>
          </w:tcPr>
          <w:p w14:paraId="7BD2C93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58</w:t>
            </w:r>
          </w:p>
        </w:tc>
        <w:tc>
          <w:tcPr>
            <w:tcW w:w="2693" w:type="dxa"/>
            <w:tcBorders>
              <w:top w:val="nil"/>
              <w:bottom w:val="nil"/>
            </w:tcBorders>
            <w:shd w:val="clear" w:color="auto" w:fill="auto"/>
            <w:vAlign w:val="center"/>
          </w:tcPr>
          <w:p w14:paraId="607D6265"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UK/UK</w:t>
            </w:r>
          </w:p>
        </w:tc>
        <w:tc>
          <w:tcPr>
            <w:tcW w:w="2410" w:type="dxa"/>
            <w:tcBorders>
              <w:top w:val="nil"/>
              <w:bottom w:val="nil"/>
            </w:tcBorders>
            <w:shd w:val="clear" w:color="auto" w:fill="auto"/>
            <w:vAlign w:val="center"/>
          </w:tcPr>
          <w:p w14:paraId="4534B7CC"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17</w:t>
            </w:r>
          </w:p>
        </w:tc>
        <w:tc>
          <w:tcPr>
            <w:tcW w:w="1701" w:type="dxa"/>
            <w:tcBorders>
              <w:top w:val="nil"/>
              <w:bottom w:val="nil"/>
              <w:right w:val="nil"/>
            </w:tcBorders>
            <w:shd w:val="clear" w:color="auto" w:fill="auto"/>
            <w:vAlign w:val="center"/>
          </w:tcPr>
          <w:p w14:paraId="127BF7A9"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r w:rsidR="0016737A" w:rsidRPr="007B0C5B" w14:paraId="6D9378B2" w14:textId="77777777" w:rsidTr="0016737A">
        <w:trPr>
          <w:trHeight w:val="74"/>
          <w:jc w:val="center"/>
        </w:trPr>
        <w:tc>
          <w:tcPr>
            <w:tcW w:w="1410" w:type="dxa"/>
            <w:tcBorders>
              <w:top w:val="nil"/>
              <w:left w:val="nil"/>
              <w:bottom w:val="nil"/>
            </w:tcBorders>
            <w:shd w:val="clear" w:color="auto" w:fill="auto"/>
            <w:vAlign w:val="center"/>
          </w:tcPr>
          <w:p w14:paraId="70418648"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ALP</w:t>
            </w:r>
          </w:p>
        </w:tc>
        <w:tc>
          <w:tcPr>
            <w:tcW w:w="843" w:type="dxa"/>
            <w:tcBorders>
              <w:top w:val="nil"/>
              <w:bottom w:val="nil"/>
            </w:tcBorders>
            <w:shd w:val="clear" w:color="auto" w:fill="auto"/>
            <w:vAlign w:val="center"/>
          </w:tcPr>
          <w:p w14:paraId="1CC9739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U/L</w:t>
            </w:r>
          </w:p>
        </w:tc>
        <w:tc>
          <w:tcPr>
            <w:tcW w:w="1491" w:type="dxa"/>
            <w:tcBorders>
              <w:top w:val="nil"/>
              <w:bottom w:val="nil"/>
            </w:tcBorders>
            <w:shd w:val="clear" w:color="auto" w:fill="auto"/>
            <w:vAlign w:val="center"/>
          </w:tcPr>
          <w:p w14:paraId="77633B71"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150 – 380</w:t>
            </w:r>
          </w:p>
        </w:tc>
        <w:tc>
          <w:tcPr>
            <w:tcW w:w="2068" w:type="dxa"/>
            <w:tcBorders>
              <w:top w:val="nil"/>
              <w:bottom w:val="nil"/>
            </w:tcBorders>
            <w:shd w:val="clear" w:color="auto" w:fill="auto"/>
            <w:vAlign w:val="center"/>
          </w:tcPr>
          <w:p w14:paraId="34EC5FFA" w14:textId="77777777" w:rsidR="0016737A" w:rsidRPr="004823CF" w:rsidRDefault="0016737A" w:rsidP="0016737A">
            <w:pPr>
              <w:spacing w:before="0" w:after="0"/>
              <w:jc w:val="center"/>
              <w:rPr>
                <w:rFonts w:ascii="Arial" w:hAnsi="Arial" w:cs="Arial"/>
                <w:b/>
                <w:bCs/>
                <w:sz w:val="16"/>
                <w:szCs w:val="16"/>
              </w:rPr>
            </w:pPr>
            <w:r w:rsidRPr="004823CF">
              <w:rPr>
                <w:rFonts w:ascii="Arial" w:hAnsi="Arial" w:cs="Arial"/>
                <w:b/>
                <w:bCs/>
                <w:sz w:val="16"/>
                <w:szCs w:val="16"/>
              </w:rPr>
              <w:t>99</w:t>
            </w:r>
          </w:p>
        </w:tc>
        <w:tc>
          <w:tcPr>
            <w:tcW w:w="1985" w:type="dxa"/>
            <w:tcBorders>
              <w:top w:val="nil"/>
              <w:bottom w:val="nil"/>
            </w:tcBorders>
            <w:shd w:val="clear" w:color="auto" w:fill="auto"/>
            <w:vAlign w:val="center"/>
          </w:tcPr>
          <w:p w14:paraId="6B2AD275" w14:textId="77777777" w:rsidR="0016737A" w:rsidRPr="007B0C5B" w:rsidRDefault="0016737A" w:rsidP="0016737A">
            <w:pPr>
              <w:spacing w:before="0" w:after="0"/>
              <w:jc w:val="center"/>
              <w:rPr>
                <w:rFonts w:ascii="Arial" w:hAnsi="Arial" w:cs="Arial"/>
                <w:b/>
                <w:bCs/>
                <w:sz w:val="16"/>
                <w:szCs w:val="16"/>
              </w:rPr>
            </w:pPr>
            <w:r w:rsidRPr="007B0C5B">
              <w:rPr>
                <w:rFonts w:ascii="Arial" w:hAnsi="Arial" w:cs="Arial"/>
                <w:b/>
                <w:bCs/>
                <w:sz w:val="16"/>
                <w:szCs w:val="16"/>
              </w:rPr>
              <w:t>121</w:t>
            </w:r>
          </w:p>
        </w:tc>
        <w:tc>
          <w:tcPr>
            <w:tcW w:w="2693" w:type="dxa"/>
            <w:tcBorders>
              <w:top w:val="nil"/>
              <w:bottom w:val="nil"/>
            </w:tcBorders>
            <w:shd w:val="clear" w:color="auto" w:fill="auto"/>
            <w:vAlign w:val="center"/>
          </w:tcPr>
          <w:p w14:paraId="64D8CE2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b/>
                <w:bCs/>
                <w:sz w:val="16"/>
                <w:szCs w:val="16"/>
              </w:rPr>
              <w:t>104</w:t>
            </w:r>
            <w:r w:rsidRPr="007B0C5B">
              <w:rPr>
                <w:rFonts w:ascii="Arial" w:hAnsi="Arial" w:cs="Arial"/>
                <w:sz w:val="16"/>
                <w:szCs w:val="16"/>
              </w:rPr>
              <w:t>/185</w:t>
            </w:r>
          </w:p>
        </w:tc>
        <w:tc>
          <w:tcPr>
            <w:tcW w:w="2410" w:type="dxa"/>
            <w:tcBorders>
              <w:top w:val="nil"/>
              <w:bottom w:val="nil"/>
            </w:tcBorders>
            <w:shd w:val="clear" w:color="auto" w:fill="auto"/>
            <w:vAlign w:val="center"/>
          </w:tcPr>
          <w:p w14:paraId="6C68E37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186</w:t>
            </w:r>
          </w:p>
        </w:tc>
        <w:tc>
          <w:tcPr>
            <w:tcW w:w="1701" w:type="dxa"/>
            <w:tcBorders>
              <w:top w:val="nil"/>
              <w:bottom w:val="nil"/>
              <w:right w:val="nil"/>
            </w:tcBorders>
            <w:shd w:val="clear" w:color="auto" w:fill="auto"/>
            <w:vAlign w:val="center"/>
          </w:tcPr>
          <w:p w14:paraId="0EEB2267"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204</w:t>
            </w:r>
          </w:p>
        </w:tc>
      </w:tr>
      <w:tr w:rsidR="0016737A" w:rsidRPr="007B0C5B" w14:paraId="05EBE7B8" w14:textId="77777777" w:rsidTr="0016737A">
        <w:trPr>
          <w:trHeight w:val="227"/>
          <w:jc w:val="center"/>
        </w:trPr>
        <w:tc>
          <w:tcPr>
            <w:tcW w:w="1410" w:type="dxa"/>
            <w:tcBorders>
              <w:top w:val="nil"/>
              <w:left w:val="nil"/>
            </w:tcBorders>
            <w:shd w:val="clear" w:color="auto" w:fill="auto"/>
            <w:vAlign w:val="center"/>
          </w:tcPr>
          <w:p w14:paraId="4D8A361B" w14:textId="77777777" w:rsidR="0016737A" w:rsidRPr="007B0C5B" w:rsidRDefault="0016737A" w:rsidP="0002402C">
            <w:pPr>
              <w:spacing w:before="0" w:after="0"/>
              <w:jc w:val="both"/>
              <w:rPr>
                <w:rFonts w:ascii="Arial" w:hAnsi="Arial" w:cs="Arial"/>
                <w:sz w:val="16"/>
                <w:szCs w:val="16"/>
              </w:rPr>
            </w:pPr>
            <w:r w:rsidRPr="007B0C5B">
              <w:rPr>
                <w:rFonts w:ascii="Arial" w:hAnsi="Arial" w:cs="Arial"/>
                <w:sz w:val="16"/>
                <w:szCs w:val="16"/>
              </w:rPr>
              <w:t>Triglycerides</w:t>
            </w:r>
          </w:p>
        </w:tc>
        <w:tc>
          <w:tcPr>
            <w:tcW w:w="843" w:type="dxa"/>
            <w:tcBorders>
              <w:top w:val="nil"/>
            </w:tcBorders>
            <w:shd w:val="clear" w:color="auto" w:fill="auto"/>
            <w:vAlign w:val="center"/>
          </w:tcPr>
          <w:p w14:paraId="4A4A83F2"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mmol/L</w:t>
            </w:r>
          </w:p>
        </w:tc>
        <w:tc>
          <w:tcPr>
            <w:tcW w:w="1491" w:type="dxa"/>
            <w:tcBorders>
              <w:top w:val="nil"/>
            </w:tcBorders>
            <w:shd w:val="clear" w:color="auto" w:fill="auto"/>
            <w:vAlign w:val="center"/>
          </w:tcPr>
          <w:p w14:paraId="27B4C876"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0.36 – 1.31</w:t>
            </w:r>
          </w:p>
        </w:tc>
        <w:tc>
          <w:tcPr>
            <w:tcW w:w="2068" w:type="dxa"/>
            <w:tcBorders>
              <w:top w:val="nil"/>
            </w:tcBorders>
            <w:shd w:val="clear" w:color="auto" w:fill="auto"/>
            <w:vAlign w:val="center"/>
          </w:tcPr>
          <w:p w14:paraId="5D7B1FC5" w14:textId="77777777" w:rsidR="0016737A" w:rsidRPr="004823CF" w:rsidRDefault="0016737A" w:rsidP="0016737A">
            <w:pPr>
              <w:spacing w:before="0" w:after="0"/>
              <w:jc w:val="center"/>
              <w:rPr>
                <w:rFonts w:ascii="Arial" w:hAnsi="Arial" w:cs="Arial"/>
                <w:sz w:val="16"/>
                <w:szCs w:val="16"/>
              </w:rPr>
            </w:pPr>
            <w:r w:rsidRPr="004823CF">
              <w:rPr>
                <w:rFonts w:ascii="Arial" w:hAnsi="Arial" w:cs="Arial"/>
                <w:sz w:val="16"/>
                <w:szCs w:val="16"/>
              </w:rPr>
              <w:t>ND</w:t>
            </w:r>
          </w:p>
        </w:tc>
        <w:tc>
          <w:tcPr>
            <w:tcW w:w="1985" w:type="dxa"/>
            <w:tcBorders>
              <w:top w:val="nil"/>
            </w:tcBorders>
            <w:shd w:val="clear" w:color="auto" w:fill="auto"/>
            <w:vAlign w:val="center"/>
          </w:tcPr>
          <w:p w14:paraId="577EBEA7"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2.24</w:t>
            </w:r>
          </w:p>
        </w:tc>
        <w:tc>
          <w:tcPr>
            <w:tcW w:w="2693" w:type="dxa"/>
            <w:tcBorders>
              <w:top w:val="nil"/>
            </w:tcBorders>
            <w:shd w:val="clear" w:color="auto" w:fill="auto"/>
            <w:vAlign w:val="center"/>
          </w:tcPr>
          <w:p w14:paraId="3464F0B3" w14:textId="77777777" w:rsidR="0016737A" w:rsidRPr="007B0C5B" w:rsidRDefault="0016737A" w:rsidP="0016737A">
            <w:pPr>
              <w:spacing w:before="0" w:after="0"/>
              <w:jc w:val="center"/>
              <w:rPr>
                <w:rFonts w:ascii="Arial" w:hAnsi="Arial" w:cs="Arial"/>
                <w:sz w:val="16"/>
                <w:szCs w:val="16"/>
                <w:highlight w:val="yellow"/>
              </w:rPr>
            </w:pPr>
            <w:r w:rsidRPr="007B0C5B">
              <w:rPr>
                <w:rFonts w:ascii="Arial" w:hAnsi="Arial" w:cs="Arial"/>
                <w:sz w:val="16"/>
                <w:szCs w:val="16"/>
              </w:rPr>
              <w:t>UK/ND</w:t>
            </w:r>
          </w:p>
        </w:tc>
        <w:tc>
          <w:tcPr>
            <w:tcW w:w="2410" w:type="dxa"/>
            <w:tcBorders>
              <w:top w:val="nil"/>
            </w:tcBorders>
            <w:shd w:val="clear" w:color="auto" w:fill="auto"/>
            <w:vAlign w:val="center"/>
          </w:tcPr>
          <w:p w14:paraId="1F72C950" w14:textId="77777777" w:rsidR="0016737A" w:rsidRPr="007B0C5B" w:rsidRDefault="0016737A" w:rsidP="0016737A">
            <w:pPr>
              <w:spacing w:before="0" w:after="0"/>
              <w:jc w:val="center"/>
              <w:rPr>
                <w:rFonts w:ascii="Arial" w:hAnsi="Arial" w:cs="Arial"/>
                <w:b/>
                <w:sz w:val="16"/>
                <w:szCs w:val="16"/>
              </w:rPr>
            </w:pPr>
            <w:r w:rsidRPr="007B0C5B">
              <w:rPr>
                <w:rFonts w:ascii="Arial" w:hAnsi="Arial" w:cs="Arial"/>
                <w:b/>
                <w:sz w:val="16"/>
                <w:szCs w:val="16"/>
              </w:rPr>
              <w:t>2.21</w:t>
            </w:r>
          </w:p>
        </w:tc>
        <w:tc>
          <w:tcPr>
            <w:tcW w:w="1701" w:type="dxa"/>
            <w:tcBorders>
              <w:top w:val="nil"/>
              <w:right w:val="nil"/>
            </w:tcBorders>
            <w:shd w:val="clear" w:color="auto" w:fill="auto"/>
            <w:vAlign w:val="center"/>
          </w:tcPr>
          <w:p w14:paraId="11A1C414" w14:textId="77777777" w:rsidR="0016737A" w:rsidRPr="007B0C5B" w:rsidRDefault="0016737A" w:rsidP="0016737A">
            <w:pPr>
              <w:spacing w:before="0" w:after="0"/>
              <w:jc w:val="center"/>
              <w:rPr>
                <w:rFonts w:ascii="Arial" w:hAnsi="Arial" w:cs="Arial"/>
                <w:sz w:val="16"/>
                <w:szCs w:val="16"/>
              </w:rPr>
            </w:pPr>
            <w:r w:rsidRPr="007B0C5B">
              <w:rPr>
                <w:rFonts w:ascii="Arial" w:hAnsi="Arial" w:cs="Arial"/>
                <w:sz w:val="16"/>
                <w:szCs w:val="16"/>
              </w:rPr>
              <w:t>ND</w:t>
            </w:r>
          </w:p>
        </w:tc>
      </w:tr>
    </w:tbl>
    <w:p w14:paraId="46253704" w14:textId="77777777" w:rsidR="007B0C5B" w:rsidRPr="007B0C5B" w:rsidRDefault="007B0C5B" w:rsidP="0002402C">
      <w:pPr>
        <w:spacing w:before="0" w:after="0"/>
        <w:jc w:val="both"/>
        <w:rPr>
          <w:rFonts w:ascii="Arial" w:hAnsi="Arial" w:cs="Arial"/>
          <w:sz w:val="16"/>
          <w:szCs w:val="16"/>
        </w:rPr>
      </w:pPr>
      <w:r w:rsidRPr="007B0C5B">
        <w:rPr>
          <w:rFonts w:ascii="Arial" w:hAnsi="Arial" w:cs="Arial"/>
          <w:sz w:val="16"/>
          <w:szCs w:val="16"/>
        </w:rPr>
        <w:t xml:space="preserve">*Tests on first presentation. </w:t>
      </w:r>
      <w:r w:rsidRPr="007B0C5B">
        <w:rPr>
          <w:rFonts w:ascii="Arial" w:hAnsi="Arial" w:cs="Arial"/>
          <w:sz w:val="16"/>
          <w:szCs w:val="16"/>
          <w:vertAlign w:val="superscript"/>
        </w:rPr>
        <w:sym w:font="Symbol" w:char="F0A8"/>
      </w:r>
      <w:r w:rsidRPr="007B0C5B">
        <w:rPr>
          <w:rFonts w:ascii="Arial" w:hAnsi="Arial" w:cs="Arial"/>
          <w:sz w:val="16"/>
          <w:szCs w:val="16"/>
        </w:rPr>
        <w:t>Investigations pre- (1 month prior to surgery) and post- (most recent bloods) following splenectomy</w:t>
      </w:r>
      <w:r w:rsidRPr="004823CF">
        <w:rPr>
          <w:rFonts w:ascii="Arial" w:hAnsi="Arial" w:cs="Arial"/>
          <w:sz w:val="16"/>
          <w:szCs w:val="16"/>
        </w:rPr>
        <w:t xml:space="preserve">. </w:t>
      </w:r>
      <w:r w:rsidRPr="007B0C5B">
        <w:rPr>
          <w:rFonts w:ascii="Arial" w:hAnsi="Arial" w:cs="Arial"/>
          <w:sz w:val="16"/>
          <w:szCs w:val="16"/>
        </w:rPr>
        <w:t xml:space="preserve">UK – Unknown; N/A – Not applicable; NI – Not indicated; ND – Not done; Hb – </w:t>
      </w:r>
      <w:proofErr w:type="spellStart"/>
      <w:r w:rsidRPr="007B0C5B">
        <w:rPr>
          <w:rFonts w:ascii="Arial" w:hAnsi="Arial" w:cs="Arial"/>
          <w:sz w:val="16"/>
          <w:szCs w:val="16"/>
        </w:rPr>
        <w:t>haemoglobin</w:t>
      </w:r>
      <w:proofErr w:type="spellEnd"/>
      <w:r w:rsidRPr="007B0C5B">
        <w:rPr>
          <w:rFonts w:ascii="Arial" w:hAnsi="Arial" w:cs="Arial"/>
          <w:sz w:val="16"/>
          <w:szCs w:val="16"/>
        </w:rPr>
        <w:t xml:space="preserve">; RBC – red blood cells; MCV – mean cell volume; PLT – platelets; WBC – white blood cells; PT – prothrombin time; INR – international </w:t>
      </w:r>
      <w:proofErr w:type="spellStart"/>
      <w:r w:rsidRPr="007B0C5B">
        <w:rPr>
          <w:rFonts w:ascii="Arial" w:hAnsi="Arial" w:cs="Arial"/>
          <w:sz w:val="16"/>
          <w:szCs w:val="16"/>
        </w:rPr>
        <w:t>normalised</w:t>
      </w:r>
      <w:proofErr w:type="spellEnd"/>
      <w:r w:rsidRPr="007B0C5B">
        <w:rPr>
          <w:rFonts w:ascii="Arial" w:hAnsi="Arial" w:cs="Arial"/>
          <w:sz w:val="16"/>
          <w:szCs w:val="16"/>
        </w:rPr>
        <w:t xml:space="preserve"> ratio; activated partial thromboplastin time; TT-thrombin time; CRP – C-reactive protein; ESR – erythrocyte sedimentation rate; SAA – serum amyloid A; LDH – lactate dehydrogenase; ALT – alanine aminotransaminase; ASP – aspartate transaminase; ALP – alkaline phosphatase.</w:t>
      </w:r>
    </w:p>
    <w:p w14:paraId="1CBC5EA2" w14:textId="77777777" w:rsidR="00B8694C" w:rsidRDefault="00B8694C" w:rsidP="0002402C">
      <w:pPr>
        <w:spacing w:before="0" w:after="0"/>
        <w:jc w:val="both"/>
        <w:rPr>
          <w:rFonts w:ascii="Arial" w:hAnsi="Arial" w:cs="Arial"/>
          <w:sz w:val="16"/>
          <w:szCs w:val="16"/>
        </w:rPr>
      </w:pPr>
    </w:p>
    <w:p w14:paraId="01873FF4" w14:textId="77777777" w:rsidR="00B8694C" w:rsidRDefault="00B8694C" w:rsidP="0002402C">
      <w:pPr>
        <w:spacing w:before="0" w:after="0"/>
        <w:jc w:val="both"/>
        <w:rPr>
          <w:rFonts w:ascii="Arial" w:hAnsi="Arial" w:cs="Arial"/>
          <w:b/>
          <w:sz w:val="16"/>
          <w:szCs w:val="16"/>
        </w:rPr>
      </w:pPr>
    </w:p>
    <w:p w14:paraId="3CAD119D" w14:textId="2FD5DC60" w:rsidR="00B8694C" w:rsidRDefault="00B8694C" w:rsidP="0002402C">
      <w:pPr>
        <w:spacing w:before="0" w:after="0"/>
        <w:jc w:val="both"/>
        <w:rPr>
          <w:rFonts w:ascii="Arial" w:hAnsi="Arial" w:cs="Arial"/>
          <w:b/>
          <w:sz w:val="16"/>
          <w:szCs w:val="16"/>
        </w:rPr>
      </w:pPr>
    </w:p>
    <w:p w14:paraId="3A74178E" w14:textId="77777777" w:rsidR="0021154F" w:rsidRDefault="0021154F" w:rsidP="0002402C">
      <w:pPr>
        <w:spacing w:before="0" w:after="0"/>
        <w:jc w:val="both"/>
        <w:rPr>
          <w:rFonts w:ascii="Arial" w:hAnsi="Arial" w:cs="Arial"/>
          <w:b/>
          <w:sz w:val="16"/>
          <w:szCs w:val="16"/>
        </w:rPr>
      </w:pPr>
    </w:p>
    <w:p w14:paraId="568980B0" w14:textId="77777777" w:rsidR="002174C2" w:rsidRDefault="002174C2" w:rsidP="0002402C">
      <w:pPr>
        <w:spacing w:before="0" w:after="0"/>
        <w:jc w:val="both"/>
        <w:rPr>
          <w:rFonts w:ascii="Arial" w:hAnsi="Arial" w:cs="Arial"/>
          <w:b/>
          <w:sz w:val="16"/>
          <w:szCs w:val="16"/>
        </w:rPr>
      </w:pPr>
    </w:p>
    <w:p w14:paraId="741ABE45" w14:textId="77777777" w:rsidR="002174C2" w:rsidRDefault="002174C2" w:rsidP="0002402C">
      <w:pPr>
        <w:spacing w:before="0" w:after="0"/>
        <w:jc w:val="both"/>
        <w:rPr>
          <w:rFonts w:ascii="Arial" w:hAnsi="Arial" w:cs="Arial"/>
          <w:b/>
          <w:sz w:val="16"/>
          <w:szCs w:val="16"/>
        </w:rPr>
      </w:pPr>
    </w:p>
    <w:p w14:paraId="41025135" w14:textId="77777777" w:rsidR="00B8694C" w:rsidRDefault="00B8694C" w:rsidP="0002402C">
      <w:pPr>
        <w:spacing w:before="0" w:after="0"/>
        <w:jc w:val="both"/>
        <w:rPr>
          <w:rFonts w:ascii="Arial" w:hAnsi="Arial" w:cs="Arial"/>
          <w:b/>
          <w:sz w:val="16"/>
          <w:szCs w:val="16"/>
        </w:rPr>
      </w:pPr>
    </w:p>
    <w:p w14:paraId="10F226B6" w14:textId="77777777" w:rsidR="007B0C5B" w:rsidRDefault="007B0C5B" w:rsidP="0002402C">
      <w:pPr>
        <w:spacing w:before="0" w:after="0"/>
        <w:jc w:val="both"/>
        <w:rPr>
          <w:rFonts w:cs="Times New Roman"/>
          <w:b/>
          <w:szCs w:val="24"/>
        </w:rPr>
      </w:pPr>
      <w:r w:rsidRPr="008B58D9">
        <w:rPr>
          <w:rFonts w:cs="Times New Roman"/>
          <w:b/>
          <w:szCs w:val="24"/>
        </w:rPr>
        <w:lastRenderedPageBreak/>
        <w:t>Supplementary Table 2. Imaging and treatment</w:t>
      </w:r>
    </w:p>
    <w:p w14:paraId="34C3E065" w14:textId="77777777" w:rsidR="0002402C" w:rsidRPr="0002402C" w:rsidRDefault="0002402C" w:rsidP="0002402C">
      <w:pPr>
        <w:spacing w:before="0" w:after="0"/>
        <w:jc w:val="both"/>
        <w:rPr>
          <w:rFonts w:cs="Times New Roman"/>
          <w:b/>
          <w:sz w:val="12"/>
          <w:szCs w:val="12"/>
        </w:rPr>
      </w:pPr>
    </w:p>
    <w:tbl>
      <w:tblPr>
        <w:tblStyle w:val="TableGrid"/>
        <w:tblW w:w="14601" w:type="dxa"/>
        <w:jc w:val="center"/>
        <w:tblBorders>
          <w:left w:val="none" w:sz="0" w:space="0" w:color="auto"/>
          <w:right w:val="none" w:sz="0" w:space="0" w:color="auto"/>
        </w:tblBorders>
        <w:tblLayout w:type="fixed"/>
        <w:tblLook w:val="04A0" w:firstRow="1" w:lastRow="0" w:firstColumn="1" w:lastColumn="0" w:noHBand="0" w:noVBand="1"/>
      </w:tblPr>
      <w:tblGrid>
        <w:gridCol w:w="1600"/>
        <w:gridCol w:w="2268"/>
        <w:gridCol w:w="3078"/>
        <w:gridCol w:w="2268"/>
        <w:gridCol w:w="2835"/>
        <w:gridCol w:w="2546"/>
        <w:gridCol w:w="6"/>
      </w:tblGrid>
      <w:tr w:rsidR="007B0C5B" w:rsidRPr="007B0C5B" w14:paraId="0A6EE0EF" w14:textId="77777777" w:rsidTr="0002402C">
        <w:trPr>
          <w:gridAfter w:val="1"/>
          <w:wAfter w:w="6" w:type="dxa"/>
          <w:trHeight w:val="244"/>
          <w:jc w:val="center"/>
        </w:trPr>
        <w:tc>
          <w:tcPr>
            <w:tcW w:w="1600" w:type="dxa"/>
            <w:tcBorders>
              <w:bottom w:val="single" w:sz="4" w:space="0" w:color="auto"/>
            </w:tcBorders>
            <w:vAlign w:val="center"/>
          </w:tcPr>
          <w:p w14:paraId="59845915" w14:textId="77777777" w:rsidR="007B0C5B" w:rsidRPr="007B0C5B" w:rsidRDefault="007B0C5B" w:rsidP="0002402C">
            <w:pPr>
              <w:spacing w:before="0" w:after="0"/>
              <w:rPr>
                <w:rFonts w:ascii="Arial" w:hAnsi="Arial" w:cs="Arial"/>
                <w:sz w:val="16"/>
                <w:szCs w:val="16"/>
              </w:rPr>
            </w:pPr>
          </w:p>
        </w:tc>
        <w:tc>
          <w:tcPr>
            <w:tcW w:w="5346" w:type="dxa"/>
            <w:gridSpan w:val="2"/>
            <w:tcBorders>
              <w:bottom w:val="single" w:sz="4" w:space="0" w:color="auto"/>
            </w:tcBorders>
            <w:vAlign w:val="center"/>
          </w:tcPr>
          <w:p w14:paraId="455A6507" w14:textId="77777777" w:rsidR="007B0C5B" w:rsidRPr="007B0C5B" w:rsidRDefault="007B0C5B" w:rsidP="0002402C">
            <w:pPr>
              <w:spacing w:before="0" w:after="0"/>
              <w:rPr>
                <w:rFonts w:ascii="Arial" w:hAnsi="Arial" w:cs="Arial"/>
                <w:b/>
                <w:sz w:val="16"/>
                <w:szCs w:val="16"/>
              </w:rPr>
            </w:pPr>
            <w:r w:rsidRPr="007B0C5B">
              <w:rPr>
                <w:rFonts w:ascii="Arial" w:hAnsi="Arial" w:cs="Arial"/>
                <w:b/>
                <w:sz w:val="16"/>
                <w:szCs w:val="16"/>
              </w:rPr>
              <w:t>FAMILY A</w:t>
            </w:r>
          </w:p>
        </w:tc>
        <w:tc>
          <w:tcPr>
            <w:tcW w:w="7649" w:type="dxa"/>
            <w:gridSpan w:val="3"/>
            <w:tcBorders>
              <w:bottom w:val="single" w:sz="4" w:space="0" w:color="auto"/>
            </w:tcBorders>
            <w:vAlign w:val="center"/>
          </w:tcPr>
          <w:p w14:paraId="37E294AF" w14:textId="77777777" w:rsidR="007B0C5B" w:rsidRPr="007B0C5B" w:rsidRDefault="007B0C5B" w:rsidP="0002402C">
            <w:pPr>
              <w:spacing w:before="0" w:after="0"/>
              <w:rPr>
                <w:rFonts w:ascii="Arial" w:hAnsi="Arial" w:cs="Arial"/>
                <w:b/>
                <w:sz w:val="16"/>
                <w:szCs w:val="16"/>
              </w:rPr>
            </w:pPr>
            <w:r w:rsidRPr="007B0C5B">
              <w:rPr>
                <w:rFonts w:ascii="Arial" w:hAnsi="Arial" w:cs="Arial"/>
                <w:b/>
                <w:sz w:val="16"/>
                <w:szCs w:val="16"/>
              </w:rPr>
              <w:t>FAMILY B</w:t>
            </w:r>
          </w:p>
        </w:tc>
      </w:tr>
      <w:tr w:rsidR="0002402C" w:rsidRPr="007B0C5B" w14:paraId="55485856" w14:textId="77777777" w:rsidTr="0002402C">
        <w:trPr>
          <w:trHeight w:val="244"/>
          <w:jc w:val="center"/>
        </w:trPr>
        <w:tc>
          <w:tcPr>
            <w:tcW w:w="1600" w:type="dxa"/>
            <w:tcBorders>
              <w:bottom w:val="single" w:sz="4" w:space="0" w:color="auto"/>
            </w:tcBorders>
            <w:vAlign w:val="center"/>
          </w:tcPr>
          <w:p w14:paraId="5AB7DEC1" w14:textId="77777777" w:rsidR="0002402C" w:rsidRPr="007B0C5B" w:rsidRDefault="0002402C" w:rsidP="0002402C">
            <w:pPr>
              <w:spacing w:before="0" w:after="0"/>
              <w:rPr>
                <w:rFonts w:ascii="Arial" w:hAnsi="Arial" w:cs="Arial"/>
                <w:sz w:val="16"/>
                <w:szCs w:val="16"/>
              </w:rPr>
            </w:pPr>
          </w:p>
        </w:tc>
        <w:tc>
          <w:tcPr>
            <w:tcW w:w="2268" w:type="dxa"/>
            <w:tcBorders>
              <w:bottom w:val="single" w:sz="4" w:space="0" w:color="auto"/>
            </w:tcBorders>
            <w:vAlign w:val="center"/>
          </w:tcPr>
          <w:p w14:paraId="5AE9793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II-1</w:t>
            </w:r>
          </w:p>
        </w:tc>
        <w:tc>
          <w:tcPr>
            <w:tcW w:w="3078" w:type="dxa"/>
            <w:tcBorders>
              <w:bottom w:val="single" w:sz="4" w:space="0" w:color="auto"/>
            </w:tcBorders>
            <w:vAlign w:val="center"/>
          </w:tcPr>
          <w:p w14:paraId="49DC0A6C"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II-2</w:t>
            </w:r>
          </w:p>
        </w:tc>
        <w:tc>
          <w:tcPr>
            <w:tcW w:w="2268" w:type="dxa"/>
            <w:tcBorders>
              <w:bottom w:val="single" w:sz="4" w:space="0" w:color="auto"/>
            </w:tcBorders>
            <w:vAlign w:val="center"/>
          </w:tcPr>
          <w:p w14:paraId="1988AA1A"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II-1</w:t>
            </w:r>
          </w:p>
        </w:tc>
        <w:tc>
          <w:tcPr>
            <w:tcW w:w="2835" w:type="dxa"/>
            <w:tcBorders>
              <w:bottom w:val="single" w:sz="4" w:space="0" w:color="auto"/>
            </w:tcBorders>
            <w:vAlign w:val="center"/>
          </w:tcPr>
          <w:p w14:paraId="2AF26B42"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II-2</w:t>
            </w:r>
          </w:p>
        </w:tc>
        <w:tc>
          <w:tcPr>
            <w:tcW w:w="2552" w:type="dxa"/>
            <w:gridSpan w:val="2"/>
            <w:tcBorders>
              <w:bottom w:val="single" w:sz="4" w:space="0" w:color="auto"/>
            </w:tcBorders>
            <w:vAlign w:val="center"/>
          </w:tcPr>
          <w:p w14:paraId="3109853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II-3</w:t>
            </w:r>
          </w:p>
        </w:tc>
      </w:tr>
      <w:tr w:rsidR="0002402C" w:rsidRPr="007B0C5B" w14:paraId="29076371" w14:textId="77777777" w:rsidTr="0002402C">
        <w:trPr>
          <w:trHeight w:val="244"/>
          <w:jc w:val="center"/>
        </w:trPr>
        <w:tc>
          <w:tcPr>
            <w:tcW w:w="1600" w:type="dxa"/>
            <w:tcBorders>
              <w:top w:val="single" w:sz="4" w:space="0" w:color="auto"/>
              <w:bottom w:val="single" w:sz="4" w:space="0" w:color="auto"/>
              <w:right w:val="nil"/>
            </w:tcBorders>
            <w:shd w:val="clear" w:color="auto" w:fill="D9D9D9" w:themeFill="background1" w:themeFillShade="D9"/>
            <w:vAlign w:val="center"/>
          </w:tcPr>
          <w:p w14:paraId="5371AE69" w14:textId="77777777" w:rsidR="0002402C" w:rsidRPr="007B0C5B" w:rsidRDefault="0002402C" w:rsidP="0002402C">
            <w:pPr>
              <w:spacing w:before="0" w:after="0"/>
              <w:rPr>
                <w:rFonts w:ascii="Arial" w:hAnsi="Arial" w:cs="Arial"/>
                <w:b/>
                <w:sz w:val="16"/>
                <w:szCs w:val="16"/>
              </w:rPr>
            </w:pPr>
            <w:r w:rsidRPr="007B0C5B">
              <w:rPr>
                <w:rFonts w:ascii="Arial" w:hAnsi="Arial" w:cs="Arial"/>
                <w:b/>
                <w:sz w:val="16"/>
                <w:szCs w:val="16"/>
              </w:rPr>
              <w:t>Imaging</w:t>
            </w:r>
          </w:p>
        </w:tc>
        <w:tc>
          <w:tcPr>
            <w:tcW w:w="2268" w:type="dxa"/>
            <w:tcBorders>
              <w:top w:val="single" w:sz="4" w:space="0" w:color="auto"/>
              <w:left w:val="nil"/>
              <w:bottom w:val="single" w:sz="4" w:space="0" w:color="auto"/>
              <w:right w:val="nil"/>
            </w:tcBorders>
            <w:shd w:val="clear" w:color="auto" w:fill="D9D9D9" w:themeFill="background1" w:themeFillShade="D9"/>
            <w:vAlign w:val="center"/>
          </w:tcPr>
          <w:p w14:paraId="4B3CE3CF" w14:textId="77777777" w:rsidR="0002402C" w:rsidRPr="007B0C5B" w:rsidRDefault="0002402C" w:rsidP="0002402C">
            <w:pPr>
              <w:spacing w:before="0" w:after="0"/>
              <w:rPr>
                <w:rFonts w:ascii="Arial" w:hAnsi="Arial" w:cs="Arial"/>
                <w:sz w:val="16"/>
                <w:szCs w:val="16"/>
              </w:rPr>
            </w:pPr>
          </w:p>
        </w:tc>
        <w:tc>
          <w:tcPr>
            <w:tcW w:w="3078" w:type="dxa"/>
            <w:tcBorders>
              <w:top w:val="single" w:sz="4" w:space="0" w:color="auto"/>
              <w:left w:val="nil"/>
              <w:bottom w:val="single" w:sz="4" w:space="0" w:color="auto"/>
              <w:right w:val="nil"/>
            </w:tcBorders>
            <w:shd w:val="clear" w:color="auto" w:fill="D9D9D9" w:themeFill="background1" w:themeFillShade="D9"/>
            <w:vAlign w:val="center"/>
          </w:tcPr>
          <w:p w14:paraId="79FC6B17" w14:textId="77777777" w:rsidR="0002402C" w:rsidRPr="007B0C5B" w:rsidRDefault="0002402C" w:rsidP="0002402C">
            <w:pPr>
              <w:spacing w:before="0" w:after="0"/>
              <w:rPr>
                <w:rFonts w:ascii="Arial" w:hAnsi="Arial" w:cs="Arial"/>
                <w:sz w:val="16"/>
                <w:szCs w:val="16"/>
              </w:rPr>
            </w:pPr>
          </w:p>
        </w:tc>
        <w:tc>
          <w:tcPr>
            <w:tcW w:w="2268" w:type="dxa"/>
            <w:tcBorders>
              <w:top w:val="single" w:sz="4" w:space="0" w:color="auto"/>
              <w:left w:val="nil"/>
              <w:bottom w:val="single" w:sz="4" w:space="0" w:color="auto"/>
              <w:right w:val="nil"/>
            </w:tcBorders>
            <w:shd w:val="clear" w:color="auto" w:fill="D9D9D9" w:themeFill="background1" w:themeFillShade="D9"/>
            <w:vAlign w:val="center"/>
          </w:tcPr>
          <w:p w14:paraId="63A54AF6" w14:textId="77777777" w:rsidR="0002402C" w:rsidRPr="007B0C5B" w:rsidRDefault="0002402C" w:rsidP="0002402C">
            <w:pPr>
              <w:spacing w:before="0" w:after="0"/>
              <w:rPr>
                <w:rFonts w:ascii="Arial" w:hAnsi="Arial" w:cs="Arial"/>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vAlign w:val="center"/>
          </w:tcPr>
          <w:p w14:paraId="5739B813" w14:textId="77777777" w:rsidR="0002402C" w:rsidRPr="007B0C5B" w:rsidRDefault="0002402C" w:rsidP="0002402C">
            <w:pPr>
              <w:spacing w:before="0" w:after="0"/>
              <w:rPr>
                <w:rFonts w:ascii="Arial" w:hAnsi="Arial" w:cs="Arial"/>
                <w:sz w:val="16"/>
                <w:szCs w:val="16"/>
              </w:rPr>
            </w:pPr>
          </w:p>
        </w:tc>
        <w:tc>
          <w:tcPr>
            <w:tcW w:w="2552" w:type="dxa"/>
            <w:gridSpan w:val="2"/>
            <w:tcBorders>
              <w:top w:val="single" w:sz="4" w:space="0" w:color="auto"/>
              <w:left w:val="nil"/>
              <w:bottom w:val="single" w:sz="4" w:space="0" w:color="auto"/>
              <w:right w:val="nil"/>
            </w:tcBorders>
            <w:shd w:val="clear" w:color="auto" w:fill="D9D9D9" w:themeFill="background1" w:themeFillShade="D9"/>
            <w:vAlign w:val="center"/>
          </w:tcPr>
          <w:p w14:paraId="5C57A2A4" w14:textId="77777777" w:rsidR="0002402C" w:rsidRPr="007B0C5B" w:rsidRDefault="0002402C" w:rsidP="0002402C">
            <w:pPr>
              <w:spacing w:before="0" w:after="0"/>
              <w:rPr>
                <w:rFonts w:ascii="Arial" w:hAnsi="Arial" w:cs="Arial"/>
                <w:sz w:val="16"/>
                <w:szCs w:val="16"/>
              </w:rPr>
            </w:pPr>
          </w:p>
        </w:tc>
      </w:tr>
      <w:tr w:rsidR="0002402C" w:rsidRPr="007B0C5B" w14:paraId="77F9AF6C" w14:textId="77777777" w:rsidTr="0002402C">
        <w:trPr>
          <w:trHeight w:val="244"/>
          <w:jc w:val="center"/>
        </w:trPr>
        <w:tc>
          <w:tcPr>
            <w:tcW w:w="1600" w:type="dxa"/>
            <w:tcBorders>
              <w:top w:val="single" w:sz="4" w:space="0" w:color="auto"/>
              <w:bottom w:val="single" w:sz="4" w:space="0" w:color="D9D9D9" w:themeColor="background1" w:themeShade="D9"/>
            </w:tcBorders>
            <w:vAlign w:val="center"/>
          </w:tcPr>
          <w:p w14:paraId="1B7EB52D"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Abdominal ultrasound</w:t>
            </w:r>
          </w:p>
        </w:tc>
        <w:tc>
          <w:tcPr>
            <w:tcW w:w="2268" w:type="dxa"/>
            <w:tcBorders>
              <w:top w:val="single" w:sz="4" w:space="0" w:color="auto"/>
              <w:bottom w:val="single" w:sz="4" w:space="0" w:color="D9D9D9" w:themeColor="background1" w:themeShade="D9"/>
            </w:tcBorders>
            <w:vAlign w:val="center"/>
          </w:tcPr>
          <w:p w14:paraId="66F951FE"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Hepatosplenomegaly</w:t>
            </w:r>
          </w:p>
        </w:tc>
        <w:tc>
          <w:tcPr>
            <w:tcW w:w="3078" w:type="dxa"/>
            <w:tcBorders>
              <w:top w:val="single" w:sz="4" w:space="0" w:color="auto"/>
              <w:bottom w:val="single" w:sz="4" w:space="0" w:color="D9D9D9" w:themeColor="background1" w:themeShade="D9"/>
            </w:tcBorders>
            <w:vAlign w:val="center"/>
          </w:tcPr>
          <w:p w14:paraId="05CB648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Hepatosplenomegaly</w:t>
            </w:r>
          </w:p>
        </w:tc>
        <w:tc>
          <w:tcPr>
            <w:tcW w:w="2268" w:type="dxa"/>
            <w:tcBorders>
              <w:top w:val="single" w:sz="4" w:space="0" w:color="auto"/>
              <w:bottom w:val="single" w:sz="4" w:space="0" w:color="D9D9D9" w:themeColor="background1" w:themeShade="D9"/>
            </w:tcBorders>
            <w:vAlign w:val="center"/>
          </w:tcPr>
          <w:p w14:paraId="66DC4E0E"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Hepatosplenomegaly</w:t>
            </w:r>
          </w:p>
        </w:tc>
        <w:tc>
          <w:tcPr>
            <w:tcW w:w="2835" w:type="dxa"/>
            <w:tcBorders>
              <w:top w:val="single" w:sz="4" w:space="0" w:color="auto"/>
              <w:bottom w:val="single" w:sz="4" w:space="0" w:color="D9D9D9" w:themeColor="background1" w:themeShade="D9"/>
            </w:tcBorders>
            <w:vAlign w:val="center"/>
          </w:tcPr>
          <w:p w14:paraId="2CAB6613"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Hepatosplenomegaly</w:t>
            </w:r>
          </w:p>
        </w:tc>
        <w:tc>
          <w:tcPr>
            <w:tcW w:w="2552" w:type="dxa"/>
            <w:gridSpan w:val="2"/>
            <w:tcBorders>
              <w:top w:val="single" w:sz="4" w:space="0" w:color="auto"/>
              <w:bottom w:val="single" w:sz="4" w:space="0" w:color="D9D9D9" w:themeColor="background1" w:themeShade="D9"/>
            </w:tcBorders>
            <w:vAlign w:val="center"/>
          </w:tcPr>
          <w:p w14:paraId="4677AB76"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Splenomegaly</w:t>
            </w:r>
          </w:p>
        </w:tc>
      </w:tr>
      <w:tr w:rsidR="0002402C" w:rsidRPr="007B0C5B" w14:paraId="0F60A03E" w14:textId="77777777" w:rsidTr="0002402C">
        <w:trPr>
          <w:trHeight w:val="244"/>
          <w:jc w:val="center"/>
        </w:trPr>
        <w:tc>
          <w:tcPr>
            <w:tcW w:w="1600" w:type="dxa"/>
            <w:tcBorders>
              <w:top w:val="single" w:sz="4" w:space="0" w:color="D9D9D9" w:themeColor="background1" w:themeShade="D9"/>
              <w:bottom w:val="single" w:sz="4" w:space="0" w:color="D9D9D9" w:themeColor="background1" w:themeShade="D9"/>
            </w:tcBorders>
            <w:vAlign w:val="center"/>
          </w:tcPr>
          <w:p w14:paraId="40CBAF1B"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Chest X-ray</w:t>
            </w:r>
          </w:p>
        </w:tc>
        <w:tc>
          <w:tcPr>
            <w:tcW w:w="2268" w:type="dxa"/>
            <w:tcBorders>
              <w:top w:val="single" w:sz="4" w:space="0" w:color="D9D9D9" w:themeColor="background1" w:themeShade="D9"/>
              <w:bottom w:val="single" w:sz="4" w:space="0" w:color="D9D9D9" w:themeColor="background1" w:themeShade="D9"/>
            </w:tcBorders>
            <w:vAlign w:val="center"/>
          </w:tcPr>
          <w:p w14:paraId="610975CC"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Normal</w:t>
            </w:r>
          </w:p>
        </w:tc>
        <w:tc>
          <w:tcPr>
            <w:tcW w:w="3078" w:type="dxa"/>
            <w:tcBorders>
              <w:top w:val="single" w:sz="4" w:space="0" w:color="D9D9D9" w:themeColor="background1" w:themeShade="D9"/>
              <w:bottom w:val="single" w:sz="4" w:space="0" w:color="D9D9D9" w:themeColor="background1" w:themeShade="D9"/>
            </w:tcBorders>
            <w:vAlign w:val="center"/>
          </w:tcPr>
          <w:p w14:paraId="42F90EE4"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Perihilar bronchial wall thickening</w:t>
            </w:r>
          </w:p>
        </w:tc>
        <w:tc>
          <w:tcPr>
            <w:tcW w:w="2268" w:type="dxa"/>
            <w:tcBorders>
              <w:top w:val="single" w:sz="4" w:space="0" w:color="D9D9D9" w:themeColor="background1" w:themeShade="D9"/>
              <w:bottom w:val="single" w:sz="4" w:space="0" w:color="D9D9D9" w:themeColor="background1" w:themeShade="D9"/>
            </w:tcBorders>
            <w:vAlign w:val="center"/>
          </w:tcPr>
          <w:p w14:paraId="67BD1D5D"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Normal</w:t>
            </w:r>
          </w:p>
        </w:tc>
        <w:tc>
          <w:tcPr>
            <w:tcW w:w="2835" w:type="dxa"/>
            <w:tcBorders>
              <w:top w:val="single" w:sz="4" w:space="0" w:color="D9D9D9" w:themeColor="background1" w:themeShade="D9"/>
              <w:bottom w:val="single" w:sz="4" w:space="0" w:color="D9D9D9" w:themeColor="background1" w:themeShade="D9"/>
            </w:tcBorders>
            <w:vAlign w:val="center"/>
          </w:tcPr>
          <w:p w14:paraId="5D1C5F23"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Normal</w:t>
            </w:r>
          </w:p>
        </w:tc>
        <w:tc>
          <w:tcPr>
            <w:tcW w:w="2552" w:type="dxa"/>
            <w:gridSpan w:val="2"/>
            <w:tcBorders>
              <w:top w:val="single" w:sz="4" w:space="0" w:color="D9D9D9" w:themeColor="background1" w:themeShade="D9"/>
              <w:bottom w:val="single" w:sz="4" w:space="0" w:color="D9D9D9" w:themeColor="background1" w:themeShade="D9"/>
            </w:tcBorders>
            <w:vAlign w:val="center"/>
          </w:tcPr>
          <w:p w14:paraId="247AA034"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NI</w:t>
            </w:r>
          </w:p>
        </w:tc>
      </w:tr>
      <w:tr w:rsidR="0002402C" w:rsidRPr="007B0C5B" w14:paraId="67595977" w14:textId="77777777" w:rsidTr="0002402C">
        <w:trPr>
          <w:trHeight w:val="244"/>
          <w:jc w:val="center"/>
        </w:trPr>
        <w:tc>
          <w:tcPr>
            <w:tcW w:w="1600" w:type="dxa"/>
            <w:tcBorders>
              <w:top w:val="single" w:sz="4" w:space="0" w:color="D9D9D9" w:themeColor="background1" w:themeShade="D9"/>
              <w:bottom w:val="single" w:sz="4" w:space="0" w:color="D9D9D9" w:themeColor="background1" w:themeShade="D9"/>
            </w:tcBorders>
            <w:vAlign w:val="center"/>
          </w:tcPr>
          <w:p w14:paraId="08F02A9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CT - head</w:t>
            </w:r>
          </w:p>
        </w:tc>
        <w:tc>
          <w:tcPr>
            <w:tcW w:w="2268" w:type="dxa"/>
            <w:tcBorders>
              <w:top w:val="single" w:sz="4" w:space="0" w:color="D9D9D9" w:themeColor="background1" w:themeShade="D9"/>
              <w:bottom w:val="single" w:sz="4" w:space="0" w:color="D9D9D9" w:themeColor="background1" w:themeShade="D9"/>
            </w:tcBorders>
            <w:vAlign w:val="center"/>
          </w:tcPr>
          <w:p w14:paraId="009EA1F3"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NI</w:t>
            </w:r>
          </w:p>
        </w:tc>
        <w:tc>
          <w:tcPr>
            <w:tcW w:w="3078" w:type="dxa"/>
            <w:tcBorders>
              <w:top w:val="single" w:sz="4" w:space="0" w:color="D9D9D9" w:themeColor="background1" w:themeShade="D9"/>
              <w:bottom w:val="single" w:sz="4" w:space="0" w:color="D9D9D9" w:themeColor="background1" w:themeShade="D9"/>
            </w:tcBorders>
            <w:vAlign w:val="center"/>
          </w:tcPr>
          <w:p w14:paraId="60B79881"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Bilateral temporal subcortical calcifications.</w:t>
            </w:r>
          </w:p>
        </w:tc>
        <w:tc>
          <w:tcPr>
            <w:tcW w:w="2268" w:type="dxa"/>
            <w:tcBorders>
              <w:top w:val="single" w:sz="4" w:space="0" w:color="D9D9D9" w:themeColor="background1" w:themeShade="D9"/>
              <w:bottom w:val="single" w:sz="4" w:space="0" w:color="D9D9D9" w:themeColor="background1" w:themeShade="D9"/>
            </w:tcBorders>
            <w:vAlign w:val="center"/>
          </w:tcPr>
          <w:p w14:paraId="7E6273AA"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NI</w:t>
            </w:r>
          </w:p>
        </w:tc>
        <w:tc>
          <w:tcPr>
            <w:tcW w:w="2835" w:type="dxa"/>
            <w:tcBorders>
              <w:top w:val="single" w:sz="4" w:space="0" w:color="D9D9D9" w:themeColor="background1" w:themeShade="D9"/>
              <w:bottom w:val="single" w:sz="4" w:space="0" w:color="D9D9D9" w:themeColor="background1" w:themeShade="D9"/>
            </w:tcBorders>
            <w:vAlign w:val="center"/>
          </w:tcPr>
          <w:p w14:paraId="21FC2E28"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Bilateral temporal cortical calcifications.</w:t>
            </w:r>
          </w:p>
        </w:tc>
        <w:tc>
          <w:tcPr>
            <w:tcW w:w="2552" w:type="dxa"/>
            <w:gridSpan w:val="2"/>
            <w:tcBorders>
              <w:top w:val="single" w:sz="4" w:space="0" w:color="D9D9D9" w:themeColor="background1" w:themeShade="D9"/>
              <w:bottom w:val="single" w:sz="4" w:space="0" w:color="D9D9D9" w:themeColor="background1" w:themeShade="D9"/>
            </w:tcBorders>
            <w:vAlign w:val="center"/>
          </w:tcPr>
          <w:p w14:paraId="62836F7F"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NI</w:t>
            </w:r>
          </w:p>
        </w:tc>
      </w:tr>
      <w:tr w:rsidR="0002402C" w:rsidRPr="007B0C5B" w14:paraId="3B7B2D32" w14:textId="77777777" w:rsidTr="0002402C">
        <w:trPr>
          <w:trHeight w:val="244"/>
          <w:jc w:val="center"/>
        </w:trPr>
        <w:tc>
          <w:tcPr>
            <w:tcW w:w="1600" w:type="dxa"/>
            <w:tcBorders>
              <w:top w:val="single" w:sz="4" w:space="0" w:color="D9D9D9" w:themeColor="background1" w:themeShade="D9"/>
              <w:bottom w:val="single" w:sz="4" w:space="0" w:color="D9D9D9" w:themeColor="background1" w:themeShade="D9"/>
            </w:tcBorders>
            <w:vAlign w:val="center"/>
          </w:tcPr>
          <w:p w14:paraId="69CA0D82"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MRI head</w:t>
            </w:r>
          </w:p>
        </w:tc>
        <w:tc>
          <w:tcPr>
            <w:tcW w:w="2268" w:type="dxa"/>
            <w:tcBorders>
              <w:top w:val="single" w:sz="4" w:space="0" w:color="D9D9D9" w:themeColor="background1" w:themeShade="D9"/>
              <w:bottom w:val="single" w:sz="4" w:space="0" w:color="D9D9D9" w:themeColor="background1" w:themeShade="D9"/>
            </w:tcBorders>
            <w:vAlign w:val="center"/>
          </w:tcPr>
          <w:p w14:paraId="077527EB" w14:textId="66C0E426" w:rsidR="0002402C" w:rsidRPr="007B0C5B" w:rsidRDefault="0002402C" w:rsidP="0002402C">
            <w:pPr>
              <w:spacing w:before="0" w:after="0"/>
              <w:rPr>
                <w:rFonts w:ascii="Arial" w:hAnsi="Arial" w:cs="Arial"/>
                <w:sz w:val="16"/>
                <w:szCs w:val="16"/>
              </w:rPr>
            </w:pPr>
            <w:r w:rsidRPr="007B0C5B">
              <w:rPr>
                <w:rFonts w:ascii="Arial" w:hAnsi="Arial" w:cs="Arial"/>
                <w:sz w:val="16"/>
                <w:szCs w:val="16"/>
              </w:rPr>
              <w:t xml:space="preserve">Evidence of past choroid plexus </w:t>
            </w:r>
            <w:r w:rsidR="00CD2C8F" w:rsidRPr="007B0C5B">
              <w:rPr>
                <w:rFonts w:ascii="Arial" w:hAnsi="Arial" w:cs="Arial"/>
                <w:sz w:val="16"/>
                <w:szCs w:val="16"/>
              </w:rPr>
              <w:t>hemorrhage</w:t>
            </w:r>
            <w:r w:rsidR="00CD2C8F">
              <w:rPr>
                <w:rFonts w:ascii="Arial" w:hAnsi="Arial" w:cs="Arial"/>
                <w:sz w:val="16"/>
                <w:szCs w:val="16"/>
              </w:rPr>
              <w:t xml:space="preserve"> (probably incidental)</w:t>
            </w:r>
            <w:r w:rsidRPr="007B0C5B">
              <w:rPr>
                <w:rFonts w:ascii="Arial" w:hAnsi="Arial" w:cs="Arial"/>
                <w:sz w:val="16"/>
                <w:szCs w:val="16"/>
              </w:rPr>
              <w:t>. No calcification</w:t>
            </w:r>
            <w:r w:rsidR="00CD2C8F">
              <w:rPr>
                <w:rFonts w:ascii="Arial" w:hAnsi="Arial" w:cs="Arial"/>
                <w:sz w:val="16"/>
                <w:szCs w:val="16"/>
              </w:rPr>
              <w:t xml:space="preserve"> and no evidence of past or current inflammation.</w:t>
            </w:r>
          </w:p>
        </w:tc>
        <w:tc>
          <w:tcPr>
            <w:tcW w:w="3078" w:type="dxa"/>
            <w:tcBorders>
              <w:top w:val="single" w:sz="4" w:space="0" w:color="D9D9D9" w:themeColor="background1" w:themeShade="D9"/>
              <w:bottom w:val="single" w:sz="4" w:space="0" w:color="D9D9D9" w:themeColor="background1" w:themeShade="D9"/>
            </w:tcBorders>
            <w:vAlign w:val="center"/>
          </w:tcPr>
          <w:p w14:paraId="3489273B"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Bilateral (left&gt;right) temporal encephalitis with vasogenic oedema and subcortical and cortical enhancement.</w:t>
            </w:r>
          </w:p>
        </w:tc>
        <w:tc>
          <w:tcPr>
            <w:tcW w:w="2268" w:type="dxa"/>
            <w:tcBorders>
              <w:top w:val="single" w:sz="4" w:space="0" w:color="D9D9D9" w:themeColor="background1" w:themeShade="D9"/>
              <w:bottom w:val="single" w:sz="4" w:space="0" w:color="D9D9D9" w:themeColor="background1" w:themeShade="D9"/>
            </w:tcBorders>
            <w:vAlign w:val="center"/>
          </w:tcPr>
          <w:p w14:paraId="0CB2D981" w14:textId="331F0887" w:rsidR="0002402C" w:rsidRPr="007B0C5B" w:rsidRDefault="00B16126" w:rsidP="0002402C">
            <w:pPr>
              <w:spacing w:before="0" w:after="0"/>
              <w:rPr>
                <w:rFonts w:ascii="Arial" w:hAnsi="Arial" w:cs="Arial"/>
                <w:sz w:val="16"/>
                <w:szCs w:val="16"/>
              </w:rPr>
            </w:pPr>
            <w:r>
              <w:rPr>
                <w:rFonts w:ascii="Arial" w:hAnsi="Arial" w:cs="Arial"/>
                <w:sz w:val="16"/>
                <w:szCs w:val="16"/>
              </w:rPr>
              <w:t>Normal; no evidence of past or current neuroinflammation.</w:t>
            </w:r>
          </w:p>
        </w:tc>
        <w:tc>
          <w:tcPr>
            <w:tcW w:w="2835" w:type="dxa"/>
            <w:tcBorders>
              <w:top w:val="single" w:sz="4" w:space="0" w:color="D9D9D9" w:themeColor="background1" w:themeShade="D9"/>
              <w:bottom w:val="single" w:sz="4" w:space="0" w:color="D9D9D9" w:themeColor="background1" w:themeShade="D9"/>
            </w:tcBorders>
            <w:vAlign w:val="center"/>
          </w:tcPr>
          <w:p w14:paraId="444EDFE3" w14:textId="2318C221" w:rsidR="0002402C" w:rsidRPr="007B0C5B" w:rsidRDefault="0002402C" w:rsidP="0002402C">
            <w:pPr>
              <w:spacing w:before="0" w:after="0"/>
              <w:rPr>
                <w:rFonts w:ascii="Arial" w:hAnsi="Arial" w:cs="Arial"/>
                <w:sz w:val="16"/>
                <w:szCs w:val="16"/>
              </w:rPr>
            </w:pPr>
            <w:r w:rsidRPr="007B0C5B">
              <w:rPr>
                <w:rFonts w:ascii="Arial" w:hAnsi="Arial" w:cs="Arial"/>
                <w:sz w:val="16"/>
                <w:szCs w:val="16"/>
              </w:rPr>
              <w:t>Bilateral temporal cortical hyperintensity and enhancement.</w:t>
            </w:r>
          </w:p>
          <w:p w14:paraId="20EFDFE2"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Volume reduction of right temporal lobe and hippocampus.</w:t>
            </w:r>
          </w:p>
        </w:tc>
        <w:tc>
          <w:tcPr>
            <w:tcW w:w="2552" w:type="dxa"/>
            <w:gridSpan w:val="2"/>
            <w:tcBorders>
              <w:top w:val="single" w:sz="4" w:space="0" w:color="D9D9D9" w:themeColor="background1" w:themeShade="D9"/>
              <w:bottom w:val="single" w:sz="4" w:space="0" w:color="D9D9D9" w:themeColor="background1" w:themeShade="D9"/>
            </w:tcBorders>
            <w:vAlign w:val="center"/>
          </w:tcPr>
          <w:p w14:paraId="2D6CA17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 xml:space="preserve">Symmetrical signal abnormality in the medial temporal regions with signs, temporal </w:t>
            </w:r>
            <w:proofErr w:type="gramStart"/>
            <w:r w:rsidRPr="007B0C5B">
              <w:rPr>
                <w:rFonts w:ascii="Arial" w:hAnsi="Arial" w:cs="Arial"/>
                <w:sz w:val="16"/>
                <w:szCs w:val="16"/>
              </w:rPr>
              <w:t>stems</w:t>
            </w:r>
            <w:proofErr w:type="gramEnd"/>
            <w:r w:rsidRPr="007B0C5B">
              <w:rPr>
                <w:rFonts w:ascii="Arial" w:hAnsi="Arial" w:cs="Arial"/>
                <w:sz w:val="16"/>
                <w:szCs w:val="16"/>
              </w:rPr>
              <w:t xml:space="preserve"> and white matter adjacent to frontal horns with some enhancement.</w:t>
            </w:r>
          </w:p>
        </w:tc>
      </w:tr>
      <w:tr w:rsidR="0002402C" w:rsidRPr="007B0C5B" w14:paraId="0E8F7ABB" w14:textId="77777777" w:rsidTr="0002402C">
        <w:trPr>
          <w:trHeight w:val="244"/>
          <w:jc w:val="center"/>
        </w:trPr>
        <w:tc>
          <w:tcPr>
            <w:tcW w:w="1600" w:type="dxa"/>
            <w:tcBorders>
              <w:top w:val="single" w:sz="4" w:space="0" w:color="D9D9D9" w:themeColor="background1" w:themeShade="D9"/>
              <w:bottom w:val="single" w:sz="4" w:space="0" w:color="D9D9D9" w:themeColor="background1" w:themeShade="D9"/>
            </w:tcBorders>
            <w:vAlign w:val="center"/>
          </w:tcPr>
          <w:p w14:paraId="7F819E44"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MRI Spine</w:t>
            </w:r>
          </w:p>
        </w:tc>
        <w:tc>
          <w:tcPr>
            <w:tcW w:w="2268" w:type="dxa"/>
            <w:tcBorders>
              <w:top w:val="single" w:sz="4" w:space="0" w:color="D9D9D9" w:themeColor="background1" w:themeShade="D9"/>
              <w:bottom w:val="single" w:sz="4" w:space="0" w:color="D9D9D9" w:themeColor="background1" w:themeShade="D9"/>
            </w:tcBorders>
            <w:vAlign w:val="center"/>
          </w:tcPr>
          <w:p w14:paraId="2AA1A55E" w14:textId="077EE12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w:t>
            </w:r>
            <w:r w:rsidR="00572C51">
              <w:rPr>
                <w:rFonts w:ascii="Arial" w:hAnsi="Arial" w:cs="Arial"/>
                <w:sz w:val="16"/>
                <w:szCs w:val="16"/>
              </w:rPr>
              <w:t>I</w:t>
            </w:r>
            <w:r w:rsidR="002B4F75">
              <w:rPr>
                <w:rFonts w:ascii="Arial" w:hAnsi="Arial" w:cs="Arial"/>
                <w:sz w:val="16"/>
                <w:szCs w:val="16"/>
              </w:rPr>
              <w:t>/ND</w:t>
            </w:r>
          </w:p>
        </w:tc>
        <w:tc>
          <w:tcPr>
            <w:tcW w:w="3078" w:type="dxa"/>
            <w:tcBorders>
              <w:top w:val="single" w:sz="4" w:space="0" w:color="D9D9D9" w:themeColor="background1" w:themeShade="D9"/>
              <w:bottom w:val="single" w:sz="4" w:space="0" w:color="D9D9D9" w:themeColor="background1" w:themeShade="D9"/>
            </w:tcBorders>
            <w:vAlign w:val="center"/>
          </w:tcPr>
          <w:p w14:paraId="1651DAFF"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Normal</w:t>
            </w:r>
          </w:p>
        </w:tc>
        <w:tc>
          <w:tcPr>
            <w:tcW w:w="2268" w:type="dxa"/>
            <w:tcBorders>
              <w:top w:val="single" w:sz="4" w:space="0" w:color="D9D9D9" w:themeColor="background1" w:themeShade="D9"/>
              <w:bottom w:val="single" w:sz="4" w:space="0" w:color="D9D9D9" w:themeColor="background1" w:themeShade="D9"/>
            </w:tcBorders>
            <w:vAlign w:val="center"/>
          </w:tcPr>
          <w:p w14:paraId="5D4B25ED" w14:textId="7599CE8B" w:rsidR="0002402C" w:rsidRPr="007B0C5B" w:rsidRDefault="00572C51" w:rsidP="0002402C">
            <w:pPr>
              <w:spacing w:before="0" w:after="0"/>
              <w:rPr>
                <w:rFonts w:ascii="Arial" w:hAnsi="Arial" w:cs="Arial"/>
                <w:sz w:val="16"/>
                <w:szCs w:val="16"/>
              </w:rPr>
            </w:pPr>
            <w:r>
              <w:rPr>
                <w:rFonts w:ascii="Arial" w:hAnsi="Arial" w:cs="Arial"/>
                <w:sz w:val="16"/>
                <w:szCs w:val="16"/>
              </w:rPr>
              <w:t>Normal</w:t>
            </w:r>
          </w:p>
        </w:tc>
        <w:tc>
          <w:tcPr>
            <w:tcW w:w="2835" w:type="dxa"/>
            <w:tcBorders>
              <w:top w:val="single" w:sz="4" w:space="0" w:color="D9D9D9" w:themeColor="background1" w:themeShade="D9"/>
              <w:bottom w:val="single" w:sz="4" w:space="0" w:color="D9D9D9" w:themeColor="background1" w:themeShade="D9"/>
            </w:tcBorders>
            <w:vAlign w:val="center"/>
          </w:tcPr>
          <w:p w14:paraId="26FAE544"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Normal</w:t>
            </w:r>
          </w:p>
        </w:tc>
        <w:tc>
          <w:tcPr>
            <w:tcW w:w="2552" w:type="dxa"/>
            <w:gridSpan w:val="2"/>
            <w:tcBorders>
              <w:top w:val="single" w:sz="4" w:space="0" w:color="D9D9D9" w:themeColor="background1" w:themeShade="D9"/>
              <w:bottom w:val="single" w:sz="4" w:space="0" w:color="D9D9D9" w:themeColor="background1" w:themeShade="D9"/>
            </w:tcBorders>
            <w:vAlign w:val="center"/>
          </w:tcPr>
          <w:p w14:paraId="023A3853" w14:textId="1E384171" w:rsidR="0002402C" w:rsidRPr="007B0C5B" w:rsidRDefault="00572C51" w:rsidP="0002402C">
            <w:pPr>
              <w:spacing w:before="0" w:after="0"/>
              <w:rPr>
                <w:rFonts w:ascii="Arial" w:hAnsi="Arial" w:cs="Arial"/>
                <w:sz w:val="16"/>
                <w:szCs w:val="16"/>
              </w:rPr>
            </w:pPr>
            <w:r>
              <w:rPr>
                <w:rFonts w:ascii="Arial" w:hAnsi="Arial" w:cs="Arial"/>
                <w:sz w:val="16"/>
                <w:szCs w:val="16"/>
              </w:rPr>
              <w:t>N</w:t>
            </w:r>
            <w:r w:rsidR="002B4F75">
              <w:rPr>
                <w:rFonts w:ascii="Arial" w:hAnsi="Arial" w:cs="Arial"/>
                <w:sz w:val="16"/>
                <w:szCs w:val="16"/>
              </w:rPr>
              <w:t>I/ND</w:t>
            </w:r>
          </w:p>
        </w:tc>
      </w:tr>
      <w:tr w:rsidR="0002402C" w:rsidRPr="007B0C5B" w14:paraId="3A4221D0" w14:textId="77777777" w:rsidTr="0002402C">
        <w:trPr>
          <w:trHeight w:val="438"/>
          <w:jc w:val="center"/>
        </w:trPr>
        <w:tc>
          <w:tcPr>
            <w:tcW w:w="1600" w:type="dxa"/>
            <w:tcBorders>
              <w:top w:val="single" w:sz="4" w:space="0" w:color="D9D9D9" w:themeColor="background1" w:themeShade="D9"/>
              <w:bottom w:val="single" w:sz="4" w:space="0" w:color="auto"/>
            </w:tcBorders>
            <w:vAlign w:val="center"/>
          </w:tcPr>
          <w:p w14:paraId="316422B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Echocardiography</w:t>
            </w:r>
          </w:p>
        </w:tc>
        <w:tc>
          <w:tcPr>
            <w:tcW w:w="2268" w:type="dxa"/>
            <w:tcBorders>
              <w:top w:val="single" w:sz="4" w:space="0" w:color="D9D9D9" w:themeColor="background1" w:themeShade="D9"/>
              <w:bottom w:val="single" w:sz="4" w:space="0" w:color="auto"/>
            </w:tcBorders>
            <w:vAlign w:val="center"/>
          </w:tcPr>
          <w:p w14:paraId="69949B99"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LV hypertrophy, small pericardial effusion, LVEF 75%</w:t>
            </w:r>
          </w:p>
        </w:tc>
        <w:tc>
          <w:tcPr>
            <w:tcW w:w="3078" w:type="dxa"/>
            <w:tcBorders>
              <w:top w:val="single" w:sz="4" w:space="0" w:color="D9D9D9" w:themeColor="background1" w:themeShade="D9"/>
              <w:bottom w:val="single" w:sz="4" w:space="0" w:color="auto"/>
            </w:tcBorders>
            <w:vAlign w:val="center"/>
          </w:tcPr>
          <w:p w14:paraId="0522239D"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Normal</w:t>
            </w:r>
          </w:p>
        </w:tc>
        <w:tc>
          <w:tcPr>
            <w:tcW w:w="2268" w:type="dxa"/>
            <w:tcBorders>
              <w:top w:val="single" w:sz="4" w:space="0" w:color="D9D9D9" w:themeColor="background1" w:themeShade="D9"/>
              <w:bottom w:val="single" w:sz="4" w:space="0" w:color="auto"/>
            </w:tcBorders>
            <w:vAlign w:val="center"/>
          </w:tcPr>
          <w:p w14:paraId="09BCE826"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Normal</w:t>
            </w:r>
          </w:p>
        </w:tc>
        <w:tc>
          <w:tcPr>
            <w:tcW w:w="2835" w:type="dxa"/>
            <w:tcBorders>
              <w:top w:val="single" w:sz="4" w:space="0" w:color="D9D9D9" w:themeColor="background1" w:themeShade="D9"/>
              <w:bottom w:val="single" w:sz="4" w:space="0" w:color="auto"/>
            </w:tcBorders>
            <w:vAlign w:val="center"/>
          </w:tcPr>
          <w:p w14:paraId="2F22B06E" w14:textId="77777777" w:rsidR="0002402C" w:rsidRPr="007B0C5B" w:rsidRDefault="0002402C" w:rsidP="0002402C">
            <w:pPr>
              <w:spacing w:before="0" w:after="0"/>
              <w:rPr>
                <w:rFonts w:ascii="Arial" w:eastAsia="Times New Roman" w:hAnsi="Arial" w:cs="Arial"/>
                <w:color w:val="000000"/>
                <w:sz w:val="16"/>
                <w:szCs w:val="16"/>
                <w:shd w:val="clear" w:color="auto" w:fill="FEFEFE"/>
              </w:rPr>
            </w:pPr>
            <w:r w:rsidRPr="007B0C5B">
              <w:rPr>
                <w:rFonts w:ascii="Arial" w:eastAsia="Times New Roman" w:hAnsi="Arial" w:cs="Arial"/>
                <w:color w:val="000000"/>
                <w:sz w:val="16"/>
                <w:szCs w:val="16"/>
                <w:shd w:val="clear" w:color="auto" w:fill="FEFEFE"/>
              </w:rPr>
              <w:t>Mild concentric LV hypertrophy, good biventricular systolic function. Trivial TR and PR</w:t>
            </w:r>
          </w:p>
        </w:tc>
        <w:tc>
          <w:tcPr>
            <w:tcW w:w="2552" w:type="dxa"/>
            <w:gridSpan w:val="2"/>
            <w:tcBorders>
              <w:top w:val="single" w:sz="4" w:space="0" w:color="D9D9D9" w:themeColor="background1" w:themeShade="D9"/>
              <w:bottom w:val="single" w:sz="4" w:space="0" w:color="auto"/>
            </w:tcBorders>
            <w:vAlign w:val="center"/>
          </w:tcPr>
          <w:p w14:paraId="60D72F65"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NI</w:t>
            </w:r>
          </w:p>
        </w:tc>
      </w:tr>
      <w:tr w:rsidR="0002402C" w:rsidRPr="007B0C5B" w14:paraId="1B173CCD" w14:textId="77777777" w:rsidTr="0002402C">
        <w:trPr>
          <w:trHeight w:val="244"/>
          <w:jc w:val="center"/>
        </w:trPr>
        <w:tc>
          <w:tcPr>
            <w:tcW w:w="1600" w:type="dxa"/>
            <w:tcBorders>
              <w:top w:val="single" w:sz="4" w:space="0" w:color="auto"/>
              <w:bottom w:val="single" w:sz="4" w:space="0" w:color="auto"/>
            </w:tcBorders>
            <w:shd w:val="clear" w:color="auto" w:fill="D9D9D9" w:themeFill="background1" w:themeFillShade="D9"/>
            <w:vAlign w:val="center"/>
          </w:tcPr>
          <w:p w14:paraId="16180687" w14:textId="77777777" w:rsidR="0002402C" w:rsidRPr="007B0C5B" w:rsidRDefault="0002402C" w:rsidP="0002402C">
            <w:pPr>
              <w:spacing w:before="0" w:after="0"/>
              <w:rPr>
                <w:rFonts w:ascii="Arial" w:hAnsi="Arial" w:cs="Arial"/>
                <w:b/>
                <w:sz w:val="16"/>
                <w:szCs w:val="16"/>
              </w:rPr>
            </w:pPr>
            <w:r w:rsidRPr="007B0C5B">
              <w:rPr>
                <w:rFonts w:ascii="Arial" w:hAnsi="Arial" w:cs="Arial"/>
                <w:b/>
                <w:sz w:val="16"/>
                <w:szCs w:val="16"/>
              </w:rPr>
              <w:t>Treatment</w:t>
            </w:r>
          </w:p>
        </w:tc>
        <w:tc>
          <w:tcPr>
            <w:tcW w:w="2268" w:type="dxa"/>
            <w:tcBorders>
              <w:top w:val="single" w:sz="4" w:space="0" w:color="auto"/>
              <w:bottom w:val="single" w:sz="4" w:space="0" w:color="auto"/>
            </w:tcBorders>
            <w:shd w:val="clear" w:color="auto" w:fill="D9D9D9" w:themeFill="background1" w:themeFillShade="D9"/>
            <w:vAlign w:val="center"/>
          </w:tcPr>
          <w:p w14:paraId="32BF13FA" w14:textId="77777777" w:rsidR="0002402C" w:rsidRPr="007B0C5B" w:rsidRDefault="0002402C" w:rsidP="0002402C">
            <w:pPr>
              <w:spacing w:before="0" w:after="0"/>
              <w:rPr>
                <w:rFonts w:ascii="Arial" w:hAnsi="Arial" w:cs="Arial"/>
                <w:sz w:val="16"/>
                <w:szCs w:val="16"/>
              </w:rPr>
            </w:pPr>
          </w:p>
        </w:tc>
        <w:tc>
          <w:tcPr>
            <w:tcW w:w="3078" w:type="dxa"/>
            <w:tcBorders>
              <w:top w:val="single" w:sz="4" w:space="0" w:color="auto"/>
              <w:bottom w:val="single" w:sz="4" w:space="0" w:color="auto"/>
            </w:tcBorders>
            <w:shd w:val="clear" w:color="auto" w:fill="D9D9D9" w:themeFill="background1" w:themeFillShade="D9"/>
            <w:vAlign w:val="center"/>
          </w:tcPr>
          <w:p w14:paraId="676E3ABB" w14:textId="77777777" w:rsidR="0002402C" w:rsidRPr="007B0C5B" w:rsidRDefault="0002402C" w:rsidP="0002402C">
            <w:pPr>
              <w:spacing w:before="0" w:after="0"/>
              <w:rPr>
                <w:rFonts w:ascii="Arial" w:hAnsi="Arial" w:cs="Arial"/>
                <w:sz w:val="16"/>
                <w:szCs w:val="16"/>
              </w:rPr>
            </w:pPr>
          </w:p>
        </w:tc>
        <w:tc>
          <w:tcPr>
            <w:tcW w:w="2268" w:type="dxa"/>
            <w:tcBorders>
              <w:top w:val="single" w:sz="4" w:space="0" w:color="auto"/>
              <w:bottom w:val="single" w:sz="4" w:space="0" w:color="auto"/>
            </w:tcBorders>
            <w:shd w:val="clear" w:color="auto" w:fill="D9D9D9" w:themeFill="background1" w:themeFillShade="D9"/>
            <w:vAlign w:val="center"/>
          </w:tcPr>
          <w:p w14:paraId="0ACFFAC5" w14:textId="77777777" w:rsidR="0002402C" w:rsidRPr="007B0C5B" w:rsidRDefault="0002402C" w:rsidP="0002402C">
            <w:pPr>
              <w:spacing w:before="0" w:after="0"/>
              <w:rPr>
                <w:rFonts w:ascii="Arial" w:hAnsi="Arial" w:cs="Arial"/>
                <w:sz w:val="16"/>
                <w:szCs w:val="16"/>
                <w:highlight w:val="yellow"/>
              </w:rPr>
            </w:pPr>
          </w:p>
        </w:tc>
        <w:tc>
          <w:tcPr>
            <w:tcW w:w="2835" w:type="dxa"/>
            <w:tcBorders>
              <w:top w:val="single" w:sz="4" w:space="0" w:color="auto"/>
              <w:bottom w:val="single" w:sz="4" w:space="0" w:color="auto"/>
            </w:tcBorders>
            <w:shd w:val="clear" w:color="auto" w:fill="D9D9D9" w:themeFill="background1" w:themeFillShade="D9"/>
            <w:vAlign w:val="center"/>
          </w:tcPr>
          <w:p w14:paraId="67D3FB15" w14:textId="77777777" w:rsidR="0002402C" w:rsidRPr="007B0C5B" w:rsidRDefault="0002402C" w:rsidP="0002402C">
            <w:pPr>
              <w:spacing w:before="0" w:after="0"/>
              <w:rPr>
                <w:rFonts w:ascii="Arial" w:hAnsi="Arial" w:cs="Arial"/>
                <w:sz w:val="16"/>
                <w:szCs w:val="16"/>
              </w:rPr>
            </w:pPr>
          </w:p>
        </w:tc>
        <w:tc>
          <w:tcPr>
            <w:tcW w:w="2552" w:type="dxa"/>
            <w:gridSpan w:val="2"/>
            <w:tcBorders>
              <w:top w:val="single" w:sz="4" w:space="0" w:color="auto"/>
              <w:bottom w:val="single" w:sz="4" w:space="0" w:color="auto"/>
            </w:tcBorders>
            <w:shd w:val="clear" w:color="auto" w:fill="D9D9D9" w:themeFill="background1" w:themeFillShade="D9"/>
            <w:vAlign w:val="center"/>
          </w:tcPr>
          <w:p w14:paraId="4A543237" w14:textId="77777777" w:rsidR="0002402C" w:rsidRPr="007B0C5B" w:rsidRDefault="0002402C" w:rsidP="0002402C">
            <w:pPr>
              <w:spacing w:before="0" w:after="0"/>
              <w:rPr>
                <w:rFonts w:ascii="Arial" w:hAnsi="Arial" w:cs="Arial"/>
                <w:sz w:val="16"/>
                <w:szCs w:val="16"/>
                <w:highlight w:val="yellow"/>
              </w:rPr>
            </w:pPr>
          </w:p>
        </w:tc>
      </w:tr>
      <w:tr w:rsidR="0002402C" w:rsidRPr="007B0C5B" w14:paraId="4DF1B406" w14:textId="77777777" w:rsidTr="0002402C">
        <w:trPr>
          <w:trHeight w:val="244"/>
          <w:jc w:val="center"/>
        </w:trPr>
        <w:tc>
          <w:tcPr>
            <w:tcW w:w="1600" w:type="dxa"/>
            <w:tcBorders>
              <w:top w:val="single" w:sz="4" w:space="0" w:color="auto"/>
            </w:tcBorders>
          </w:tcPr>
          <w:p w14:paraId="65844FA0" w14:textId="77777777" w:rsidR="0002402C" w:rsidRPr="007B0C5B" w:rsidRDefault="0002402C" w:rsidP="0002402C">
            <w:pPr>
              <w:spacing w:before="0" w:after="0"/>
              <w:rPr>
                <w:rFonts w:ascii="Arial" w:hAnsi="Arial" w:cs="Arial"/>
                <w:sz w:val="16"/>
                <w:szCs w:val="16"/>
              </w:rPr>
            </w:pPr>
          </w:p>
        </w:tc>
        <w:tc>
          <w:tcPr>
            <w:tcW w:w="2268" w:type="dxa"/>
            <w:tcBorders>
              <w:top w:val="single" w:sz="4" w:space="0" w:color="auto"/>
            </w:tcBorders>
          </w:tcPr>
          <w:p w14:paraId="1FEF8E16" w14:textId="77777777" w:rsidR="0002402C" w:rsidRPr="007B0C5B" w:rsidRDefault="0002402C" w:rsidP="0002402C">
            <w:pPr>
              <w:pStyle w:val="ListParagraph"/>
              <w:numPr>
                <w:ilvl w:val="0"/>
                <w:numId w:val="0"/>
              </w:numPr>
              <w:spacing w:before="0" w:after="0"/>
              <w:ind w:left="360"/>
              <w:rPr>
                <w:rFonts w:ascii="Arial" w:hAnsi="Arial" w:cs="Arial"/>
                <w:sz w:val="16"/>
                <w:szCs w:val="16"/>
              </w:rPr>
            </w:pPr>
          </w:p>
          <w:p w14:paraId="442A971E" w14:textId="77777777" w:rsidR="0002402C" w:rsidRPr="007B0C5B" w:rsidRDefault="0002402C" w:rsidP="0002402C">
            <w:pPr>
              <w:pStyle w:val="ListParagraph"/>
              <w:numPr>
                <w:ilvl w:val="0"/>
                <w:numId w:val="20"/>
              </w:numPr>
              <w:autoSpaceDE w:val="0"/>
              <w:autoSpaceDN w:val="0"/>
              <w:adjustRightInd w:val="0"/>
              <w:spacing w:before="0" w:after="0"/>
              <w:ind w:left="360"/>
              <w:rPr>
                <w:rFonts w:ascii="Arial" w:hAnsi="Arial" w:cs="Arial"/>
                <w:sz w:val="16"/>
                <w:szCs w:val="16"/>
              </w:rPr>
            </w:pPr>
            <w:r w:rsidRPr="007B0C5B">
              <w:rPr>
                <w:rFonts w:ascii="Arial" w:hAnsi="Arial" w:cs="Arial"/>
                <w:sz w:val="16"/>
                <w:szCs w:val="16"/>
              </w:rPr>
              <w:t>Anakinra –</w:t>
            </w:r>
          </w:p>
          <w:p w14:paraId="30F42B6C" w14:textId="77777777" w:rsidR="0002402C" w:rsidRPr="007B0C5B" w:rsidRDefault="0002402C" w:rsidP="0002402C">
            <w:pPr>
              <w:pStyle w:val="ListParagraph"/>
              <w:numPr>
                <w:ilvl w:val="0"/>
                <w:numId w:val="0"/>
              </w:numPr>
              <w:spacing w:before="0" w:after="0"/>
              <w:ind w:left="360"/>
              <w:rPr>
                <w:rFonts w:ascii="Arial" w:hAnsi="Arial" w:cs="Arial"/>
                <w:sz w:val="16"/>
                <w:szCs w:val="16"/>
              </w:rPr>
            </w:pPr>
            <w:r w:rsidRPr="007B0C5B">
              <w:rPr>
                <w:rFonts w:ascii="Arial" w:hAnsi="Arial" w:cs="Arial"/>
                <w:sz w:val="16"/>
                <w:szCs w:val="16"/>
              </w:rPr>
              <w:t>up to 6.25 mg/kg/day</w:t>
            </w:r>
          </w:p>
          <w:p w14:paraId="223299B0" w14:textId="77777777" w:rsidR="0002402C" w:rsidRPr="007B0C5B" w:rsidRDefault="0002402C" w:rsidP="0002402C">
            <w:pPr>
              <w:spacing w:before="0" w:after="0"/>
              <w:rPr>
                <w:rFonts w:ascii="Arial" w:hAnsi="Arial" w:cs="Arial"/>
                <w:sz w:val="16"/>
                <w:szCs w:val="16"/>
              </w:rPr>
            </w:pPr>
          </w:p>
          <w:p w14:paraId="0A3ECB69" w14:textId="77777777" w:rsidR="0002402C" w:rsidRPr="007B0C5B" w:rsidRDefault="0002402C" w:rsidP="0002402C">
            <w:pPr>
              <w:pStyle w:val="ListParagraph"/>
              <w:numPr>
                <w:ilvl w:val="0"/>
                <w:numId w:val="20"/>
              </w:numPr>
              <w:autoSpaceDE w:val="0"/>
              <w:autoSpaceDN w:val="0"/>
              <w:adjustRightInd w:val="0"/>
              <w:spacing w:before="0" w:after="0"/>
              <w:ind w:left="360"/>
              <w:rPr>
                <w:rFonts w:ascii="Arial" w:hAnsi="Arial" w:cs="Arial"/>
                <w:sz w:val="16"/>
                <w:szCs w:val="16"/>
              </w:rPr>
            </w:pPr>
            <w:r w:rsidRPr="007B0C5B">
              <w:rPr>
                <w:rFonts w:ascii="Arial" w:hAnsi="Arial" w:cs="Arial"/>
                <w:sz w:val="16"/>
                <w:szCs w:val="16"/>
              </w:rPr>
              <w:t>Canakinumab –</w:t>
            </w:r>
          </w:p>
          <w:p w14:paraId="260E1FC9" w14:textId="77777777" w:rsidR="0002402C" w:rsidRPr="007B0C5B" w:rsidRDefault="0002402C" w:rsidP="0002402C">
            <w:pPr>
              <w:pStyle w:val="ListParagraph"/>
              <w:numPr>
                <w:ilvl w:val="0"/>
                <w:numId w:val="0"/>
              </w:numPr>
              <w:spacing w:before="0" w:after="0"/>
              <w:ind w:left="360"/>
              <w:rPr>
                <w:rFonts w:ascii="Arial" w:hAnsi="Arial" w:cs="Arial"/>
                <w:sz w:val="16"/>
                <w:szCs w:val="16"/>
              </w:rPr>
            </w:pPr>
            <w:r w:rsidRPr="007B0C5B">
              <w:rPr>
                <w:rFonts w:ascii="Arial" w:hAnsi="Arial" w:cs="Arial"/>
                <w:sz w:val="16"/>
                <w:szCs w:val="16"/>
              </w:rPr>
              <w:t>up to 6 mg/kg every 8 weeks</w:t>
            </w:r>
          </w:p>
          <w:p w14:paraId="06E6350B" w14:textId="77777777" w:rsidR="0002402C" w:rsidRPr="007B0C5B" w:rsidRDefault="0002402C" w:rsidP="0002402C">
            <w:pPr>
              <w:spacing w:before="0" w:after="0"/>
              <w:rPr>
                <w:rFonts w:ascii="Arial" w:hAnsi="Arial" w:cs="Arial"/>
                <w:sz w:val="16"/>
                <w:szCs w:val="16"/>
              </w:rPr>
            </w:pPr>
          </w:p>
          <w:p w14:paraId="488DA45D" w14:textId="77777777" w:rsidR="0002402C" w:rsidRPr="007B0C5B" w:rsidRDefault="0002402C" w:rsidP="0002402C">
            <w:pPr>
              <w:pStyle w:val="ListParagraph"/>
              <w:numPr>
                <w:ilvl w:val="0"/>
                <w:numId w:val="20"/>
              </w:numPr>
              <w:autoSpaceDE w:val="0"/>
              <w:autoSpaceDN w:val="0"/>
              <w:adjustRightInd w:val="0"/>
              <w:spacing w:before="0" w:after="0"/>
              <w:ind w:left="360"/>
              <w:rPr>
                <w:rFonts w:ascii="Arial" w:hAnsi="Arial" w:cs="Arial"/>
                <w:sz w:val="16"/>
                <w:szCs w:val="16"/>
              </w:rPr>
            </w:pPr>
            <w:r w:rsidRPr="007B0C5B">
              <w:rPr>
                <w:rFonts w:ascii="Arial" w:hAnsi="Arial" w:cs="Arial"/>
                <w:sz w:val="16"/>
                <w:szCs w:val="16"/>
              </w:rPr>
              <w:t>Tocilizumab –</w:t>
            </w:r>
          </w:p>
          <w:p w14:paraId="51A3C472" w14:textId="50115966" w:rsidR="0002402C" w:rsidRPr="007B0C5B" w:rsidRDefault="00271110" w:rsidP="0002402C">
            <w:pPr>
              <w:pStyle w:val="ListParagraph"/>
              <w:numPr>
                <w:ilvl w:val="0"/>
                <w:numId w:val="0"/>
              </w:numPr>
              <w:spacing w:before="0" w:after="0"/>
              <w:ind w:left="360"/>
              <w:rPr>
                <w:rFonts w:ascii="Arial" w:hAnsi="Arial" w:cs="Arial"/>
                <w:sz w:val="16"/>
                <w:szCs w:val="16"/>
              </w:rPr>
            </w:pPr>
            <w:r>
              <w:rPr>
                <w:rFonts w:ascii="Arial" w:hAnsi="Arial" w:cs="Arial"/>
                <w:sz w:val="16"/>
                <w:szCs w:val="16"/>
              </w:rPr>
              <w:t>162 mg s-c every 3 weeks</w:t>
            </w:r>
            <w:r w:rsidR="0002402C" w:rsidRPr="007B0C5B">
              <w:rPr>
                <w:rFonts w:ascii="Arial" w:hAnsi="Arial" w:cs="Arial"/>
                <w:sz w:val="16"/>
                <w:szCs w:val="16"/>
              </w:rPr>
              <w:t>.</w:t>
            </w:r>
          </w:p>
          <w:p w14:paraId="12B422CE" w14:textId="77777777" w:rsidR="0002402C" w:rsidRPr="007B0C5B" w:rsidRDefault="0002402C" w:rsidP="0002402C">
            <w:pPr>
              <w:spacing w:before="0" w:after="0"/>
              <w:rPr>
                <w:rFonts w:ascii="Arial" w:hAnsi="Arial" w:cs="Arial"/>
                <w:sz w:val="16"/>
                <w:szCs w:val="16"/>
              </w:rPr>
            </w:pPr>
          </w:p>
        </w:tc>
        <w:tc>
          <w:tcPr>
            <w:tcW w:w="3078" w:type="dxa"/>
            <w:tcBorders>
              <w:top w:val="single" w:sz="4" w:space="0" w:color="auto"/>
            </w:tcBorders>
          </w:tcPr>
          <w:p w14:paraId="23A80710" w14:textId="77777777" w:rsidR="0002402C" w:rsidRPr="007B0C5B" w:rsidRDefault="0002402C" w:rsidP="0002402C">
            <w:pPr>
              <w:pStyle w:val="ListParagraph"/>
              <w:numPr>
                <w:ilvl w:val="0"/>
                <w:numId w:val="0"/>
              </w:numPr>
              <w:spacing w:before="0" w:after="0"/>
              <w:ind w:left="360"/>
              <w:rPr>
                <w:rFonts w:ascii="Arial" w:hAnsi="Arial" w:cs="Arial"/>
                <w:sz w:val="16"/>
                <w:szCs w:val="16"/>
              </w:rPr>
            </w:pPr>
          </w:p>
          <w:p w14:paraId="0023BC92" w14:textId="02B366FD" w:rsidR="0002402C" w:rsidRPr="007B0C5B" w:rsidRDefault="0002402C" w:rsidP="0002402C">
            <w:pPr>
              <w:pStyle w:val="ListParagraph"/>
              <w:numPr>
                <w:ilvl w:val="0"/>
                <w:numId w:val="22"/>
              </w:numPr>
              <w:autoSpaceDE w:val="0"/>
              <w:autoSpaceDN w:val="0"/>
              <w:adjustRightInd w:val="0"/>
              <w:spacing w:before="0" w:after="0"/>
              <w:rPr>
                <w:rFonts w:ascii="Arial" w:hAnsi="Arial" w:cs="Arial"/>
                <w:sz w:val="16"/>
                <w:szCs w:val="16"/>
              </w:rPr>
            </w:pPr>
            <w:r w:rsidRPr="007B0C5B">
              <w:rPr>
                <w:rFonts w:ascii="Arial" w:hAnsi="Arial" w:cs="Arial"/>
                <w:sz w:val="16"/>
                <w:szCs w:val="16"/>
              </w:rPr>
              <w:t>Tocilizumab</w:t>
            </w:r>
            <w:r w:rsidR="00957F19">
              <w:rPr>
                <w:rFonts w:ascii="Arial" w:hAnsi="Arial" w:cs="Arial"/>
                <w:sz w:val="16"/>
                <w:szCs w:val="16"/>
              </w:rPr>
              <w:t>*</w:t>
            </w:r>
            <w:r w:rsidRPr="007B0C5B">
              <w:rPr>
                <w:rFonts w:ascii="Arial" w:hAnsi="Arial" w:cs="Arial"/>
                <w:sz w:val="16"/>
                <w:szCs w:val="16"/>
              </w:rPr>
              <w:t xml:space="preserve"> –</w:t>
            </w:r>
          </w:p>
          <w:p w14:paraId="7605D2A6" w14:textId="65A5A128" w:rsidR="0002402C" w:rsidRPr="007B0C5B" w:rsidRDefault="00271110" w:rsidP="0002402C">
            <w:pPr>
              <w:pStyle w:val="ListParagraph"/>
              <w:numPr>
                <w:ilvl w:val="0"/>
                <w:numId w:val="0"/>
              </w:numPr>
              <w:spacing w:before="0" w:after="0"/>
              <w:ind w:left="360"/>
              <w:rPr>
                <w:rFonts w:ascii="Arial" w:hAnsi="Arial" w:cs="Arial"/>
                <w:sz w:val="16"/>
                <w:szCs w:val="16"/>
              </w:rPr>
            </w:pPr>
            <w:r>
              <w:rPr>
                <w:rFonts w:ascii="Arial" w:hAnsi="Arial" w:cs="Arial"/>
                <w:sz w:val="16"/>
                <w:szCs w:val="16"/>
              </w:rPr>
              <w:t>162</w:t>
            </w:r>
            <w:r w:rsidR="0002402C" w:rsidRPr="007B0C5B">
              <w:rPr>
                <w:rFonts w:ascii="Arial" w:hAnsi="Arial" w:cs="Arial"/>
                <w:sz w:val="16"/>
                <w:szCs w:val="16"/>
              </w:rPr>
              <w:t xml:space="preserve"> mg s-c every 3 weeks up-titrated to every 2 weeks</w:t>
            </w:r>
            <w:r>
              <w:rPr>
                <w:rFonts w:ascii="Arial" w:hAnsi="Arial" w:cs="Arial"/>
                <w:sz w:val="16"/>
                <w:szCs w:val="16"/>
              </w:rPr>
              <w:t xml:space="preserve"> after 3 years</w:t>
            </w:r>
          </w:p>
          <w:p w14:paraId="586F318D" w14:textId="77777777" w:rsidR="0002402C" w:rsidRPr="007B0C5B" w:rsidRDefault="0002402C" w:rsidP="0002402C">
            <w:pPr>
              <w:spacing w:before="0" w:after="0"/>
              <w:rPr>
                <w:rFonts w:ascii="Arial" w:hAnsi="Arial" w:cs="Arial"/>
                <w:sz w:val="16"/>
                <w:szCs w:val="16"/>
              </w:rPr>
            </w:pPr>
          </w:p>
          <w:p w14:paraId="3CCCD134" w14:textId="77777777" w:rsidR="0002402C" w:rsidRPr="007B0C5B" w:rsidRDefault="0002402C" w:rsidP="0002402C">
            <w:pPr>
              <w:pStyle w:val="ListParagraph"/>
              <w:numPr>
                <w:ilvl w:val="0"/>
                <w:numId w:val="22"/>
              </w:numPr>
              <w:autoSpaceDE w:val="0"/>
              <w:autoSpaceDN w:val="0"/>
              <w:adjustRightInd w:val="0"/>
              <w:spacing w:before="0" w:after="0"/>
              <w:rPr>
                <w:rFonts w:ascii="Arial" w:hAnsi="Arial" w:cs="Arial"/>
                <w:sz w:val="16"/>
                <w:szCs w:val="16"/>
              </w:rPr>
            </w:pPr>
            <w:r w:rsidRPr="007B0C5B">
              <w:rPr>
                <w:rFonts w:ascii="Arial" w:hAnsi="Arial" w:cs="Arial"/>
                <w:sz w:val="16"/>
                <w:szCs w:val="16"/>
              </w:rPr>
              <w:t>Baricitinib –</w:t>
            </w:r>
          </w:p>
          <w:p w14:paraId="18828FB6" w14:textId="4C0B1E81" w:rsidR="0002402C" w:rsidRPr="007B0C5B" w:rsidRDefault="0002402C" w:rsidP="0002402C">
            <w:pPr>
              <w:pStyle w:val="ListParagraph"/>
              <w:numPr>
                <w:ilvl w:val="0"/>
                <w:numId w:val="0"/>
              </w:numPr>
              <w:spacing w:before="0" w:after="0"/>
              <w:ind w:left="360"/>
              <w:rPr>
                <w:rFonts w:ascii="Arial" w:hAnsi="Arial" w:cs="Arial"/>
                <w:sz w:val="16"/>
                <w:szCs w:val="16"/>
              </w:rPr>
            </w:pPr>
            <w:r w:rsidRPr="007B0C5B">
              <w:rPr>
                <w:rFonts w:ascii="Arial" w:hAnsi="Arial" w:cs="Arial"/>
                <w:sz w:val="16"/>
                <w:szCs w:val="16"/>
              </w:rPr>
              <w:t xml:space="preserve">2 mg </w:t>
            </w:r>
            <w:r w:rsidR="00F5574C">
              <w:rPr>
                <w:rFonts w:ascii="Arial" w:hAnsi="Arial" w:cs="Arial"/>
                <w:sz w:val="16"/>
                <w:szCs w:val="16"/>
              </w:rPr>
              <w:t>three time daily</w:t>
            </w:r>
            <w:r w:rsidRPr="007B0C5B">
              <w:rPr>
                <w:rFonts w:ascii="Arial" w:hAnsi="Arial" w:cs="Arial"/>
                <w:sz w:val="16"/>
                <w:szCs w:val="16"/>
              </w:rPr>
              <w:t xml:space="preserve"> increased to 4</w:t>
            </w:r>
            <w:r w:rsidR="000B765A">
              <w:rPr>
                <w:rFonts w:ascii="Arial" w:hAnsi="Arial" w:cs="Arial"/>
                <w:sz w:val="16"/>
                <w:szCs w:val="16"/>
              </w:rPr>
              <w:t xml:space="preserve"> </w:t>
            </w:r>
            <w:r w:rsidRPr="007B0C5B">
              <w:rPr>
                <w:rFonts w:ascii="Arial" w:hAnsi="Arial" w:cs="Arial"/>
                <w:sz w:val="16"/>
                <w:szCs w:val="16"/>
              </w:rPr>
              <w:t>mg twice daily after 72h together with 40 mg daily prednisolone, weaned by 5 mg per week to 5 mg daily</w:t>
            </w:r>
            <w:r w:rsidR="00B16126">
              <w:rPr>
                <w:rFonts w:ascii="Arial" w:hAnsi="Arial" w:cs="Arial"/>
                <w:sz w:val="16"/>
                <w:szCs w:val="16"/>
              </w:rPr>
              <w:t xml:space="preserve">; </w:t>
            </w:r>
            <w:proofErr w:type="gramStart"/>
            <w:r w:rsidR="00B16126">
              <w:rPr>
                <w:rFonts w:ascii="Arial" w:hAnsi="Arial" w:cs="Arial"/>
                <w:sz w:val="16"/>
                <w:szCs w:val="16"/>
              </w:rPr>
              <w:t>plus</w:t>
            </w:r>
            <w:proofErr w:type="gramEnd"/>
            <w:r w:rsidR="00B16126">
              <w:rPr>
                <w:rFonts w:ascii="Arial" w:hAnsi="Arial" w:cs="Arial"/>
                <w:sz w:val="16"/>
                <w:szCs w:val="16"/>
              </w:rPr>
              <w:t xml:space="preserve"> prednisolone 2 mg/kg/day, unable to wean below 0.25 mg/kg/day)</w:t>
            </w:r>
          </w:p>
        </w:tc>
        <w:tc>
          <w:tcPr>
            <w:tcW w:w="2268" w:type="dxa"/>
            <w:tcBorders>
              <w:top w:val="single" w:sz="4" w:space="0" w:color="auto"/>
            </w:tcBorders>
            <w:shd w:val="clear" w:color="auto" w:fill="auto"/>
          </w:tcPr>
          <w:p w14:paraId="63CFE818" w14:textId="77777777" w:rsidR="0002402C" w:rsidRPr="007B0C5B" w:rsidRDefault="0002402C" w:rsidP="0002402C">
            <w:pPr>
              <w:spacing w:before="0" w:after="0"/>
              <w:rPr>
                <w:rFonts w:ascii="Arial" w:hAnsi="Arial" w:cs="Arial"/>
                <w:sz w:val="16"/>
                <w:szCs w:val="16"/>
              </w:rPr>
            </w:pPr>
          </w:p>
          <w:p w14:paraId="3A07DCA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Splenectomy</w:t>
            </w:r>
          </w:p>
          <w:p w14:paraId="5AA8B6C7" w14:textId="77777777" w:rsidR="0002402C" w:rsidRPr="007B0C5B" w:rsidRDefault="0002402C" w:rsidP="0002402C">
            <w:pPr>
              <w:spacing w:before="0" w:after="0"/>
              <w:rPr>
                <w:rFonts w:ascii="Arial" w:hAnsi="Arial" w:cs="Arial"/>
                <w:sz w:val="16"/>
                <w:szCs w:val="16"/>
              </w:rPr>
            </w:pPr>
            <w:r w:rsidRPr="007B0C5B">
              <w:rPr>
                <w:rFonts w:ascii="Arial" w:hAnsi="Arial" w:cs="Arial"/>
                <w:sz w:val="16"/>
                <w:szCs w:val="16"/>
              </w:rPr>
              <w:t>Penicillin V prophylaxis</w:t>
            </w:r>
          </w:p>
        </w:tc>
        <w:tc>
          <w:tcPr>
            <w:tcW w:w="2835" w:type="dxa"/>
            <w:tcBorders>
              <w:top w:val="single" w:sz="4" w:space="0" w:color="auto"/>
            </w:tcBorders>
          </w:tcPr>
          <w:p w14:paraId="1578CE68" w14:textId="77777777" w:rsidR="0002402C" w:rsidRPr="007B0C5B" w:rsidRDefault="0002402C" w:rsidP="0002402C">
            <w:pPr>
              <w:spacing w:before="0" w:after="0"/>
              <w:rPr>
                <w:rFonts w:ascii="Arial" w:hAnsi="Arial" w:cs="Arial"/>
                <w:sz w:val="16"/>
                <w:szCs w:val="16"/>
              </w:rPr>
            </w:pPr>
          </w:p>
          <w:p w14:paraId="4EEF09E9" w14:textId="371463B5" w:rsidR="00B16126" w:rsidRDefault="0002402C" w:rsidP="00B16126">
            <w:pPr>
              <w:pStyle w:val="ListParagraph"/>
              <w:numPr>
                <w:ilvl w:val="0"/>
                <w:numId w:val="23"/>
              </w:numPr>
              <w:autoSpaceDE w:val="0"/>
              <w:autoSpaceDN w:val="0"/>
              <w:adjustRightInd w:val="0"/>
              <w:spacing w:before="0" w:after="0"/>
              <w:rPr>
                <w:rFonts w:ascii="Arial" w:hAnsi="Arial" w:cs="Arial"/>
                <w:sz w:val="16"/>
                <w:szCs w:val="16"/>
              </w:rPr>
            </w:pPr>
            <w:r w:rsidRPr="00B16126">
              <w:rPr>
                <w:rFonts w:ascii="Arial" w:hAnsi="Arial" w:cs="Arial"/>
                <w:sz w:val="16"/>
                <w:szCs w:val="16"/>
              </w:rPr>
              <w:t>Tocilizumab</w:t>
            </w:r>
            <w:r w:rsidR="00957F19">
              <w:rPr>
                <w:rFonts w:ascii="Arial" w:hAnsi="Arial" w:cs="Arial"/>
                <w:sz w:val="16"/>
                <w:szCs w:val="16"/>
              </w:rPr>
              <w:t>*</w:t>
            </w:r>
            <w:r w:rsidRPr="00B16126">
              <w:rPr>
                <w:rFonts w:ascii="Arial" w:hAnsi="Arial" w:cs="Arial"/>
                <w:sz w:val="16"/>
                <w:szCs w:val="16"/>
              </w:rPr>
              <w:t xml:space="preserve"> – 12 mg/kg every 2 weeks </w:t>
            </w:r>
            <w:r w:rsidR="000B765A" w:rsidRPr="00B16126">
              <w:rPr>
                <w:rFonts w:ascii="Arial" w:hAnsi="Arial" w:cs="Arial"/>
                <w:sz w:val="16"/>
                <w:szCs w:val="16"/>
              </w:rPr>
              <w:t>IV</w:t>
            </w:r>
            <w:r w:rsidRPr="00B16126">
              <w:rPr>
                <w:rFonts w:ascii="Arial" w:hAnsi="Arial" w:cs="Arial"/>
                <w:sz w:val="16"/>
                <w:szCs w:val="16"/>
              </w:rPr>
              <w:t>,</w:t>
            </w:r>
            <w:r w:rsidR="00957F19">
              <w:rPr>
                <w:rFonts w:ascii="Arial" w:hAnsi="Arial" w:cs="Arial"/>
                <w:sz w:val="16"/>
                <w:szCs w:val="16"/>
              </w:rPr>
              <w:t xml:space="preserve"> reduce</w:t>
            </w:r>
            <w:r w:rsidRPr="00B16126">
              <w:rPr>
                <w:rFonts w:ascii="Arial" w:hAnsi="Arial" w:cs="Arial"/>
                <w:sz w:val="16"/>
                <w:szCs w:val="16"/>
              </w:rPr>
              <w:t>d to 6 mg/kg due to episodes of febrile neutropenia</w:t>
            </w:r>
            <w:r w:rsidR="00B16126" w:rsidRPr="00B16126">
              <w:rPr>
                <w:rFonts w:ascii="Arial" w:hAnsi="Arial" w:cs="Arial"/>
                <w:sz w:val="16"/>
                <w:szCs w:val="16"/>
              </w:rPr>
              <w:t>; then</w:t>
            </w:r>
            <w:r w:rsidRPr="00B16126">
              <w:rPr>
                <w:rFonts w:ascii="Arial" w:hAnsi="Arial" w:cs="Arial"/>
                <w:sz w:val="16"/>
                <w:szCs w:val="16"/>
              </w:rPr>
              <w:t xml:space="preserve"> switched to </w:t>
            </w:r>
            <w:r w:rsidR="00B16126" w:rsidRPr="00B16126">
              <w:rPr>
                <w:rFonts w:ascii="Arial" w:hAnsi="Arial" w:cs="Arial"/>
                <w:sz w:val="16"/>
                <w:szCs w:val="16"/>
              </w:rPr>
              <w:t xml:space="preserve">162 mg </w:t>
            </w:r>
            <w:r w:rsidRPr="00B16126">
              <w:rPr>
                <w:rFonts w:ascii="Arial" w:hAnsi="Arial" w:cs="Arial"/>
                <w:sz w:val="16"/>
                <w:szCs w:val="16"/>
              </w:rPr>
              <w:t xml:space="preserve">s-c 2 weekly due to </w:t>
            </w:r>
            <w:r w:rsidR="00B16126" w:rsidRPr="00B16126">
              <w:rPr>
                <w:rFonts w:ascii="Arial" w:hAnsi="Arial" w:cs="Arial"/>
                <w:sz w:val="16"/>
                <w:szCs w:val="16"/>
              </w:rPr>
              <w:t xml:space="preserve">venous </w:t>
            </w:r>
            <w:r w:rsidRPr="00B16126">
              <w:rPr>
                <w:rFonts w:ascii="Arial" w:hAnsi="Arial" w:cs="Arial"/>
                <w:sz w:val="16"/>
                <w:szCs w:val="16"/>
              </w:rPr>
              <w:t>access issues</w:t>
            </w:r>
          </w:p>
          <w:p w14:paraId="3F5FEF23" w14:textId="77777777" w:rsidR="00B16126" w:rsidRDefault="00B16126" w:rsidP="00B16126">
            <w:pPr>
              <w:pStyle w:val="ListParagraph"/>
              <w:numPr>
                <w:ilvl w:val="0"/>
                <w:numId w:val="0"/>
              </w:numPr>
              <w:autoSpaceDE w:val="0"/>
              <w:autoSpaceDN w:val="0"/>
              <w:adjustRightInd w:val="0"/>
              <w:spacing w:before="0" w:after="0"/>
              <w:ind w:left="360"/>
              <w:rPr>
                <w:rFonts w:ascii="Arial" w:hAnsi="Arial" w:cs="Arial"/>
                <w:sz w:val="16"/>
                <w:szCs w:val="16"/>
              </w:rPr>
            </w:pPr>
          </w:p>
          <w:p w14:paraId="4054F67D" w14:textId="51106B7E" w:rsidR="0002402C" w:rsidRPr="00B16126" w:rsidRDefault="00B16126" w:rsidP="00B16126">
            <w:pPr>
              <w:pStyle w:val="ListParagraph"/>
              <w:numPr>
                <w:ilvl w:val="0"/>
                <w:numId w:val="23"/>
              </w:numPr>
              <w:autoSpaceDE w:val="0"/>
              <w:autoSpaceDN w:val="0"/>
              <w:adjustRightInd w:val="0"/>
              <w:spacing w:before="0" w:after="0"/>
              <w:rPr>
                <w:rFonts w:ascii="Arial" w:hAnsi="Arial" w:cs="Arial"/>
                <w:sz w:val="16"/>
                <w:szCs w:val="16"/>
              </w:rPr>
            </w:pPr>
            <w:r w:rsidRPr="00B16126">
              <w:rPr>
                <w:rFonts w:ascii="Arial" w:hAnsi="Arial" w:cs="Arial"/>
                <w:sz w:val="16"/>
                <w:szCs w:val="16"/>
              </w:rPr>
              <w:t xml:space="preserve">Baricitinib 2 mg thrice daily with 30 mg prednisolone daily weaning </w:t>
            </w:r>
            <w:r>
              <w:rPr>
                <w:rFonts w:ascii="Arial" w:hAnsi="Arial" w:cs="Arial"/>
                <w:sz w:val="16"/>
                <w:szCs w:val="16"/>
              </w:rPr>
              <w:t xml:space="preserve">planned </w:t>
            </w:r>
            <w:r w:rsidRPr="00B16126">
              <w:rPr>
                <w:rFonts w:ascii="Arial" w:hAnsi="Arial" w:cs="Arial"/>
                <w:sz w:val="16"/>
                <w:szCs w:val="16"/>
              </w:rPr>
              <w:t xml:space="preserve">by 5 mg per week to 5 mg daily. Unable to wean below </w:t>
            </w:r>
            <w:r w:rsidR="00315B5D" w:rsidRPr="00B16126">
              <w:rPr>
                <w:rFonts w:ascii="Arial" w:hAnsi="Arial" w:cs="Arial"/>
                <w:sz w:val="16"/>
                <w:szCs w:val="16"/>
              </w:rPr>
              <w:t>15 mg daily oral prednisolone due to high CRP.</w:t>
            </w:r>
          </w:p>
          <w:p w14:paraId="6C232E5E" w14:textId="77777777" w:rsidR="0002402C" w:rsidRPr="007B0C5B" w:rsidRDefault="0002402C" w:rsidP="00B16126">
            <w:pPr>
              <w:pStyle w:val="ListParagraph"/>
              <w:numPr>
                <w:ilvl w:val="0"/>
                <w:numId w:val="0"/>
              </w:numPr>
              <w:autoSpaceDE w:val="0"/>
              <w:autoSpaceDN w:val="0"/>
              <w:adjustRightInd w:val="0"/>
              <w:spacing w:before="0" w:after="0"/>
              <w:ind w:left="360"/>
              <w:rPr>
                <w:rFonts w:ascii="Arial" w:hAnsi="Arial" w:cs="Arial"/>
                <w:sz w:val="16"/>
                <w:szCs w:val="16"/>
              </w:rPr>
            </w:pPr>
          </w:p>
        </w:tc>
        <w:tc>
          <w:tcPr>
            <w:tcW w:w="2552" w:type="dxa"/>
            <w:gridSpan w:val="2"/>
            <w:tcBorders>
              <w:top w:val="single" w:sz="4" w:space="0" w:color="auto"/>
            </w:tcBorders>
          </w:tcPr>
          <w:p w14:paraId="1CB6C0D0" w14:textId="77777777" w:rsidR="0002402C" w:rsidRPr="007B0C5B" w:rsidRDefault="0002402C" w:rsidP="0002402C">
            <w:pPr>
              <w:spacing w:before="0" w:after="0"/>
              <w:rPr>
                <w:rFonts w:ascii="Arial" w:hAnsi="Arial" w:cs="Arial"/>
                <w:sz w:val="16"/>
                <w:szCs w:val="16"/>
              </w:rPr>
            </w:pPr>
          </w:p>
          <w:p w14:paraId="2A0FBE5C" w14:textId="1287F5E7" w:rsidR="0002402C" w:rsidRPr="007B0C5B" w:rsidRDefault="0002402C" w:rsidP="0002402C">
            <w:pPr>
              <w:pStyle w:val="ListParagraph"/>
              <w:numPr>
                <w:ilvl w:val="0"/>
                <w:numId w:val="25"/>
              </w:numPr>
              <w:autoSpaceDE w:val="0"/>
              <w:autoSpaceDN w:val="0"/>
              <w:adjustRightInd w:val="0"/>
              <w:spacing w:before="0" w:after="0"/>
              <w:rPr>
                <w:rFonts w:ascii="Arial" w:hAnsi="Arial" w:cs="Arial"/>
                <w:sz w:val="16"/>
                <w:szCs w:val="16"/>
              </w:rPr>
            </w:pPr>
            <w:r w:rsidRPr="007B0C5B">
              <w:rPr>
                <w:rFonts w:ascii="Arial" w:hAnsi="Arial" w:cs="Arial"/>
                <w:sz w:val="16"/>
                <w:szCs w:val="16"/>
              </w:rPr>
              <w:t xml:space="preserve">Baricitinib 2 mg </w:t>
            </w:r>
            <w:r w:rsidR="00916BAB">
              <w:rPr>
                <w:rFonts w:ascii="Arial" w:hAnsi="Arial" w:cs="Arial"/>
                <w:sz w:val="16"/>
                <w:szCs w:val="16"/>
              </w:rPr>
              <w:t>three times</w:t>
            </w:r>
            <w:r w:rsidRPr="007B0C5B">
              <w:rPr>
                <w:rFonts w:ascii="Arial" w:hAnsi="Arial" w:cs="Arial"/>
                <w:sz w:val="16"/>
                <w:szCs w:val="16"/>
              </w:rPr>
              <w:t xml:space="preserve"> daily with </w:t>
            </w:r>
            <w:r>
              <w:rPr>
                <w:rFonts w:ascii="Arial" w:hAnsi="Arial" w:cs="Arial"/>
                <w:sz w:val="16"/>
                <w:szCs w:val="16"/>
              </w:rPr>
              <w:t>15</w:t>
            </w:r>
            <w:r w:rsidRPr="007B0C5B">
              <w:rPr>
                <w:rFonts w:ascii="Arial" w:hAnsi="Arial" w:cs="Arial"/>
                <w:sz w:val="16"/>
                <w:szCs w:val="16"/>
              </w:rPr>
              <w:t xml:space="preserve"> mg prednisolone weaning by </w:t>
            </w:r>
            <w:r>
              <w:rPr>
                <w:rFonts w:ascii="Arial" w:hAnsi="Arial" w:cs="Arial"/>
                <w:sz w:val="16"/>
                <w:szCs w:val="16"/>
              </w:rPr>
              <w:t>2.</w:t>
            </w:r>
            <w:r w:rsidRPr="007B0C5B">
              <w:rPr>
                <w:rFonts w:ascii="Arial" w:hAnsi="Arial" w:cs="Arial"/>
                <w:sz w:val="16"/>
                <w:szCs w:val="16"/>
              </w:rPr>
              <w:t xml:space="preserve">5 mg </w:t>
            </w:r>
            <w:r>
              <w:rPr>
                <w:rFonts w:ascii="Arial" w:hAnsi="Arial" w:cs="Arial"/>
                <w:sz w:val="16"/>
                <w:szCs w:val="16"/>
              </w:rPr>
              <w:t>every 2</w:t>
            </w:r>
            <w:r w:rsidRPr="007B0C5B">
              <w:rPr>
                <w:rFonts w:ascii="Arial" w:hAnsi="Arial" w:cs="Arial"/>
                <w:sz w:val="16"/>
                <w:szCs w:val="16"/>
              </w:rPr>
              <w:t xml:space="preserve"> week</w:t>
            </w:r>
            <w:r>
              <w:rPr>
                <w:rFonts w:ascii="Arial" w:hAnsi="Arial" w:cs="Arial"/>
                <w:sz w:val="16"/>
                <w:szCs w:val="16"/>
              </w:rPr>
              <w:t>s</w:t>
            </w:r>
            <w:r w:rsidRPr="007B0C5B">
              <w:rPr>
                <w:rFonts w:ascii="Arial" w:hAnsi="Arial" w:cs="Arial"/>
                <w:sz w:val="16"/>
                <w:szCs w:val="16"/>
              </w:rPr>
              <w:t xml:space="preserve"> to 5 mg daily</w:t>
            </w:r>
            <w:r>
              <w:rPr>
                <w:rFonts w:ascii="Arial" w:hAnsi="Arial" w:cs="Arial"/>
                <w:sz w:val="16"/>
                <w:szCs w:val="16"/>
              </w:rPr>
              <w:t>.</w:t>
            </w:r>
          </w:p>
          <w:p w14:paraId="39069E3F" w14:textId="77777777" w:rsidR="0002402C" w:rsidRPr="0002402C" w:rsidRDefault="0002402C" w:rsidP="0002402C">
            <w:pPr>
              <w:pStyle w:val="ListParagraph"/>
              <w:numPr>
                <w:ilvl w:val="0"/>
                <w:numId w:val="0"/>
              </w:numPr>
              <w:spacing w:before="0" w:after="0"/>
              <w:ind w:left="720"/>
              <w:rPr>
                <w:rFonts w:ascii="Arial" w:hAnsi="Arial" w:cs="Arial"/>
                <w:sz w:val="16"/>
                <w:szCs w:val="16"/>
                <w:highlight w:val="yellow"/>
              </w:rPr>
            </w:pPr>
          </w:p>
        </w:tc>
      </w:tr>
    </w:tbl>
    <w:p w14:paraId="4C941B8D" w14:textId="7CC8B773" w:rsidR="007B0C5B" w:rsidRDefault="007B0C5B" w:rsidP="0002402C">
      <w:pPr>
        <w:spacing w:before="0" w:after="0"/>
        <w:jc w:val="both"/>
        <w:rPr>
          <w:rFonts w:ascii="Arial" w:hAnsi="Arial" w:cs="Arial"/>
          <w:sz w:val="16"/>
          <w:szCs w:val="16"/>
        </w:rPr>
      </w:pPr>
      <w:r w:rsidRPr="007B0C5B">
        <w:rPr>
          <w:rFonts w:ascii="Arial" w:hAnsi="Arial" w:cs="Arial"/>
          <w:sz w:val="16"/>
          <w:szCs w:val="16"/>
        </w:rPr>
        <w:t xml:space="preserve">N/A – Not applicable; NI – Not </w:t>
      </w:r>
      <w:proofErr w:type="gramStart"/>
      <w:r w:rsidRPr="007B0C5B">
        <w:rPr>
          <w:rFonts w:ascii="Arial" w:hAnsi="Arial" w:cs="Arial"/>
          <w:sz w:val="16"/>
          <w:szCs w:val="16"/>
        </w:rPr>
        <w:t>Indicated;  ND</w:t>
      </w:r>
      <w:proofErr w:type="gramEnd"/>
      <w:r w:rsidRPr="007B0C5B">
        <w:rPr>
          <w:rFonts w:ascii="Arial" w:hAnsi="Arial" w:cs="Arial"/>
          <w:sz w:val="16"/>
          <w:szCs w:val="16"/>
        </w:rPr>
        <w:t xml:space="preserve"> – Not Done; CT – Computed tomography; MRI – magnetic resonance imaging;</w:t>
      </w:r>
      <w:r w:rsidR="00EF4B5D">
        <w:rPr>
          <w:rFonts w:ascii="Arial" w:hAnsi="Arial" w:cs="Arial"/>
          <w:sz w:val="16"/>
          <w:szCs w:val="16"/>
        </w:rPr>
        <w:t>; LV – left ventricular; LVEF – left ventricular ejection fraction; TR – tricuspid regurgitation; PR – pulmonary regurgitation; s-c – subcutaneous</w:t>
      </w:r>
      <w:r w:rsidR="0096657E">
        <w:rPr>
          <w:rFonts w:ascii="Arial" w:hAnsi="Arial" w:cs="Arial"/>
          <w:sz w:val="16"/>
          <w:szCs w:val="16"/>
        </w:rPr>
        <w:t xml:space="preserve">; </w:t>
      </w:r>
      <w:r w:rsidR="000B765A">
        <w:rPr>
          <w:rFonts w:ascii="Arial" w:hAnsi="Arial" w:cs="Arial"/>
          <w:sz w:val="16"/>
          <w:szCs w:val="16"/>
        </w:rPr>
        <w:t>IV</w:t>
      </w:r>
      <w:r w:rsidR="0096657E">
        <w:rPr>
          <w:rFonts w:ascii="Arial" w:hAnsi="Arial" w:cs="Arial"/>
          <w:sz w:val="16"/>
          <w:szCs w:val="16"/>
        </w:rPr>
        <w:t xml:space="preserve"> – intravenous.</w:t>
      </w:r>
      <w:r w:rsidR="00EF4B5D">
        <w:rPr>
          <w:rFonts w:ascii="Arial" w:hAnsi="Arial" w:cs="Arial"/>
          <w:sz w:val="16"/>
          <w:szCs w:val="16"/>
        </w:rPr>
        <w:t xml:space="preserve"> </w:t>
      </w:r>
      <w:r w:rsidR="00957F19">
        <w:rPr>
          <w:rFonts w:ascii="Arial" w:hAnsi="Arial" w:cs="Arial"/>
          <w:sz w:val="16"/>
          <w:szCs w:val="16"/>
        </w:rPr>
        <w:t xml:space="preserve">*Standard tocilizumab dosing IV is 12 mg/kg for weight &lt;30 kg and 8 mg/kg for weight &gt;30 kg, given every 2 weeks. Tocilizumab </w:t>
      </w:r>
      <w:r w:rsidR="008603B0">
        <w:rPr>
          <w:rFonts w:ascii="Arial" w:hAnsi="Arial" w:cs="Arial"/>
          <w:sz w:val="16"/>
          <w:szCs w:val="16"/>
        </w:rPr>
        <w:t>s</w:t>
      </w:r>
      <w:r w:rsidR="00957F19">
        <w:rPr>
          <w:rFonts w:ascii="Arial" w:hAnsi="Arial" w:cs="Arial"/>
          <w:sz w:val="16"/>
          <w:szCs w:val="16"/>
        </w:rPr>
        <w:t xml:space="preserve">-c dosing is 162 mg every </w:t>
      </w:r>
      <w:r w:rsidR="008603B0">
        <w:rPr>
          <w:rFonts w:ascii="Arial" w:hAnsi="Arial" w:cs="Arial"/>
          <w:sz w:val="16"/>
          <w:szCs w:val="16"/>
        </w:rPr>
        <w:t xml:space="preserve">2 </w:t>
      </w:r>
      <w:r w:rsidR="00957F19">
        <w:rPr>
          <w:rFonts w:ascii="Arial" w:hAnsi="Arial" w:cs="Arial"/>
          <w:sz w:val="16"/>
          <w:szCs w:val="16"/>
        </w:rPr>
        <w:t xml:space="preserve">weeks for weight &lt;30 kg and every week for weight &gt;30 kg. Dose reduction to 4 mg/kg IV (slowly increasing to 8 mg/kg) or switching to s-c treatment is advised in the event of </w:t>
      </w:r>
      <w:proofErr w:type="spellStart"/>
      <w:r w:rsidR="00957F19">
        <w:rPr>
          <w:rFonts w:ascii="Arial" w:hAnsi="Arial" w:cs="Arial"/>
          <w:sz w:val="16"/>
          <w:szCs w:val="16"/>
        </w:rPr>
        <w:t>neutropaenia</w:t>
      </w:r>
      <w:proofErr w:type="spellEnd"/>
      <w:r w:rsidR="00957F19">
        <w:rPr>
          <w:rFonts w:ascii="Arial" w:hAnsi="Arial" w:cs="Arial"/>
          <w:sz w:val="16"/>
          <w:szCs w:val="16"/>
        </w:rPr>
        <w:t xml:space="preserve"> or </w:t>
      </w:r>
      <w:proofErr w:type="spellStart"/>
      <w:r w:rsidR="00957F19">
        <w:rPr>
          <w:rFonts w:ascii="Arial" w:hAnsi="Arial" w:cs="Arial"/>
          <w:sz w:val="16"/>
          <w:szCs w:val="16"/>
        </w:rPr>
        <w:t>thrombocytopaenia</w:t>
      </w:r>
      <w:proofErr w:type="spellEnd"/>
      <w:r w:rsidR="00957F19">
        <w:rPr>
          <w:rFonts w:ascii="Arial" w:hAnsi="Arial" w:cs="Arial"/>
          <w:sz w:val="16"/>
          <w:szCs w:val="16"/>
        </w:rPr>
        <w:t>.</w:t>
      </w:r>
    </w:p>
    <w:p w14:paraId="68F1D41A" w14:textId="77777777" w:rsidR="0002402C" w:rsidRDefault="0002402C" w:rsidP="0002402C">
      <w:pPr>
        <w:spacing w:before="0" w:after="0"/>
        <w:jc w:val="both"/>
        <w:rPr>
          <w:rFonts w:ascii="Arial" w:hAnsi="Arial" w:cs="Arial"/>
          <w:sz w:val="16"/>
          <w:szCs w:val="16"/>
        </w:rPr>
      </w:pPr>
    </w:p>
    <w:p w14:paraId="2062C828" w14:textId="77777777" w:rsidR="0002402C" w:rsidRDefault="0002402C" w:rsidP="0002402C">
      <w:pPr>
        <w:pStyle w:val="NormalWeb"/>
        <w:shd w:val="clear" w:color="auto" w:fill="FFFFFF"/>
        <w:spacing w:before="0" w:beforeAutospacing="0" w:after="0" w:afterAutospacing="0"/>
        <w:ind w:left="360" w:hanging="340"/>
        <w:rPr>
          <w:rFonts w:ascii="Calibri" w:hAnsi="Calibri" w:cs="Calibri"/>
          <w:color w:val="424242"/>
          <w:sz w:val="22"/>
          <w:szCs w:val="22"/>
        </w:rPr>
      </w:pPr>
    </w:p>
    <w:p w14:paraId="08A570CA" w14:textId="77777777" w:rsidR="0002402C" w:rsidRPr="007B0C5B" w:rsidRDefault="0002402C" w:rsidP="0002402C">
      <w:pPr>
        <w:spacing w:before="0" w:after="0"/>
        <w:jc w:val="both"/>
        <w:rPr>
          <w:rFonts w:ascii="Arial" w:hAnsi="Arial" w:cs="Arial"/>
          <w:sz w:val="16"/>
          <w:szCs w:val="16"/>
        </w:rPr>
      </w:pPr>
    </w:p>
    <w:p w14:paraId="4DE4A915" w14:textId="77777777" w:rsidR="007B0C5B" w:rsidRPr="007B0C5B" w:rsidRDefault="007B0C5B" w:rsidP="0002402C">
      <w:pPr>
        <w:spacing w:before="0" w:after="0"/>
        <w:jc w:val="both"/>
        <w:rPr>
          <w:rFonts w:ascii="Arial" w:hAnsi="Arial" w:cs="Arial"/>
          <w:sz w:val="16"/>
          <w:szCs w:val="16"/>
        </w:rPr>
      </w:pPr>
    </w:p>
    <w:p w14:paraId="61FECB47" w14:textId="2DCC788D" w:rsidR="0002402C" w:rsidRPr="0092031C" w:rsidRDefault="007B0C5B" w:rsidP="0002402C">
      <w:pPr>
        <w:spacing w:before="0" w:after="0" w:line="259" w:lineRule="auto"/>
        <w:jc w:val="both"/>
        <w:rPr>
          <w:rFonts w:cs="Times New Roman"/>
          <w:b/>
          <w:szCs w:val="24"/>
        </w:rPr>
      </w:pPr>
      <w:r w:rsidRPr="007B0C5B">
        <w:rPr>
          <w:rFonts w:ascii="Arial" w:hAnsi="Arial" w:cs="Arial"/>
          <w:b/>
          <w:sz w:val="16"/>
          <w:szCs w:val="16"/>
        </w:rPr>
        <w:br w:type="page"/>
      </w:r>
      <w:r w:rsidRPr="007B0C5B">
        <w:rPr>
          <w:rFonts w:ascii="Arial" w:hAnsi="Arial" w:cs="Arial"/>
          <w:b/>
          <w:sz w:val="16"/>
          <w:szCs w:val="16"/>
        </w:rPr>
        <w:lastRenderedPageBreak/>
        <w:t xml:space="preserve"> </w:t>
      </w:r>
      <w:r w:rsidRPr="008B58D9">
        <w:rPr>
          <w:rFonts w:cs="Times New Roman"/>
          <w:b/>
          <w:szCs w:val="24"/>
        </w:rPr>
        <w:t>Supplementary Table 3. Immunological investigations</w:t>
      </w:r>
    </w:p>
    <w:tbl>
      <w:tblPr>
        <w:tblStyle w:val="TableGrid"/>
        <w:tblW w:w="14460" w:type="dxa"/>
        <w:jc w:val="center"/>
        <w:tblBorders>
          <w:left w:val="none" w:sz="0" w:space="0" w:color="auto"/>
          <w:right w:val="none" w:sz="0" w:space="0" w:color="auto"/>
          <w:insideH w:val="none" w:sz="0" w:space="0" w:color="auto"/>
        </w:tblBorders>
        <w:tblLook w:val="04A0" w:firstRow="1" w:lastRow="0" w:firstColumn="1" w:lastColumn="0" w:noHBand="0" w:noVBand="1"/>
      </w:tblPr>
      <w:tblGrid>
        <w:gridCol w:w="3117"/>
        <w:gridCol w:w="616"/>
        <w:gridCol w:w="1228"/>
        <w:gridCol w:w="1843"/>
        <w:gridCol w:w="1985"/>
        <w:gridCol w:w="1843"/>
        <w:gridCol w:w="1842"/>
        <w:gridCol w:w="1986"/>
      </w:tblGrid>
      <w:tr w:rsidR="007B0C5B" w:rsidRPr="00E963C2" w14:paraId="692BB211" w14:textId="77777777" w:rsidTr="00EB68F0">
        <w:trPr>
          <w:cantSplit/>
          <w:jc w:val="center"/>
        </w:trPr>
        <w:tc>
          <w:tcPr>
            <w:tcW w:w="3117" w:type="dxa"/>
            <w:tcBorders>
              <w:bottom w:val="single" w:sz="4" w:space="0" w:color="auto"/>
            </w:tcBorders>
          </w:tcPr>
          <w:p w14:paraId="06C95882" w14:textId="77777777" w:rsidR="007B0C5B" w:rsidRPr="00E963C2" w:rsidRDefault="007B0C5B" w:rsidP="0002402C">
            <w:pPr>
              <w:spacing w:before="0" w:after="0"/>
              <w:jc w:val="both"/>
              <w:rPr>
                <w:rFonts w:ascii="Arial" w:hAnsi="Arial" w:cs="Arial"/>
                <w:sz w:val="16"/>
                <w:szCs w:val="16"/>
              </w:rPr>
            </w:pPr>
          </w:p>
        </w:tc>
        <w:tc>
          <w:tcPr>
            <w:tcW w:w="616" w:type="dxa"/>
            <w:tcBorders>
              <w:bottom w:val="single" w:sz="4" w:space="0" w:color="auto"/>
            </w:tcBorders>
          </w:tcPr>
          <w:p w14:paraId="75553469" w14:textId="77777777" w:rsidR="007B0C5B" w:rsidRPr="00E963C2" w:rsidRDefault="007B0C5B" w:rsidP="0002402C">
            <w:pPr>
              <w:spacing w:before="0" w:after="0"/>
              <w:jc w:val="both"/>
              <w:rPr>
                <w:rFonts w:ascii="Arial" w:hAnsi="Arial" w:cs="Arial"/>
                <w:sz w:val="16"/>
                <w:szCs w:val="16"/>
              </w:rPr>
            </w:pPr>
          </w:p>
        </w:tc>
        <w:tc>
          <w:tcPr>
            <w:tcW w:w="1228" w:type="dxa"/>
            <w:tcBorders>
              <w:bottom w:val="single" w:sz="4" w:space="0" w:color="auto"/>
            </w:tcBorders>
          </w:tcPr>
          <w:p w14:paraId="60C8A165" w14:textId="77777777" w:rsidR="007B0C5B" w:rsidRPr="00E963C2" w:rsidRDefault="007B0C5B" w:rsidP="0002402C">
            <w:pPr>
              <w:spacing w:before="0" w:after="0"/>
              <w:jc w:val="both"/>
              <w:rPr>
                <w:rFonts w:ascii="Arial" w:hAnsi="Arial" w:cs="Arial"/>
                <w:sz w:val="16"/>
                <w:szCs w:val="16"/>
              </w:rPr>
            </w:pPr>
            <w:r w:rsidRPr="00E963C2">
              <w:rPr>
                <w:rFonts w:ascii="Arial" w:hAnsi="Arial" w:cs="Arial"/>
                <w:sz w:val="16"/>
                <w:szCs w:val="16"/>
              </w:rPr>
              <w:br w:type="page"/>
            </w:r>
          </w:p>
        </w:tc>
        <w:tc>
          <w:tcPr>
            <w:tcW w:w="3828" w:type="dxa"/>
            <w:gridSpan w:val="2"/>
            <w:tcBorders>
              <w:bottom w:val="single" w:sz="4" w:space="0" w:color="auto"/>
            </w:tcBorders>
          </w:tcPr>
          <w:p w14:paraId="0BE48646" w14:textId="77777777" w:rsidR="007B0C5B" w:rsidRPr="00E963C2" w:rsidRDefault="007B0C5B" w:rsidP="0002402C">
            <w:pPr>
              <w:spacing w:before="0" w:after="0"/>
              <w:jc w:val="both"/>
              <w:rPr>
                <w:rFonts w:ascii="Arial" w:hAnsi="Arial" w:cs="Arial"/>
                <w:b/>
                <w:sz w:val="16"/>
                <w:szCs w:val="16"/>
              </w:rPr>
            </w:pPr>
            <w:r w:rsidRPr="00E963C2">
              <w:rPr>
                <w:rFonts w:ascii="Arial" w:hAnsi="Arial" w:cs="Arial"/>
                <w:b/>
                <w:sz w:val="16"/>
                <w:szCs w:val="16"/>
              </w:rPr>
              <w:t>FAMILY A</w:t>
            </w:r>
          </w:p>
        </w:tc>
        <w:tc>
          <w:tcPr>
            <w:tcW w:w="5671" w:type="dxa"/>
            <w:gridSpan w:val="3"/>
            <w:tcBorders>
              <w:bottom w:val="single" w:sz="4" w:space="0" w:color="auto"/>
            </w:tcBorders>
          </w:tcPr>
          <w:p w14:paraId="58FFD217" w14:textId="77777777" w:rsidR="007B0C5B" w:rsidRPr="00E963C2" w:rsidRDefault="007B0C5B" w:rsidP="0002402C">
            <w:pPr>
              <w:spacing w:before="0" w:after="0"/>
              <w:jc w:val="both"/>
              <w:rPr>
                <w:rFonts w:ascii="Arial" w:hAnsi="Arial" w:cs="Arial"/>
                <w:b/>
                <w:sz w:val="16"/>
                <w:szCs w:val="16"/>
              </w:rPr>
            </w:pPr>
            <w:r w:rsidRPr="00E963C2">
              <w:rPr>
                <w:rFonts w:ascii="Arial" w:hAnsi="Arial" w:cs="Arial"/>
                <w:b/>
                <w:sz w:val="16"/>
                <w:szCs w:val="16"/>
              </w:rPr>
              <w:t>FAMILY B</w:t>
            </w:r>
          </w:p>
        </w:tc>
      </w:tr>
      <w:tr w:rsidR="0002402C" w:rsidRPr="00E963C2" w14:paraId="4162B1A1" w14:textId="77777777" w:rsidTr="00EB68F0">
        <w:trPr>
          <w:cantSplit/>
          <w:jc w:val="center"/>
        </w:trPr>
        <w:tc>
          <w:tcPr>
            <w:tcW w:w="3117" w:type="dxa"/>
            <w:tcBorders>
              <w:top w:val="single" w:sz="4" w:space="0" w:color="auto"/>
              <w:bottom w:val="single" w:sz="4" w:space="0" w:color="auto"/>
            </w:tcBorders>
            <w:shd w:val="clear" w:color="auto" w:fill="FFFFFF" w:themeFill="background1"/>
          </w:tcPr>
          <w:p w14:paraId="4C5B1DBA" w14:textId="77777777" w:rsidR="0002402C" w:rsidRPr="00E963C2" w:rsidRDefault="0002402C" w:rsidP="0002402C">
            <w:pPr>
              <w:spacing w:before="0" w:after="0"/>
              <w:jc w:val="both"/>
              <w:rPr>
                <w:rFonts w:ascii="Arial" w:hAnsi="Arial" w:cs="Arial"/>
                <w:sz w:val="16"/>
                <w:szCs w:val="16"/>
              </w:rPr>
            </w:pPr>
          </w:p>
        </w:tc>
        <w:tc>
          <w:tcPr>
            <w:tcW w:w="616" w:type="dxa"/>
            <w:tcBorders>
              <w:top w:val="single" w:sz="4" w:space="0" w:color="auto"/>
              <w:bottom w:val="single" w:sz="4" w:space="0" w:color="auto"/>
            </w:tcBorders>
            <w:shd w:val="clear" w:color="auto" w:fill="FFFFFF" w:themeFill="background1"/>
          </w:tcPr>
          <w:p w14:paraId="5E904375"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b/>
                <w:sz w:val="16"/>
                <w:szCs w:val="16"/>
              </w:rPr>
              <w:t>Units</w:t>
            </w:r>
          </w:p>
        </w:tc>
        <w:tc>
          <w:tcPr>
            <w:tcW w:w="1228" w:type="dxa"/>
            <w:tcBorders>
              <w:top w:val="single" w:sz="4" w:space="0" w:color="auto"/>
              <w:bottom w:val="single" w:sz="4" w:space="0" w:color="auto"/>
            </w:tcBorders>
            <w:shd w:val="clear" w:color="auto" w:fill="FFFFFF" w:themeFill="background1"/>
          </w:tcPr>
          <w:p w14:paraId="5F78C601"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b/>
                <w:sz w:val="16"/>
                <w:szCs w:val="16"/>
              </w:rPr>
              <w:t>Reference range</w:t>
            </w:r>
          </w:p>
        </w:tc>
        <w:tc>
          <w:tcPr>
            <w:tcW w:w="1843" w:type="dxa"/>
            <w:tcBorders>
              <w:top w:val="single" w:sz="4" w:space="0" w:color="auto"/>
              <w:bottom w:val="single" w:sz="4" w:space="0" w:color="auto"/>
            </w:tcBorders>
            <w:shd w:val="clear" w:color="auto" w:fill="FFFFFF" w:themeFill="background1"/>
          </w:tcPr>
          <w:p w14:paraId="375100C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II-1</w:t>
            </w:r>
          </w:p>
        </w:tc>
        <w:tc>
          <w:tcPr>
            <w:tcW w:w="1985" w:type="dxa"/>
            <w:tcBorders>
              <w:top w:val="single" w:sz="4" w:space="0" w:color="auto"/>
              <w:bottom w:val="single" w:sz="4" w:space="0" w:color="auto"/>
            </w:tcBorders>
            <w:shd w:val="clear" w:color="auto" w:fill="FFFFFF" w:themeFill="background1"/>
          </w:tcPr>
          <w:p w14:paraId="3997F27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 xml:space="preserve">II-2 </w:t>
            </w:r>
          </w:p>
        </w:tc>
        <w:tc>
          <w:tcPr>
            <w:tcW w:w="1843" w:type="dxa"/>
            <w:tcBorders>
              <w:top w:val="single" w:sz="4" w:space="0" w:color="auto"/>
              <w:bottom w:val="single" w:sz="4" w:space="0" w:color="auto"/>
            </w:tcBorders>
            <w:shd w:val="clear" w:color="auto" w:fill="FFFFFF" w:themeFill="background1"/>
            <w:vAlign w:val="center"/>
          </w:tcPr>
          <w:p w14:paraId="153E8C97"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II-1</w:t>
            </w:r>
          </w:p>
          <w:p w14:paraId="1BA434E8" w14:textId="77777777" w:rsidR="0002402C" w:rsidRPr="00E963C2" w:rsidRDefault="0002402C" w:rsidP="0002402C">
            <w:pPr>
              <w:spacing w:before="0" w:after="0"/>
              <w:jc w:val="both"/>
              <w:rPr>
                <w:rFonts w:ascii="Arial" w:hAnsi="Arial" w:cs="Arial"/>
                <w:sz w:val="16"/>
                <w:szCs w:val="16"/>
                <w:highlight w:val="yellow"/>
              </w:rPr>
            </w:pPr>
            <w:r w:rsidRPr="00E963C2">
              <w:rPr>
                <w:rFonts w:ascii="Arial" w:hAnsi="Arial" w:cs="Arial"/>
                <w:sz w:val="16"/>
                <w:szCs w:val="16"/>
              </w:rPr>
              <w:t>Post-splenectomy</w:t>
            </w:r>
          </w:p>
        </w:tc>
        <w:tc>
          <w:tcPr>
            <w:tcW w:w="1842" w:type="dxa"/>
            <w:tcBorders>
              <w:top w:val="single" w:sz="4" w:space="0" w:color="auto"/>
              <w:bottom w:val="single" w:sz="4" w:space="0" w:color="auto"/>
            </w:tcBorders>
            <w:shd w:val="clear" w:color="auto" w:fill="FFFFFF" w:themeFill="background1"/>
          </w:tcPr>
          <w:p w14:paraId="058E56AA"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 xml:space="preserve">II-2 </w:t>
            </w:r>
          </w:p>
        </w:tc>
        <w:tc>
          <w:tcPr>
            <w:tcW w:w="1986" w:type="dxa"/>
            <w:tcBorders>
              <w:top w:val="single" w:sz="4" w:space="0" w:color="auto"/>
              <w:bottom w:val="single" w:sz="4" w:space="0" w:color="auto"/>
            </w:tcBorders>
            <w:shd w:val="clear" w:color="auto" w:fill="FFFFFF" w:themeFill="background1"/>
          </w:tcPr>
          <w:p w14:paraId="409F7BF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 xml:space="preserve">II-3 </w:t>
            </w:r>
          </w:p>
        </w:tc>
      </w:tr>
      <w:tr w:rsidR="0002402C" w:rsidRPr="00E963C2" w14:paraId="3C194F4C" w14:textId="77777777" w:rsidTr="00EB68F0">
        <w:trPr>
          <w:cantSplit/>
          <w:jc w:val="center"/>
        </w:trPr>
        <w:tc>
          <w:tcPr>
            <w:tcW w:w="3117" w:type="dxa"/>
            <w:tcBorders>
              <w:top w:val="single" w:sz="4" w:space="0" w:color="auto"/>
              <w:bottom w:val="single" w:sz="4" w:space="0" w:color="auto"/>
              <w:right w:val="nil"/>
            </w:tcBorders>
            <w:shd w:val="clear" w:color="auto" w:fill="D9D9D9" w:themeFill="background1" w:themeFillShade="D9"/>
            <w:vAlign w:val="center"/>
          </w:tcPr>
          <w:p w14:paraId="0245489B"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b/>
                <w:sz w:val="16"/>
                <w:szCs w:val="16"/>
              </w:rPr>
              <w:t xml:space="preserve">Autoimmune autoantibodies </w:t>
            </w:r>
          </w:p>
        </w:tc>
        <w:tc>
          <w:tcPr>
            <w:tcW w:w="616" w:type="dxa"/>
            <w:tcBorders>
              <w:top w:val="single" w:sz="4" w:space="0" w:color="auto"/>
              <w:left w:val="nil"/>
              <w:bottom w:val="single" w:sz="4" w:space="0" w:color="auto"/>
              <w:right w:val="nil"/>
            </w:tcBorders>
            <w:shd w:val="clear" w:color="auto" w:fill="D9D9D9" w:themeFill="background1" w:themeFillShade="D9"/>
            <w:vAlign w:val="center"/>
          </w:tcPr>
          <w:p w14:paraId="36FF10FD" w14:textId="77777777" w:rsidR="0002402C" w:rsidRPr="00E963C2" w:rsidRDefault="0002402C" w:rsidP="0002402C">
            <w:pPr>
              <w:spacing w:before="0" w:after="0"/>
              <w:jc w:val="both"/>
              <w:rPr>
                <w:rFonts w:ascii="Arial" w:hAnsi="Arial" w:cs="Arial"/>
                <w:b/>
                <w:sz w:val="16"/>
                <w:szCs w:val="16"/>
              </w:rPr>
            </w:pPr>
          </w:p>
        </w:tc>
        <w:tc>
          <w:tcPr>
            <w:tcW w:w="1228" w:type="dxa"/>
            <w:tcBorders>
              <w:top w:val="single" w:sz="4" w:space="0" w:color="auto"/>
              <w:left w:val="nil"/>
              <w:bottom w:val="single" w:sz="4" w:space="0" w:color="auto"/>
              <w:right w:val="nil"/>
            </w:tcBorders>
            <w:shd w:val="clear" w:color="auto" w:fill="D9D9D9" w:themeFill="background1" w:themeFillShade="D9"/>
            <w:vAlign w:val="center"/>
          </w:tcPr>
          <w:p w14:paraId="723B99F8" w14:textId="77777777" w:rsidR="0002402C" w:rsidRPr="00E963C2" w:rsidRDefault="0002402C" w:rsidP="0002402C">
            <w:pPr>
              <w:spacing w:before="0" w:after="0"/>
              <w:jc w:val="both"/>
              <w:rPr>
                <w:rFonts w:ascii="Arial" w:hAnsi="Arial" w:cs="Arial"/>
                <w:b/>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738EAAB0" w14:textId="77777777" w:rsidR="0002402C" w:rsidRPr="00E963C2" w:rsidRDefault="0002402C" w:rsidP="0002402C">
            <w:pPr>
              <w:spacing w:before="0" w:after="0"/>
              <w:jc w:val="both"/>
              <w:rPr>
                <w:rFonts w:ascii="Arial" w:hAnsi="Arial" w:cs="Arial"/>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43371BD9" w14:textId="77777777" w:rsidR="0002402C" w:rsidRPr="00E963C2" w:rsidRDefault="0002402C" w:rsidP="0002402C">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34341BB0" w14:textId="77777777" w:rsidR="0002402C" w:rsidRPr="00E963C2" w:rsidRDefault="0002402C" w:rsidP="0002402C">
            <w:pPr>
              <w:spacing w:before="0" w:after="0"/>
              <w:jc w:val="both"/>
              <w:rPr>
                <w:rFonts w:ascii="Arial" w:hAnsi="Arial" w:cs="Arial"/>
                <w:sz w:val="16"/>
                <w:szCs w:val="16"/>
              </w:rPr>
            </w:pPr>
          </w:p>
        </w:tc>
        <w:tc>
          <w:tcPr>
            <w:tcW w:w="1842" w:type="dxa"/>
            <w:tcBorders>
              <w:top w:val="single" w:sz="4" w:space="0" w:color="auto"/>
              <w:left w:val="nil"/>
              <w:bottom w:val="single" w:sz="4" w:space="0" w:color="auto"/>
              <w:right w:val="nil"/>
            </w:tcBorders>
            <w:shd w:val="clear" w:color="auto" w:fill="D9D9D9" w:themeFill="background1" w:themeFillShade="D9"/>
            <w:vAlign w:val="center"/>
          </w:tcPr>
          <w:p w14:paraId="4E171032" w14:textId="77777777" w:rsidR="0002402C" w:rsidRPr="00E963C2" w:rsidRDefault="0002402C" w:rsidP="0002402C">
            <w:pPr>
              <w:spacing w:before="0" w:after="0"/>
              <w:jc w:val="both"/>
              <w:rPr>
                <w:rFonts w:ascii="Arial" w:hAnsi="Arial" w:cs="Arial"/>
                <w:sz w:val="16"/>
                <w:szCs w:val="16"/>
              </w:rPr>
            </w:pPr>
          </w:p>
        </w:tc>
        <w:tc>
          <w:tcPr>
            <w:tcW w:w="1986" w:type="dxa"/>
            <w:tcBorders>
              <w:top w:val="single" w:sz="4" w:space="0" w:color="auto"/>
              <w:left w:val="nil"/>
              <w:bottom w:val="single" w:sz="4" w:space="0" w:color="auto"/>
              <w:right w:val="nil"/>
            </w:tcBorders>
            <w:shd w:val="clear" w:color="auto" w:fill="D9D9D9" w:themeFill="background1" w:themeFillShade="D9"/>
            <w:vAlign w:val="center"/>
          </w:tcPr>
          <w:p w14:paraId="65D51F29" w14:textId="77777777" w:rsidR="0002402C" w:rsidRPr="00E963C2" w:rsidRDefault="0002402C" w:rsidP="0002402C">
            <w:pPr>
              <w:spacing w:before="0" w:after="0"/>
              <w:jc w:val="both"/>
              <w:rPr>
                <w:rFonts w:ascii="Arial" w:hAnsi="Arial" w:cs="Arial"/>
                <w:sz w:val="16"/>
                <w:szCs w:val="16"/>
              </w:rPr>
            </w:pPr>
          </w:p>
        </w:tc>
      </w:tr>
      <w:tr w:rsidR="0002402C" w:rsidRPr="00E963C2" w14:paraId="5BF69F85" w14:textId="77777777" w:rsidTr="00EB68F0">
        <w:trPr>
          <w:cantSplit/>
          <w:jc w:val="center"/>
        </w:trPr>
        <w:tc>
          <w:tcPr>
            <w:tcW w:w="3117" w:type="dxa"/>
            <w:tcBorders>
              <w:top w:val="single" w:sz="4" w:space="0" w:color="auto"/>
            </w:tcBorders>
            <w:shd w:val="clear" w:color="auto" w:fill="FFFFFF" w:themeFill="background1"/>
            <w:vAlign w:val="center"/>
          </w:tcPr>
          <w:p w14:paraId="3203E39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Rheumatoid factor</w:t>
            </w:r>
          </w:p>
        </w:tc>
        <w:tc>
          <w:tcPr>
            <w:tcW w:w="616" w:type="dxa"/>
            <w:tcBorders>
              <w:top w:val="single" w:sz="4" w:space="0" w:color="auto"/>
            </w:tcBorders>
            <w:shd w:val="clear" w:color="auto" w:fill="FFFFFF" w:themeFill="background1"/>
            <w:vAlign w:val="center"/>
          </w:tcPr>
          <w:p w14:paraId="5A3DD3B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IU/ml</w:t>
            </w:r>
          </w:p>
        </w:tc>
        <w:tc>
          <w:tcPr>
            <w:tcW w:w="1228" w:type="dxa"/>
            <w:tcBorders>
              <w:top w:val="single" w:sz="4" w:space="0" w:color="auto"/>
            </w:tcBorders>
            <w:shd w:val="clear" w:color="auto" w:fill="FFFFFF" w:themeFill="background1"/>
            <w:vAlign w:val="bottom"/>
          </w:tcPr>
          <w:p w14:paraId="10EF18FA" w14:textId="77777777" w:rsidR="0002402C" w:rsidRPr="00E963C2" w:rsidRDefault="0002402C" w:rsidP="0002402C">
            <w:pPr>
              <w:spacing w:before="0" w:after="0"/>
              <w:jc w:val="both"/>
              <w:rPr>
                <w:rFonts w:ascii="Arial" w:hAnsi="Arial" w:cs="Arial"/>
                <w:color w:val="000000"/>
                <w:sz w:val="16"/>
                <w:szCs w:val="16"/>
              </w:rPr>
            </w:pPr>
            <w:r w:rsidRPr="00E963C2">
              <w:rPr>
                <w:rFonts w:ascii="Arial" w:hAnsi="Arial" w:cs="Arial"/>
                <w:color w:val="000000"/>
                <w:sz w:val="16"/>
                <w:szCs w:val="16"/>
              </w:rPr>
              <w:t>0-15.9</w:t>
            </w:r>
          </w:p>
        </w:tc>
        <w:tc>
          <w:tcPr>
            <w:tcW w:w="1843" w:type="dxa"/>
            <w:tcBorders>
              <w:top w:val="single" w:sz="4" w:space="0" w:color="auto"/>
            </w:tcBorders>
            <w:shd w:val="clear" w:color="auto" w:fill="FFFFFF" w:themeFill="background1"/>
            <w:vAlign w:val="center"/>
          </w:tcPr>
          <w:p w14:paraId="3F9DE2F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&lt;20</w:t>
            </w:r>
          </w:p>
        </w:tc>
        <w:tc>
          <w:tcPr>
            <w:tcW w:w="1985" w:type="dxa"/>
            <w:tcBorders>
              <w:top w:val="single" w:sz="4" w:space="0" w:color="auto"/>
            </w:tcBorders>
            <w:shd w:val="clear" w:color="auto" w:fill="FFFFFF" w:themeFill="background1"/>
            <w:vAlign w:val="center"/>
          </w:tcPr>
          <w:p w14:paraId="27192E1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3" w:type="dxa"/>
            <w:tcBorders>
              <w:top w:val="single" w:sz="4" w:space="0" w:color="auto"/>
            </w:tcBorders>
            <w:shd w:val="clear" w:color="auto" w:fill="FFFFFF" w:themeFill="background1"/>
            <w:vAlign w:val="center"/>
          </w:tcPr>
          <w:p w14:paraId="0C0B0F91" w14:textId="77777777" w:rsidR="0002402C" w:rsidRPr="00E963C2" w:rsidRDefault="0002402C" w:rsidP="0002402C">
            <w:pPr>
              <w:spacing w:before="0" w:after="0"/>
              <w:jc w:val="both"/>
              <w:rPr>
                <w:rFonts w:ascii="Arial" w:hAnsi="Arial" w:cs="Arial"/>
                <w:bCs/>
                <w:sz w:val="16"/>
                <w:szCs w:val="16"/>
              </w:rPr>
            </w:pPr>
            <w:r w:rsidRPr="00E963C2">
              <w:rPr>
                <w:rFonts w:ascii="Arial" w:hAnsi="Arial" w:cs="Arial"/>
                <w:bCs/>
                <w:sz w:val="16"/>
                <w:szCs w:val="16"/>
              </w:rPr>
              <w:t>ND</w:t>
            </w:r>
          </w:p>
        </w:tc>
        <w:tc>
          <w:tcPr>
            <w:tcW w:w="1842" w:type="dxa"/>
            <w:tcBorders>
              <w:top w:val="single" w:sz="4" w:space="0" w:color="auto"/>
            </w:tcBorders>
            <w:shd w:val="clear" w:color="auto" w:fill="FFFFFF" w:themeFill="background1"/>
            <w:vAlign w:val="center"/>
          </w:tcPr>
          <w:p w14:paraId="1F60D8E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&lt;9.4</w:t>
            </w:r>
          </w:p>
        </w:tc>
        <w:tc>
          <w:tcPr>
            <w:tcW w:w="1986" w:type="dxa"/>
            <w:tcBorders>
              <w:top w:val="single" w:sz="4" w:space="0" w:color="auto"/>
            </w:tcBorders>
            <w:shd w:val="clear" w:color="auto" w:fill="FFFFFF" w:themeFill="background1"/>
            <w:vAlign w:val="center"/>
          </w:tcPr>
          <w:p w14:paraId="616E351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r>
      <w:tr w:rsidR="0002402C" w:rsidRPr="00E963C2" w14:paraId="5B086216" w14:textId="77777777" w:rsidTr="00EB68F0">
        <w:trPr>
          <w:cantSplit/>
          <w:jc w:val="center"/>
        </w:trPr>
        <w:tc>
          <w:tcPr>
            <w:tcW w:w="3117" w:type="dxa"/>
            <w:shd w:val="clear" w:color="auto" w:fill="FFFFFF" w:themeFill="background1"/>
            <w:vAlign w:val="center"/>
          </w:tcPr>
          <w:p w14:paraId="1F52A30F"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ANA</w:t>
            </w:r>
          </w:p>
        </w:tc>
        <w:tc>
          <w:tcPr>
            <w:tcW w:w="616" w:type="dxa"/>
            <w:shd w:val="clear" w:color="auto" w:fill="FFFFFF" w:themeFill="background1"/>
            <w:vAlign w:val="center"/>
          </w:tcPr>
          <w:p w14:paraId="404645F3"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IU/ml</w:t>
            </w:r>
          </w:p>
        </w:tc>
        <w:tc>
          <w:tcPr>
            <w:tcW w:w="1228" w:type="dxa"/>
            <w:shd w:val="clear" w:color="auto" w:fill="FFFFFF" w:themeFill="background1"/>
            <w:vAlign w:val="bottom"/>
          </w:tcPr>
          <w:p w14:paraId="62F64A66"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color w:val="000000"/>
                <w:sz w:val="16"/>
                <w:szCs w:val="16"/>
              </w:rPr>
              <w:t>0-1.99</w:t>
            </w:r>
          </w:p>
        </w:tc>
        <w:tc>
          <w:tcPr>
            <w:tcW w:w="1843" w:type="dxa"/>
            <w:shd w:val="clear" w:color="auto" w:fill="FFFFFF" w:themeFill="background1"/>
            <w:vAlign w:val="center"/>
          </w:tcPr>
          <w:p w14:paraId="1D91241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Negative</w:t>
            </w:r>
          </w:p>
        </w:tc>
        <w:tc>
          <w:tcPr>
            <w:tcW w:w="1985" w:type="dxa"/>
            <w:shd w:val="clear" w:color="auto" w:fill="FFFFFF" w:themeFill="background1"/>
            <w:vAlign w:val="center"/>
          </w:tcPr>
          <w:p w14:paraId="6421611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3" w:type="dxa"/>
            <w:shd w:val="clear" w:color="auto" w:fill="FFFFFF" w:themeFill="background1"/>
            <w:vAlign w:val="center"/>
          </w:tcPr>
          <w:p w14:paraId="6F958830" w14:textId="77777777" w:rsidR="0002402C" w:rsidRPr="00E963C2" w:rsidRDefault="0002402C" w:rsidP="0002402C">
            <w:pPr>
              <w:spacing w:before="0" w:after="0"/>
              <w:jc w:val="both"/>
              <w:rPr>
                <w:rFonts w:ascii="Arial" w:hAnsi="Arial" w:cs="Arial"/>
                <w:bCs/>
                <w:sz w:val="16"/>
                <w:szCs w:val="16"/>
              </w:rPr>
            </w:pPr>
            <w:r w:rsidRPr="00E963C2">
              <w:rPr>
                <w:rFonts w:ascii="Arial" w:hAnsi="Arial" w:cs="Arial"/>
                <w:bCs/>
                <w:sz w:val="16"/>
                <w:szCs w:val="16"/>
              </w:rPr>
              <w:t>ND</w:t>
            </w:r>
          </w:p>
        </w:tc>
        <w:tc>
          <w:tcPr>
            <w:tcW w:w="1842" w:type="dxa"/>
            <w:shd w:val="clear" w:color="auto" w:fill="FFFFFF" w:themeFill="background1"/>
            <w:vAlign w:val="center"/>
          </w:tcPr>
          <w:p w14:paraId="5696906C"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Negative</w:t>
            </w:r>
          </w:p>
        </w:tc>
        <w:tc>
          <w:tcPr>
            <w:tcW w:w="1986" w:type="dxa"/>
            <w:shd w:val="clear" w:color="auto" w:fill="FFFFFF" w:themeFill="background1"/>
            <w:vAlign w:val="center"/>
          </w:tcPr>
          <w:p w14:paraId="692F6A28"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549F222E" w14:textId="77777777" w:rsidTr="00EB68F0">
        <w:trPr>
          <w:cantSplit/>
          <w:jc w:val="center"/>
        </w:trPr>
        <w:tc>
          <w:tcPr>
            <w:tcW w:w="3117" w:type="dxa"/>
            <w:shd w:val="clear" w:color="auto" w:fill="FFFFFF" w:themeFill="background1"/>
            <w:vAlign w:val="center"/>
          </w:tcPr>
          <w:p w14:paraId="6BA7D2DC"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ANCA – PR3</w:t>
            </w:r>
          </w:p>
        </w:tc>
        <w:tc>
          <w:tcPr>
            <w:tcW w:w="616" w:type="dxa"/>
            <w:shd w:val="clear" w:color="auto" w:fill="FFFFFF" w:themeFill="background1"/>
            <w:vAlign w:val="center"/>
          </w:tcPr>
          <w:p w14:paraId="20513F34"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IU/ml</w:t>
            </w:r>
          </w:p>
        </w:tc>
        <w:tc>
          <w:tcPr>
            <w:tcW w:w="1228" w:type="dxa"/>
            <w:shd w:val="clear" w:color="auto" w:fill="FFFFFF" w:themeFill="background1"/>
            <w:vAlign w:val="bottom"/>
          </w:tcPr>
          <w:p w14:paraId="67F27C57"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color w:val="000000"/>
                <w:sz w:val="16"/>
                <w:szCs w:val="16"/>
              </w:rPr>
              <w:t>0-3.49</w:t>
            </w:r>
          </w:p>
        </w:tc>
        <w:tc>
          <w:tcPr>
            <w:tcW w:w="1843" w:type="dxa"/>
            <w:shd w:val="clear" w:color="auto" w:fill="FFFFFF" w:themeFill="background1"/>
            <w:vAlign w:val="center"/>
          </w:tcPr>
          <w:p w14:paraId="5C98F643"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1.9</w:t>
            </w:r>
          </w:p>
        </w:tc>
        <w:tc>
          <w:tcPr>
            <w:tcW w:w="1985" w:type="dxa"/>
            <w:shd w:val="clear" w:color="auto" w:fill="FFFFFF" w:themeFill="background1"/>
            <w:vAlign w:val="center"/>
          </w:tcPr>
          <w:p w14:paraId="732C4E5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&lt;0.2</w:t>
            </w:r>
          </w:p>
        </w:tc>
        <w:tc>
          <w:tcPr>
            <w:tcW w:w="1843" w:type="dxa"/>
            <w:shd w:val="clear" w:color="auto" w:fill="FFFFFF" w:themeFill="background1"/>
            <w:vAlign w:val="center"/>
          </w:tcPr>
          <w:p w14:paraId="05C55B70" w14:textId="77777777" w:rsidR="0002402C" w:rsidRPr="00E963C2" w:rsidRDefault="0002402C" w:rsidP="0002402C">
            <w:pPr>
              <w:spacing w:before="0" w:after="0"/>
              <w:jc w:val="both"/>
              <w:rPr>
                <w:rFonts w:ascii="Arial" w:hAnsi="Arial" w:cs="Arial"/>
                <w:bCs/>
                <w:sz w:val="16"/>
                <w:szCs w:val="16"/>
              </w:rPr>
            </w:pPr>
            <w:r w:rsidRPr="00E963C2">
              <w:rPr>
                <w:rFonts w:ascii="Arial" w:hAnsi="Arial" w:cs="Arial"/>
                <w:bCs/>
                <w:sz w:val="16"/>
                <w:szCs w:val="16"/>
              </w:rPr>
              <w:t>ND</w:t>
            </w:r>
          </w:p>
        </w:tc>
        <w:tc>
          <w:tcPr>
            <w:tcW w:w="1842" w:type="dxa"/>
            <w:shd w:val="clear" w:color="auto" w:fill="FFFFFF" w:themeFill="background1"/>
            <w:vAlign w:val="center"/>
          </w:tcPr>
          <w:p w14:paraId="7F517B46"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&lt;0.6</w:t>
            </w:r>
          </w:p>
        </w:tc>
        <w:tc>
          <w:tcPr>
            <w:tcW w:w="1986" w:type="dxa"/>
            <w:shd w:val="clear" w:color="auto" w:fill="FFFFFF" w:themeFill="background1"/>
            <w:vAlign w:val="center"/>
          </w:tcPr>
          <w:p w14:paraId="73F33758"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48DB1638" w14:textId="77777777" w:rsidTr="00EB68F0">
        <w:trPr>
          <w:cantSplit/>
          <w:jc w:val="center"/>
        </w:trPr>
        <w:tc>
          <w:tcPr>
            <w:tcW w:w="3117" w:type="dxa"/>
            <w:shd w:val="clear" w:color="auto" w:fill="FFFFFF" w:themeFill="background1"/>
            <w:vAlign w:val="center"/>
          </w:tcPr>
          <w:p w14:paraId="77EF183F"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ANCA – MPO</w:t>
            </w:r>
          </w:p>
        </w:tc>
        <w:tc>
          <w:tcPr>
            <w:tcW w:w="616" w:type="dxa"/>
            <w:shd w:val="clear" w:color="auto" w:fill="FFFFFF" w:themeFill="background1"/>
            <w:vAlign w:val="center"/>
          </w:tcPr>
          <w:p w14:paraId="2A822B6A"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IU/ml</w:t>
            </w:r>
          </w:p>
        </w:tc>
        <w:tc>
          <w:tcPr>
            <w:tcW w:w="1228" w:type="dxa"/>
            <w:shd w:val="clear" w:color="auto" w:fill="FFFFFF" w:themeFill="background1"/>
            <w:vAlign w:val="center"/>
          </w:tcPr>
          <w:p w14:paraId="5EC8452B"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color w:val="000000"/>
                <w:sz w:val="16"/>
                <w:szCs w:val="16"/>
              </w:rPr>
              <w:t>0-3.49</w:t>
            </w:r>
          </w:p>
        </w:tc>
        <w:tc>
          <w:tcPr>
            <w:tcW w:w="1843" w:type="dxa"/>
            <w:shd w:val="clear" w:color="auto" w:fill="FFFFFF" w:themeFill="background1"/>
            <w:vAlign w:val="center"/>
          </w:tcPr>
          <w:p w14:paraId="44125D4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1.2</w:t>
            </w:r>
          </w:p>
        </w:tc>
        <w:tc>
          <w:tcPr>
            <w:tcW w:w="1985" w:type="dxa"/>
            <w:shd w:val="clear" w:color="auto" w:fill="FFFFFF" w:themeFill="background1"/>
            <w:vAlign w:val="center"/>
          </w:tcPr>
          <w:p w14:paraId="0F918B1F"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&lt;0.2</w:t>
            </w:r>
          </w:p>
        </w:tc>
        <w:tc>
          <w:tcPr>
            <w:tcW w:w="1843" w:type="dxa"/>
            <w:shd w:val="clear" w:color="auto" w:fill="FFFFFF" w:themeFill="background1"/>
            <w:vAlign w:val="center"/>
          </w:tcPr>
          <w:p w14:paraId="5D92D051" w14:textId="77777777" w:rsidR="0002402C" w:rsidRPr="00E963C2" w:rsidRDefault="0002402C" w:rsidP="0002402C">
            <w:pPr>
              <w:spacing w:before="0" w:after="0"/>
              <w:jc w:val="both"/>
              <w:rPr>
                <w:rFonts w:ascii="Arial" w:hAnsi="Arial" w:cs="Arial"/>
                <w:bCs/>
                <w:sz w:val="16"/>
                <w:szCs w:val="16"/>
              </w:rPr>
            </w:pPr>
            <w:r w:rsidRPr="00E963C2">
              <w:rPr>
                <w:rFonts w:ascii="Arial" w:hAnsi="Arial" w:cs="Arial"/>
                <w:bCs/>
                <w:sz w:val="16"/>
                <w:szCs w:val="16"/>
              </w:rPr>
              <w:t>ND</w:t>
            </w:r>
          </w:p>
        </w:tc>
        <w:tc>
          <w:tcPr>
            <w:tcW w:w="1842" w:type="dxa"/>
            <w:shd w:val="clear" w:color="auto" w:fill="FFFFFF" w:themeFill="background1"/>
            <w:vAlign w:val="center"/>
          </w:tcPr>
          <w:p w14:paraId="644EAC22"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&lt;0.2</w:t>
            </w:r>
          </w:p>
        </w:tc>
        <w:tc>
          <w:tcPr>
            <w:tcW w:w="1986" w:type="dxa"/>
            <w:shd w:val="clear" w:color="auto" w:fill="FFFFFF" w:themeFill="background1"/>
            <w:vAlign w:val="center"/>
          </w:tcPr>
          <w:p w14:paraId="392E8618"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47C00F1D" w14:textId="77777777" w:rsidTr="00EB68F0">
        <w:trPr>
          <w:cantSplit/>
          <w:jc w:val="center"/>
        </w:trPr>
        <w:tc>
          <w:tcPr>
            <w:tcW w:w="3117" w:type="dxa"/>
            <w:shd w:val="clear" w:color="auto" w:fill="FFFFFF" w:themeFill="background1"/>
            <w:vAlign w:val="center"/>
          </w:tcPr>
          <w:p w14:paraId="17F0317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ASOT</w:t>
            </w:r>
          </w:p>
        </w:tc>
        <w:tc>
          <w:tcPr>
            <w:tcW w:w="616" w:type="dxa"/>
            <w:shd w:val="clear" w:color="auto" w:fill="FFFFFF" w:themeFill="background1"/>
            <w:vAlign w:val="center"/>
          </w:tcPr>
          <w:p w14:paraId="74A69B3D"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IU/ml</w:t>
            </w:r>
          </w:p>
        </w:tc>
        <w:tc>
          <w:tcPr>
            <w:tcW w:w="1228" w:type="dxa"/>
            <w:shd w:val="clear" w:color="auto" w:fill="FFFFFF" w:themeFill="background1"/>
            <w:vAlign w:val="center"/>
          </w:tcPr>
          <w:p w14:paraId="369E5A6A" w14:textId="77777777" w:rsidR="0002402C" w:rsidRPr="00E963C2" w:rsidRDefault="0002402C" w:rsidP="0002402C">
            <w:pPr>
              <w:spacing w:before="0" w:after="0"/>
              <w:jc w:val="both"/>
              <w:rPr>
                <w:rFonts w:ascii="Arial" w:hAnsi="Arial" w:cs="Arial"/>
                <w:sz w:val="16"/>
                <w:szCs w:val="16"/>
              </w:rPr>
            </w:pPr>
          </w:p>
        </w:tc>
        <w:tc>
          <w:tcPr>
            <w:tcW w:w="1843" w:type="dxa"/>
            <w:shd w:val="clear" w:color="auto" w:fill="FFFFFF" w:themeFill="background1"/>
            <w:vAlign w:val="center"/>
          </w:tcPr>
          <w:p w14:paraId="73FF53AB"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&lt;12.6</w:t>
            </w:r>
          </w:p>
        </w:tc>
        <w:tc>
          <w:tcPr>
            <w:tcW w:w="1985" w:type="dxa"/>
            <w:shd w:val="clear" w:color="auto" w:fill="FFFFFF" w:themeFill="background1"/>
            <w:vAlign w:val="center"/>
          </w:tcPr>
          <w:p w14:paraId="2539CC0C"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3" w:type="dxa"/>
            <w:shd w:val="clear" w:color="auto" w:fill="FFFFFF" w:themeFill="background1"/>
            <w:vAlign w:val="center"/>
          </w:tcPr>
          <w:p w14:paraId="3555A4D4"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FFFFFF" w:themeFill="background1"/>
            <w:vAlign w:val="center"/>
          </w:tcPr>
          <w:p w14:paraId="31A122E5"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&lt;12.7</w:t>
            </w:r>
          </w:p>
        </w:tc>
        <w:tc>
          <w:tcPr>
            <w:tcW w:w="1986" w:type="dxa"/>
            <w:shd w:val="clear" w:color="auto" w:fill="FFFFFF" w:themeFill="background1"/>
            <w:vAlign w:val="center"/>
          </w:tcPr>
          <w:p w14:paraId="0DC488C8"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694BD56C" w14:textId="77777777" w:rsidTr="00EB68F0">
        <w:trPr>
          <w:cantSplit/>
          <w:jc w:val="center"/>
        </w:trPr>
        <w:tc>
          <w:tcPr>
            <w:tcW w:w="3117" w:type="dxa"/>
            <w:shd w:val="clear" w:color="auto" w:fill="auto"/>
            <w:vAlign w:val="center"/>
          </w:tcPr>
          <w:p w14:paraId="2E1096B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ACE</w:t>
            </w:r>
          </w:p>
        </w:tc>
        <w:tc>
          <w:tcPr>
            <w:tcW w:w="616" w:type="dxa"/>
            <w:shd w:val="clear" w:color="auto" w:fill="auto"/>
            <w:vAlign w:val="center"/>
          </w:tcPr>
          <w:p w14:paraId="4D71BEE5"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U/L</w:t>
            </w:r>
          </w:p>
        </w:tc>
        <w:tc>
          <w:tcPr>
            <w:tcW w:w="1228" w:type="dxa"/>
            <w:shd w:val="clear" w:color="auto" w:fill="auto"/>
            <w:vAlign w:val="center"/>
          </w:tcPr>
          <w:p w14:paraId="1FB532A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0-90</w:t>
            </w:r>
          </w:p>
        </w:tc>
        <w:tc>
          <w:tcPr>
            <w:tcW w:w="1843" w:type="dxa"/>
            <w:shd w:val="clear" w:color="auto" w:fill="auto"/>
            <w:vAlign w:val="center"/>
          </w:tcPr>
          <w:p w14:paraId="05660EBD"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21</w:t>
            </w:r>
          </w:p>
        </w:tc>
        <w:tc>
          <w:tcPr>
            <w:tcW w:w="1985" w:type="dxa"/>
            <w:shd w:val="clear" w:color="auto" w:fill="auto"/>
            <w:vAlign w:val="center"/>
          </w:tcPr>
          <w:p w14:paraId="37500DC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3" w:type="dxa"/>
            <w:shd w:val="clear" w:color="auto" w:fill="auto"/>
            <w:vAlign w:val="center"/>
          </w:tcPr>
          <w:p w14:paraId="152C5538"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auto"/>
            <w:vAlign w:val="center"/>
          </w:tcPr>
          <w:p w14:paraId="60CE1058"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21</w:t>
            </w:r>
          </w:p>
        </w:tc>
        <w:tc>
          <w:tcPr>
            <w:tcW w:w="1986" w:type="dxa"/>
            <w:shd w:val="clear" w:color="auto" w:fill="auto"/>
            <w:vAlign w:val="center"/>
          </w:tcPr>
          <w:p w14:paraId="5C55F95A"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60202879" w14:textId="77777777" w:rsidTr="00EB68F0">
        <w:trPr>
          <w:cantSplit/>
          <w:jc w:val="center"/>
        </w:trPr>
        <w:tc>
          <w:tcPr>
            <w:tcW w:w="3117" w:type="dxa"/>
            <w:tcBorders>
              <w:bottom w:val="single" w:sz="4" w:space="0" w:color="auto"/>
            </w:tcBorders>
            <w:shd w:val="clear" w:color="auto" w:fill="auto"/>
            <w:vAlign w:val="center"/>
          </w:tcPr>
          <w:p w14:paraId="1D47875F"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Anti-phospholipid antibodies</w:t>
            </w:r>
          </w:p>
        </w:tc>
        <w:tc>
          <w:tcPr>
            <w:tcW w:w="616" w:type="dxa"/>
            <w:tcBorders>
              <w:bottom w:val="single" w:sz="4" w:space="0" w:color="auto"/>
            </w:tcBorders>
            <w:shd w:val="clear" w:color="auto" w:fill="auto"/>
            <w:vAlign w:val="center"/>
          </w:tcPr>
          <w:p w14:paraId="5C211A02" w14:textId="77777777" w:rsidR="0002402C" w:rsidRPr="00E963C2" w:rsidRDefault="0002402C" w:rsidP="0002402C">
            <w:pPr>
              <w:spacing w:before="0" w:after="0"/>
              <w:jc w:val="both"/>
              <w:rPr>
                <w:rFonts w:ascii="Arial" w:hAnsi="Arial" w:cs="Arial"/>
                <w:sz w:val="16"/>
                <w:szCs w:val="16"/>
              </w:rPr>
            </w:pPr>
          </w:p>
        </w:tc>
        <w:tc>
          <w:tcPr>
            <w:tcW w:w="1228" w:type="dxa"/>
            <w:tcBorders>
              <w:bottom w:val="single" w:sz="4" w:space="0" w:color="auto"/>
            </w:tcBorders>
            <w:shd w:val="clear" w:color="auto" w:fill="auto"/>
            <w:vAlign w:val="center"/>
          </w:tcPr>
          <w:p w14:paraId="7CEF980A" w14:textId="77777777" w:rsidR="0002402C" w:rsidRPr="00E963C2" w:rsidRDefault="0002402C" w:rsidP="0002402C">
            <w:pPr>
              <w:spacing w:before="0" w:after="0"/>
              <w:jc w:val="both"/>
              <w:rPr>
                <w:rFonts w:ascii="Arial" w:hAnsi="Arial" w:cs="Arial"/>
                <w:sz w:val="16"/>
                <w:szCs w:val="16"/>
              </w:rPr>
            </w:pPr>
          </w:p>
        </w:tc>
        <w:tc>
          <w:tcPr>
            <w:tcW w:w="1843" w:type="dxa"/>
            <w:tcBorders>
              <w:bottom w:val="single" w:sz="4" w:space="0" w:color="auto"/>
            </w:tcBorders>
            <w:shd w:val="clear" w:color="auto" w:fill="auto"/>
            <w:vAlign w:val="center"/>
          </w:tcPr>
          <w:p w14:paraId="0EA8A542"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985" w:type="dxa"/>
            <w:tcBorders>
              <w:bottom w:val="single" w:sz="4" w:space="0" w:color="auto"/>
            </w:tcBorders>
            <w:shd w:val="clear" w:color="auto" w:fill="auto"/>
            <w:vAlign w:val="center"/>
          </w:tcPr>
          <w:p w14:paraId="76D87E8F"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3" w:type="dxa"/>
            <w:tcBorders>
              <w:bottom w:val="single" w:sz="4" w:space="0" w:color="auto"/>
            </w:tcBorders>
            <w:shd w:val="clear" w:color="auto" w:fill="auto"/>
            <w:vAlign w:val="center"/>
          </w:tcPr>
          <w:p w14:paraId="6A7C2CE2"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2" w:type="dxa"/>
            <w:tcBorders>
              <w:bottom w:val="single" w:sz="4" w:space="0" w:color="auto"/>
            </w:tcBorders>
            <w:shd w:val="clear" w:color="auto" w:fill="auto"/>
            <w:vAlign w:val="center"/>
          </w:tcPr>
          <w:p w14:paraId="38D2BA8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Negative</w:t>
            </w:r>
          </w:p>
        </w:tc>
        <w:tc>
          <w:tcPr>
            <w:tcW w:w="1986" w:type="dxa"/>
            <w:tcBorders>
              <w:bottom w:val="single" w:sz="4" w:space="0" w:color="auto"/>
            </w:tcBorders>
            <w:shd w:val="clear" w:color="auto" w:fill="auto"/>
            <w:vAlign w:val="center"/>
          </w:tcPr>
          <w:p w14:paraId="074AEAD9"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3DC69C1A" w14:textId="77777777" w:rsidTr="00EB68F0">
        <w:trPr>
          <w:cantSplit/>
          <w:jc w:val="center"/>
        </w:trPr>
        <w:tc>
          <w:tcPr>
            <w:tcW w:w="3117" w:type="dxa"/>
            <w:tcBorders>
              <w:top w:val="single" w:sz="4" w:space="0" w:color="auto"/>
              <w:bottom w:val="single" w:sz="4" w:space="0" w:color="auto"/>
              <w:right w:val="nil"/>
            </w:tcBorders>
            <w:shd w:val="clear" w:color="auto" w:fill="D9D9D9" w:themeFill="background1" w:themeFillShade="D9"/>
            <w:vAlign w:val="center"/>
          </w:tcPr>
          <w:p w14:paraId="4CBD9926"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b/>
                <w:sz w:val="16"/>
                <w:szCs w:val="16"/>
              </w:rPr>
              <w:t xml:space="preserve">Routine Immunology </w:t>
            </w:r>
          </w:p>
        </w:tc>
        <w:tc>
          <w:tcPr>
            <w:tcW w:w="616" w:type="dxa"/>
            <w:tcBorders>
              <w:top w:val="single" w:sz="4" w:space="0" w:color="auto"/>
              <w:left w:val="nil"/>
              <w:bottom w:val="single" w:sz="4" w:space="0" w:color="auto"/>
              <w:right w:val="nil"/>
            </w:tcBorders>
            <w:shd w:val="clear" w:color="auto" w:fill="D9D9D9" w:themeFill="background1" w:themeFillShade="D9"/>
            <w:vAlign w:val="center"/>
          </w:tcPr>
          <w:p w14:paraId="20A935ED" w14:textId="77777777" w:rsidR="0002402C" w:rsidRPr="00E963C2" w:rsidRDefault="0002402C" w:rsidP="0002402C">
            <w:pPr>
              <w:spacing w:before="0" w:after="0"/>
              <w:jc w:val="both"/>
              <w:rPr>
                <w:rFonts w:ascii="Arial" w:hAnsi="Arial" w:cs="Arial"/>
                <w:sz w:val="16"/>
                <w:szCs w:val="16"/>
              </w:rPr>
            </w:pPr>
          </w:p>
        </w:tc>
        <w:tc>
          <w:tcPr>
            <w:tcW w:w="1228" w:type="dxa"/>
            <w:tcBorders>
              <w:top w:val="single" w:sz="4" w:space="0" w:color="auto"/>
              <w:left w:val="nil"/>
              <w:bottom w:val="single" w:sz="4" w:space="0" w:color="auto"/>
              <w:right w:val="nil"/>
            </w:tcBorders>
            <w:shd w:val="clear" w:color="auto" w:fill="D9D9D9" w:themeFill="background1" w:themeFillShade="D9"/>
            <w:vAlign w:val="center"/>
          </w:tcPr>
          <w:p w14:paraId="168686E3" w14:textId="77777777" w:rsidR="0002402C" w:rsidRPr="00E963C2" w:rsidRDefault="0002402C" w:rsidP="0002402C">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41F17860" w14:textId="77777777" w:rsidR="0002402C" w:rsidRPr="00E963C2" w:rsidRDefault="0002402C" w:rsidP="0002402C">
            <w:pPr>
              <w:spacing w:before="0" w:after="0"/>
              <w:jc w:val="both"/>
              <w:rPr>
                <w:rFonts w:ascii="Arial" w:hAnsi="Arial" w:cs="Arial"/>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67A3C068" w14:textId="77777777" w:rsidR="0002402C" w:rsidRPr="00E963C2" w:rsidRDefault="0002402C" w:rsidP="0002402C">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10194534" w14:textId="77777777" w:rsidR="0002402C" w:rsidRPr="00E963C2" w:rsidRDefault="0002402C" w:rsidP="0002402C">
            <w:pPr>
              <w:spacing w:before="0" w:after="0"/>
              <w:jc w:val="both"/>
              <w:rPr>
                <w:rFonts w:ascii="Arial" w:hAnsi="Arial" w:cs="Arial"/>
                <w:sz w:val="16"/>
                <w:szCs w:val="16"/>
              </w:rPr>
            </w:pPr>
          </w:p>
        </w:tc>
        <w:tc>
          <w:tcPr>
            <w:tcW w:w="1842" w:type="dxa"/>
            <w:tcBorders>
              <w:top w:val="single" w:sz="4" w:space="0" w:color="auto"/>
              <w:left w:val="nil"/>
              <w:bottom w:val="single" w:sz="4" w:space="0" w:color="auto"/>
              <w:right w:val="nil"/>
            </w:tcBorders>
            <w:shd w:val="clear" w:color="auto" w:fill="D9D9D9" w:themeFill="background1" w:themeFillShade="D9"/>
            <w:vAlign w:val="center"/>
          </w:tcPr>
          <w:p w14:paraId="34809330" w14:textId="77777777" w:rsidR="0002402C" w:rsidRPr="00E963C2" w:rsidRDefault="0002402C" w:rsidP="0002402C">
            <w:pPr>
              <w:spacing w:before="0" w:after="0"/>
              <w:jc w:val="both"/>
              <w:rPr>
                <w:rFonts w:ascii="Arial" w:hAnsi="Arial" w:cs="Arial"/>
                <w:sz w:val="16"/>
                <w:szCs w:val="16"/>
              </w:rPr>
            </w:pPr>
          </w:p>
        </w:tc>
        <w:tc>
          <w:tcPr>
            <w:tcW w:w="1986" w:type="dxa"/>
            <w:tcBorders>
              <w:top w:val="single" w:sz="4" w:space="0" w:color="auto"/>
              <w:left w:val="nil"/>
              <w:bottom w:val="single" w:sz="4" w:space="0" w:color="auto"/>
              <w:right w:val="nil"/>
            </w:tcBorders>
            <w:shd w:val="clear" w:color="auto" w:fill="D9D9D9" w:themeFill="background1" w:themeFillShade="D9"/>
            <w:vAlign w:val="center"/>
          </w:tcPr>
          <w:p w14:paraId="439B743A" w14:textId="77777777" w:rsidR="0002402C" w:rsidRPr="00E963C2" w:rsidRDefault="0002402C" w:rsidP="0002402C">
            <w:pPr>
              <w:spacing w:before="0" w:after="0"/>
              <w:jc w:val="both"/>
              <w:rPr>
                <w:rFonts w:ascii="Arial" w:hAnsi="Arial" w:cs="Arial"/>
                <w:b/>
                <w:sz w:val="16"/>
                <w:szCs w:val="16"/>
              </w:rPr>
            </w:pPr>
          </w:p>
        </w:tc>
      </w:tr>
      <w:tr w:rsidR="0002402C" w:rsidRPr="00E963C2" w14:paraId="03A99BD8" w14:textId="77777777" w:rsidTr="00EB68F0">
        <w:trPr>
          <w:cantSplit/>
          <w:jc w:val="center"/>
        </w:trPr>
        <w:tc>
          <w:tcPr>
            <w:tcW w:w="3117" w:type="dxa"/>
            <w:tcBorders>
              <w:top w:val="single" w:sz="4" w:space="0" w:color="auto"/>
            </w:tcBorders>
            <w:shd w:val="clear" w:color="auto" w:fill="auto"/>
            <w:vAlign w:val="center"/>
          </w:tcPr>
          <w:p w14:paraId="075F72C8"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Lymphocyte subsets</w:t>
            </w:r>
          </w:p>
        </w:tc>
        <w:tc>
          <w:tcPr>
            <w:tcW w:w="616" w:type="dxa"/>
            <w:tcBorders>
              <w:top w:val="single" w:sz="4" w:space="0" w:color="auto"/>
            </w:tcBorders>
            <w:shd w:val="clear" w:color="auto" w:fill="auto"/>
            <w:vAlign w:val="center"/>
          </w:tcPr>
          <w:p w14:paraId="73C31442" w14:textId="77777777" w:rsidR="0002402C" w:rsidRPr="00E963C2" w:rsidRDefault="0002402C" w:rsidP="0002402C">
            <w:pPr>
              <w:spacing w:before="0" w:after="0"/>
              <w:jc w:val="both"/>
              <w:rPr>
                <w:rFonts w:ascii="Arial" w:hAnsi="Arial" w:cs="Arial"/>
                <w:sz w:val="16"/>
                <w:szCs w:val="16"/>
              </w:rPr>
            </w:pPr>
          </w:p>
        </w:tc>
        <w:tc>
          <w:tcPr>
            <w:tcW w:w="1228" w:type="dxa"/>
            <w:tcBorders>
              <w:top w:val="single" w:sz="4" w:space="0" w:color="auto"/>
            </w:tcBorders>
            <w:shd w:val="clear" w:color="auto" w:fill="auto"/>
            <w:vAlign w:val="center"/>
          </w:tcPr>
          <w:p w14:paraId="1DED0B42" w14:textId="77777777" w:rsidR="0002402C" w:rsidRPr="00E963C2" w:rsidRDefault="0002402C" w:rsidP="0002402C">
            <w:pPr>
              <w:spacing w:before="0" w:after="0"/>
              <w:jc w:val="both"/>
              <w:rPr>
                <w:rFonts w:ascii="Arial" w:hAnsi="Arial" w:cs="Arial"/>
                <w:sz w:val="16"/>
                <w:szCs w:val="16"/>
              </w:rPr>
            </w:pPr>
          </w:p>
        </w:tc>
        <w:tc>
          <w:tcPr>
            <w:tcW w:w="1843" w:type="dxa"/>
            <w:tcBorders>
              <w:top w:val="single" w:sz="4" w:space="0" w:color="auto"/>
            </w:tcBorders>
            <w:shd w:val="clear" w:color="auto" w:fill="auto"/>
            <w:vAlign w:val="center"/>
          </w:tcPr>
          <w:p w14:paraId="29D5B06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985" w:type="dxa"/>
            <w:tcBorders>
              <w:top w:val="single" w:sz="4" w:space="0" w:color="auto"/>
            </w:tcBorders>
            <w:shd w:val="clear" w:color="auto" w:fill="auto"/>
            <w:vAlign w:val="center"/>
          </w:tcPr>
          <w:p w14:paraId="05DC4512"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843" w:type="dxa"/>
            <w:tcBorders>
              <w:top w:val="single" w:sz="4" w:space="0" w:color="auto"/>
            </w:tcBorders>
            <w:shd w:val="clear" w:color="auto" w:fill="auto"/>
            <w:vAlign w:val="center"/>
          </w:tcPr>
          <w:p w14:paraId="6E52701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842" w:type="dxa"/>
            <w:tcBorders>
              <w:top w:val="single" w:sz="4" w:space="0" w:color="auto"/>
            </w:tcBorders>
            <w:shd w:val="clear" w:color="auto" w:fill="auto"/>
            <w:vAlign w:val="center"/>
          </w:tcPr>
          <w:p w14:paraId="6BA43205"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986" w:type="dxa"/>
            <w:tcBorders>
              <w:top w:val="single" w:sz="4" w:space="0" w:color="auto"/>
            </w:tcBorders>
            <w:shd w:val="clear" w:color="auto" w:fill="auto"/>
            <w:vAlign w:val="center"/>
          </w:tcPr>
          <w:p w14:paraId="151FE53A"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123955E8" w14:textId="77777777" w:rsidTr="00EB68F0">
        <w:trPr>
          <w:cantSplit/>
          <w:jc w:val="center"/>
        </w:trPr>
        <w:tc>
          <w:tcPr>
            <w:tcW w:w="3117" w:type="dxa"/>
            <w:shd w:val="clear" w:color="auto" w:fill="auto"/>
            <w:vAlign w:val="center"/>
          </w:tcPr>
          <w:p w14:paraId="1CCC62AC" w14:textId="77777777" w:rsidR="0002402C" w:rsidRPr="00E963C2" w:rsidRDefault="0002402C" w:rsidP="0002402C">
            <w:pPr>
              <w:spacing w:before="0" w:after="0"/>
              <w:jc w:val="both"/>
              <w:rPr>
                <w:rFonts w:ascii="Arial" w:hAnsi="Arial" w:cs="Arial"/>
                <w:sz w:val="16"/>
                <w:szCs w:val="16"/>
                <w:u w:val="single"/>
              </w:rPr>
            </w:pPr>
            <w:r w:rsidRPr="00E963C2">
              <w:rPr>
                <w:rFonts w:ascii="Arial" w:hAnsi="Arial" w:cs="Arial"/>
                <w:sz w:val="16"/>
                <w:szCs w:val="16"/>
                <w:u w:val="single"/>
              </w:rPr>
              <w:t>Vaccine responses:</w:t>
            </w:r>
          </w:p>
          <w:p w14:paraId="67F2129C"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Tetanus Ab</w:t>
            </w:r>
          </w:p>
          <w:p w14:paraId="4CC0D85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Pneumococcal</w:t>
            </w:r>
          </w:p>
        </w:tc>
        <w:tc>
          <w:tcPr>
            <w:tcW w:w="616" w:type="dxa"/>
            <w:shd w:val="clear" w:color="auto" w:fill="auto"/>
            <w:vAlign w:val="center"/>
          </w:tcPr>
          <w:p w14:paraId="1D3964FE" w14:textId="77777777" w:rsidR="0002402C" w:rsidRPr="00E963C2" w:rsidRDefault="0002402C" w:rsidP="0002402C">
            <w:pPr>
              <w:spacing w:before="0" w:after="0"/>
              <w:jc w:val="both"/>
              <w:rPr>
                <w:rFonts w:ascii="Arial" w:hAnsi="Arial" w:cs="Arial"/>
                <w:sz w:val="16"/>
                <w:szCs w:val="16"/>
              </w:rPr>
            </w:pPr>
            <w:proofErr w:type="spellStart"/>
            <w:r w:rsidRPr="00E963C2">
              <w:rPr>
                <w:rFonts w:ascii="Arial" w:hAnsi="Arial" w:cs="Arial"/>
                <w:sz w:val="16"/>
                <w:szCs w:val="16"/>
              </w:rPr>
              <w:t>iu</w:t>
            </w:r>
            <w:proofErr w:type="spellEnd"/>
            <w:r w:rsidRPr="00E963C2">
              <w:rPr>
                <w:rFonts w:ascii="Arial" w:hAnsi="Arial" w:cs="Arial"/>
                <w:sz w:val="16"/>
                <w:szCs w:val="16"/>
              </w:rPr>
              <w:t>/ml</w:t>
            </w:r>
          </w:p>
        </w:tc>
        <w:tc>
          <w:tcPr>
            <w:tcW w:w="1228" w:type="dxa"/>
            <w:shd w:val="clear" w:color="auto" w:fill="auto"/>
            <w:vAlign w:val="center"/>
          </w:tcPr>
          <w:p w14:paraId="3DE42BC1" w14:textId="77777777" w:rsidR="0002402C" w:rsidRPr="00E963C2" w:rsidRDefault="0002402C" w:rsidP="0002402C">
            <w:pPr>
              <w:spacing w:before="0" w:after="0"/>
              <w:jc w:val="both"/>
              <w:rPr>
                <w:rFonts w:ascii="Arial" w:hAnsi="Arial" w:cs="Arial"/>
                <w:sz w:val="16"/>
                <w:szCs w:val="16"/>
              </w:rPr>
            </w:pPr>
          </w:p>
          <w:p w14:paraId="756F6FE4"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&gt;0.1</w:t>
            </w:r>
          </w:p>
          <w:p w14:paraId="4F24636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13/13</w:t>
            </w:r>
          </w:p>
        </w:tc>
        <w:tc>
          <w:tcPr>
            <w:tcW w:w="1843" w:type="dxa"/>
            <w:shd w:val="clear" w:color="auto" w:fill="auto"/>
            <w:vAlign w:val="center"/>
          </w:tcPr>
          <w:p w14:paraId="4207587D" w14:textId="77777777" w:rsidR="0002402C" w:rsidRPr="00E963C2" w:rsidRDefault="0002402C" w:rsidP="0002402C">
            <w:pPr>
              <w:spacing w:before="0" w:after="0"/>
              <w:jc w:val="both"/>
              <w:rPr>
                <w:rFonts w:ascii="Arial" w:hAnsi="Arial" w:cs="Arial"/>
                <w:sz w:val="16"/>
                <w:szCs w:val="16"/>
              </w:rPr>
            </w:pPr>
          </w:p>
          <w:p w14:paraId="2EDA91F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p w14:paraId="121EB9C7"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985" w:type="dxa"/>
            <w:shd w:val="clear" w:color="auto" w:fill="auto"/>
            <w:vAlign w:val="center"/>
          </w:tcPr>
          <w:p w14:paraId="3FC9C33C" w14:textId="77777777" w:rsidR="0002402C" w:rsidRPr="00E963C2" w:rsidRDefault="0002402C" w:rsidP="0002402C">
            <w:pPr>
              <w:spacing w:before="0" w:after="0"/>
              <w:jc w:val="both"/>
              <w:rPr>
                <w:rFonts w:ascii="Arial" w:hAnsi="Arial" w:cs="Arial"/>
                <w:sz w:val="16"/>
                <w:szCs w:val="16"/>
              </w:rPr>
            </w:pPr>
          </w:p>
          <w:p w14:paraId="3A53BAA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p w14:paraId="392B6032"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843" w:type="dxa"/>
            <w:shd w:val="clear" w:color="auto" w:fill="auto"/>
            <w:vAlign w:val="center"/>
          </w:tcPr>
          <w:p w14:paraId="5016305C" w14:textId="77777777" w:rsidR="0002402C" w:rsidRPr="00E963C2" w:rsidRDefault="0002402C" w:rsidP="0002402C">
            <w:pPr>
              <w:spacing w:before="0" w:after="0"/>
              <w:jc w:val="both"/>
              <w:rPr>
                <w:rFonts w:ascii="Arial" w:hAnsi="Arial" w:cs="Arial"/>
                <w:sz w:val="16"/>
                <w:szCs w:val="16"/>
              </w:rPr>
            </w:pPr>
          </w:p>
          <w:p w14:paraId="7E4A1D3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0.13</w:t>
            </w:r>
          </w:p>
          <w:p w14:paraId="7C5011CF"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842" w:type="dxa"/>
            <w:shd w:val="clear" w:color="auto" w:fill="auto"/>
            <w:vAlign w:val="center"/>
          </w:tcPr>
          <w:p w14:paraId="26C82704" w14:textId="77777777" w:rsidR="0002402C" w:rsidRPr="00E963C2" w:rsidRDefault="0002402C" w:rsidP="0002402C">
            <w:pPr>
              <w:spacing w:before="0" w:after="0"/>
              <w:jc w:val="both"/>
              <w:rPr>
                <w:rFonts w:ascii="Arial" w:hAnsi="Arial" w:cs="Arial"/>
                <w:sz w:val="16"/>
                <w:szCs w:val="16"/>
                <w:highlight w:val="yellow"/>
              </w:rPr>
            </w:pPr>
          </w:p>
          <w:p w14:paraId="678D7ED2"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0.37</w:t>
            </w:r>
          </w:p>
          <w:p w14:paraId="3A472B3C" w14:textId="77777777" w:rsidR="0002402C" w:rsidRPr="00E963C2" w:rsidRDefault="0002402C" w:rsidP="0002402C">
            <w:pPr>
              <w:spacing w:before="0" w:after="0"/>
              <w:jc w:val="both"/>
              <w:rPr>
                <w:rFonts w:ascii="Arial" w:hAnsi="Arial" w:cs="Arial"/>
                <w:sz w:val="16"/>
                <w:szCs w:val="16"/>
                <w:highlight w:val="yellow"/>
              </w:rPr>
            </w:pPr>
            <w:r w:rsidRPr="00E963C2">
              <w:rPr>
                <w:rFonts w:ascii="Arial" w:hAnsi="Arial" w:cs="Arial"/>
                <w:sz w:val="16"/>
                <w:szCs w:val="16"/>
              </w:rPr>
              <w:t>Normal</w:t>
            </w:r>
          </w:p>
        </w:tc>
        <w:tc>
          <w:tcPr>
            <w:tcW w:w="1986" w:type="dxa"/>
            <w:shd w:val="clear" w:color="auto" w:fill="auto"/>
            <w:vAlign w:val="center"/>
          </w:tcPr>
          <w:p w14:paraId="57527AAE"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2EAF7306" w14:textId="77777777" w:rsidTr="00EB68F0">
        <w:trPr>
          <w:cantSplit/>
          <w:jc w:val="center"/>
        </w:trPr>
        <w:tc>
          <w:tcPr>
            <w:tcW w:w="3117" w:type="dxa"/>
            <w:shd w:val="clear" w:color="auto" w:fill="auto"/>
            <w:vAlign w:val="center"/>
          </w:tcPr>
          <w:p w14:paraId="3CA15FF3"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 xml:space="preserve">PHA stimulation </w:t>
            </w:r>
          </w:p>
        </w:tc>
        <w:tc>
          <w:tcPr>
            <w:tcW w:w="616" w:type="dxa"/>
            <w:shd w:val="clear" w:color="auto" w:fill="auto"/>
            <w:vAlign w:val="center"/>
          </w:tcPr>
          <w:p w14:paraId="15EACFBC" w14:textId="77777777" w:rsidR="0002402C" w:rsidRPr="00E963C2" w:rsidRDefault="0002402C" w:rsidP="0002402C">
            <w:pPr>
              <w:spacing w:before="0" w:after="0"/>
              <w:jc w:val="both"/>
              <w:rPr>
                <w:rFonts w:ascii="Arial" w:hAnsi="Arial" w:cs="Arial"/>
                <w:sz w:val="16"/>
                <w:szCs w:val="16"/>
              </w:rPr>
            </w:pPr>
          </w:p>
        </w:tc>
        <w:tc>
          <w:tcPr>
            <w:tcW w:w="1228" w:type="dxa"/>
            <w:shd w:val="clear" w:color="auto" w:fill="auto"/>
            <w:vAlign w:val="center"/>
          </w:tcPr>
          <w:p w14:paraId="6C302CB2" w14:textId="77777777" w:rsidR="0002402C" w:rsidRPr="00E963C2" w:rsidRDefault="0002402C" w:rsidP="0002402C">
            <w:pPr>
              <w:spacing w:before="0" w:after="0"/>
              <w:jc w:val="both"/>
              <w:rPr>
                <w:rFonts w:ascii="Arial" w:hAnsi="Arial" w:cs="Arial"/>
                <w:sz w:val="16"/>
                <w:szCs w:val="16"/>
              </w:rPr>
            </w:pPr>
          </w:p>
        </w:tc>
        <w:tc>
          <w:tcPr>
            <w:tcW w:w="1843" w:type="dxa"/>
            <w:shd w:val="clear" w:color="auto" w:fill="auto"/>
            <w:vAlign w:val="center"/>
          </w:tcPr>
          <w:p w14:paraId="0F2F9ADC"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985" w:type="dxa"/>
            <w:shd w:val="clear" w:color="auto" w:fill="auto"/>
            <w:vAlign w:val="center"/>
          </w:tcPr>
          <w:p w14:paraId="3054968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843" w:type="dxa"/>
            <w:shd w:val="clear" w:color="auto" w:fill="auto"/>
            <w:vAlign w:val="center"/>
          </w:tcPr>
          <w:p w14:paraId="381EAFA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Normal</w:t>
            </w:r>
          </w:p>
        </w:tc>
        <w:tc>
          <w:tcPr>
            <w:tcW w:w="1842" w:type="dxa"/>
            <w:shd w:val="clear" w:color="auto" w:fill="auto"/>
            <w:vAlign w:val="center"/>
          </w:tcPr>
          <w:p w14:paraId="0C446206"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986" w:type="dxa"/>
            <w:shd w:val="clear" w:color="auto" w:fill="auto"/>
            <w:vAlign w:val="center"/>
          </w:tcPr>
          <w:p w14:paraId="36712BF0"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29D1FA7B" w14:textId="77777777" w:rsidTr="00EB68F0">
        <w:trPr>
          <w:cantSplit/>
          <w:jc w:val="center"/>
        </w:trPr>
        <w:tc>
          <w:tcPr>
            <w:tcW w:w="3117" w:type="dxa"/>
            <w:shd w:val="clear" w:color="auto" w:fill="auto"/>
            <w:vAlign w:val="center"/>
          </w:tcPr>
          <w:p w14:paraId="1BDC890B"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C3</w:t>
            </w:r>
          </w:p>
        </w:tc>
        <w:tc>
          <w:tcPr>
            <w:tcW w:w="616" w:type="dxa"/>
            <w:shd w:val="clear" w:color="auto" w:fill="auto"/>
            <w:vAlign w:val="center"/>
          </w:tcPr>
          <w:p w14:paraId="768238F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g/L</w:t>
            </w:r>
          </w:p>
        </w:tc>
        <w:tc>
          <w:tcPr>
            <w:tcW w:w="1228" w:type="dxa"/>
            <w:shd w:val="clear" w:color="auto" w:fill="auto"/>
            <w:vAlign w:val="center"/>
          </w:tcPr>
          <w:p w14:paraId="7CD16BD8"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0.75-1.65</w:t>
            </w:r>
          </w:p>
        </w:tc>
        <w:tc>
          <w:tcPr>
            <w:tcW w:w="1843" w:type="dxa"/>
            <w:shd w:val="clear" w:color="auto" w:fill="auto"/>
            <w:vAlign w:val="center"/>
          </w:tcPr>
          <w:p w14:paraId="09233C2D"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1.65</w:t>
            </w:r>
          </w:p>
        </w:tc>
        <w:tc>
          <w:tcPr>
            <w:tcW w:w="1985" w:type="dxa"/>
            <w:shd w:val="clear" w:color="auto" w:fill="auto"/>
            <w:vAlign w:val="center"/>
          </w:tcPr>
          <w:p w14:paraId="27C843D2"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1.32</w:t>
            </w:r>
          </w:p>
        </w:tc>
        <w:tc>
          <w:tcPr>
            <w:tcW w:w="1843" w:type="dxa"/>
            <w:shd w:val="clear" w:color="auto" w:fill="auto"/>
            <w:vAlign w:val="center"/>
          </w:tcPr>
          <w:p w14:paraId="48DE8EFA"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auto"/>
            <w:vAlign w:val="center"/>
          </w:tcPr>
          <w:p w14:paraId="1D1FF5CC" w14:textId="77777777" w:rsidR="0002402C" w:rsidRPr="00E963C2" w:rsidRDefault="0002402C" w:rsidP="0002402C">
            <w:pPr>
              <w:spacing w:before="0" w:after="0"/>
              <w:jc w:val="both"/>
              <w:rPr>
                <w:rFonts w:ascii="Arial" w:hAnsi="Arial" w:cs="Arial"/>
                <w:sz w:val="16"/>
                <w:szCs w:val="16"/>
              </w:rPr>
            </w:pPr>
            <w:r>
              <w:rPr>
                <w:rFonts w:ascii="Arial" w:hAnsi="Arial" w:cs="Arial"/>
                <w:sz w:val="16"/>
                <w:szCs w:val="16"/>
              </w:rPr>
              <w:t>ND</w:t>
            </w:r>
          </w:p>
        </w:tc>
        <w:tc>
          <w:tcPr>
            <w:tcW w:w="1986" w:type="dxa"/>
            <w:shd w:val="clear" w:color="auto" w:fill="auto"/>
            <w:vAlign w:val="center"/>
          </w:tcPr>
          <w:p w14:paraId="6E2558F1"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427842BA" w14:textId="77777777" w:rsidTr="00EB68F0">
        <w:trPr>
          <w:cantSplit/>
          <w:jc w:val="center"/>
        </w:trPr>
        <w:tc>
          <w:tcPr>
            <w:tcW w:w="3117" w:type="dxa"/>
            <w:tcBorders>
              <w:bottom w:val="single" w:sz="4" w:space="0" w:color="auto"/>
            </w:tcBorders>
            <w:shd w:val="clear" w:color="auto" w:fill="auto"/>
            <w:vAlign w:val="center"/>
          </w:tcPr>
          <w:p w14:paraId="77830DE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C4</w:t>
            </w:r>
          </w:p>
        </w:tc>
        <w:tc>
          <w:tcPr>
            <w:tcW w:w="616" w:type="dxa"/>
            <w:tcBorders>
              <w:bottom w:val="single" w:sz="4" w:space="0" w:color="auto"/>
            </w:tcBorders>
            <w:shd w:val="clear" w:color="auto" w:fill="auto"/>
            <w:vAlign w:val="center"/>
          </w:tcPr>
          <w:p w14:paraId="79BA6E13"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g/L</w:t>
            </w:r>
          </w:p>
        </w:tc>
        <w:tc>
          <w:tcPr>
            <w:tcW w:w="1228" w:type="dxa"/>
            <w:tcBorders>
              <w:bottom w:val="single" w:sz="4" w:space="0" w:color="auto"/>
            </w:tcBorders>
            <w:shd w:val="clear" w:color="auto" w:fill="auto"/>
            <w:vAlign w:val="center"/>
          </w:tcPr>
          <w:p w14:paraId="001DD09C"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0.14-0.54</w:t>
            </w:r>
          </w:p>
        </w:tc>
        <w:tc>
          <w:tcPr>
            <w:tcW w:w="1843" w:type="dxa"/>
            <w:tcBorders>
              <w:bottom w:val="single" w:sz="4" w:space="0" w:color="auto"/>
            </w:tcBorders>
            <w:shd w:val="clear" w:color="auto" w:fill="auto"/>
            <w:vAlign w:val="center"/>
          </w:tcPr>
          <w:p w14:paraId="12D88DF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0.30</w:t>
            </w:r>
          </w:p>
        </w:tc>
        <w:tc>
          <w:tcPr>
            <w:tcW w:w="1985" w:type="dxa"/>
            <w:tcBorders>
              <w:bottom w:val="single" w:sz="4" w:space="0" w:color="auto"/>
            </w:tcBorders>
            <w:shd w:val="clear" w:color="auto" w:fill="auto"/>
            <w:vAlign w:val="center"/>
          </w:tcPr>
          <w:p w14:paraId="18CB3DC3"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0.22</w:t>
            </w:r>
          </w:p>
        </w:tc>
        <w:tc>
          <w:tcPr>
            <w:tcW w:w="1843" w:type="dxa"/>
            <w:tcBorders>
              <w:bottom w:val="single" w:sz="4" w:space="0" w:color="auto"/>
            </w:tcBorders>
            <w:shd w:val="clear" w:color="auto" w:fill="auto"/>
            <w:vAlign w:val="center"/>
          </w:tcPr>
          <w:p w14:paraId="480D1B7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2" w:type="dxa"/>
            <w:tcBorders>
              <w:bottom w:val="single" w:sz="4" w:space="0" w:color="auto"/>
            </w:tcBorders>
            <w:shd w:val="clear" w:color="auto" w:fill="auto"/>
            <w:vAlign w:val="center"/>
          </w:tcPr>
          <w:p w14:paraId="39E29387" w14:textId="77777777" w:rsidR="0002402C" w:rsidRPr="00E963C2" w:rsidRDefault="0002402C" w:rsidP="0002402C">
            <w:pPr>
              <w:spacing w:before="0" w:after="0"/>
              <w:jc w:val="both"/>
              <w:rPr>
                <w:rFonts w:ascii="Arial" w:hAnsi="Arial" w:cs="Arial"/>
                <w:sz w:val="16"/>
                <w:szCs w:val="16"/>
              </w:rPr>
            </w:pPr>
            <w:r>
              <w:rPr>
                <w:rFonts w:ascii="Arial" w:hAnsi="Arial" w:cs="Arial"/>
                <w:sz w:val="16"/>
                <w:szCs w:val="16"/>
              </w:rPr>
              <w:t>ND</w:t>
            </w:r>
          </w:p>
        </w:tc>
        <w:tc>
          <w:tcPr>
            <w:tcW w:w="1986" w:type="dxa"/>
            <w:tcBorders>
              <w:bottom w:val="single" w:sz="4" w:space="0" w:color="auto"/>
            </w:tcBorders>
            <w:shd w:val="clear" w:color="auto" w:fill="auto"/>
            <w:vAlign w:val="center"/>
          </w:tcPr>
          <w:p w14:paraId="4442670D"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01ECF8D4" w14:textId="77777777" w:rsidTr="00EB68F0">
        <w:trPr>
          <w:cantSplit/>
          <w:jc w:val="center"/>
        </w:trPr>
        <w:tc>
          <w:tcPr>
            <w:tcW w:w="3117" w:type="dxa"/>
            <w:tcBorders>
              <w:top w:val="single" w:sz="4" w:space="0" w:color="auto"/>
              <w:bottom w:val="single" w:sz="4" w:space="0" w:color="auto"/>
              <w:right w:val="nil"/>
            </w:tcBorders>
            <w:shd w:val="clear" w:color="auto" w:fill="D9D9D9" w:themeFill="background1" w:themeFillShade="D9"/>
            <w:vAlign w:val="center"/>
          </w:tcPr>
          <w:p w14:paraId="1AA4ADB8"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b/>
                <w:sz w:val="16"/>
                <w:szCs w:val="16"/>
              </w:rPr>
              <w:t>Immunoglobulins</w:t>
            </w:r>
          </w:p>
        </w:tc>
        <w:tc>
          <w:tcPr>
            <w:tcW w:w="616" w:type="dxa"/>
            <w:tcBorders>
              <w:top w:val="single" w:sz="4" w:space="0" w:color="auto"/>
              <w:left w:val="nil"/>
              <w:bottom w:val="single" w:sz="4" w:space="0" w:color="auto"/>
              <w:right w:val="nil"/>
            </w:tcBorders>
            <w:shd w:val="clear" w:color="auto" w:fill="D9D9D9" w:themeFill="background1" w:themeFillShade="D9"/>
            <w:vAlign w:val="center"/>
          </w:tcPr>
          <w:p w14:paraId="3AA91EA5" w14:textId="77777777" w:rsidR="0002402C" w:rsidRPr="00E963C2" w:rsidRDefault="0002402C" w:rsidP="0002402C">
            <w:pPr>
              <w:spacing w:before="0" w:after="0"/>
              <w:jc w:val="both"/>
              <w:rPr>
                <w:rFonts w:ascii="Arial" w:hAnsi="Arial" w:cs="Arial"/>
                <w:sz w:val="16"/>
                <w:szCs w:val="16"/>
              </w:rPr>
            </w:pPr>
          </w:p>
        </w:tc>
        <w:tc>
          <w:tcPr>
            <w:tcW w:w="1228" w:type="dxa"/>
            <w:tcBorders>
              <w:top w:val="single" w:sz="4" w:space="0" w:color="auto"/>
              <w:left w:val="nil"/>
              <w:bottom w:val="single" w:sz="4" w:space="0" w:color="auto"/>
              <w:right w:val="nil"/>
            </w:tcBorders>
            <w:shd w:val="clear" w:color="auto" w:fill="D9D9D9" w:themeFill="background1" w:themeFillShade="D9"/>
          </w:tcPr>
          <w:p w14:paraId="05097FA1" w14:textId="77777777" w:rsidR="0002402C" w:rsidRPr="00E963C2" w:rsidRDefault="0002402C" w:rsidP="0002402C">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5871F53D" w14:textId="77777777" w:rsidR="0002402C" w:rsidRPr="00E963C2" w:rsidRDefault="0002402C" w:rsidP="0002402C">
            <w:pPr>
              <w:spacing w:before="0" w:after="0"/>
              <w:jc w:val="both"/>
              <w:rPr>
                <w:rFonts w:ascii="Arial" w:hAnsi="Arial" w:cs="Arial"/>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26DA1661" w14:textId="77777777" w:rsidR="0002402C" w:rsidRPr="00E963C2" w:rsidRDefault="0002402C" w:rsidP="0002402C">
            <w:pPr>
              <w:spacing w:before="0" w:after="0"/>
              <w:jc w:val="both"/>
              <w:rPr>
                <w:rFonts w:ascii="Arial" w:hAnsi="Arial" w:cs="Arial"/>
                <w:b/>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17994C53" w14:textId="77777777" w:rsidR="0002402C" w:rsidRPr="00E963C2" w:rsidRDefault="0002402C" w:rsidP="0002402C">
            <w:pPr>
              <w:spacing w:before="0" w:after="0"/>
              <w:jc w:val="both"/>
              <w:rPr>
                <w:rFonts w:ascii="Arial" w:hAnsi="Arial" w:cs="Arial"/>
                <w:sz w:val="16"/>
                <w:szCs w:val="16"/>
              </w:rPr>
            </w:pPr>
          </w:p>
        </w:tc>
        <w:tc>
          <w:tcPr>
            <w:tcW w:w="1842" w:type="dxa"/>
            <w:tcBorders>
              <w:top w:val="single" w:sz="4" w:space="0" w:color="auto"/>
              <w:left w:val="nil"/>
              <w:bottom w:val="single" w:sz="4" w:space="0" w:color="auto"/>
              <w:right w:val="nil"/>
            </w:tcBorders>
            <w:shd w:val="clear" w:color="auto" w:fill="D9D9D9" w:themeFill="background1" w:themeFillShade="D9"/>
            <w:vAlign w:val="center"/>
          </w:tcPr>
          <w:p w14:paraId="6F11D1C2" w14:textId="77777777" w:rsidR="0002402C" w:rsidRPr="00E963C2" w:rsidRDefault="0002402C" w:rsidP="0002402C">
            <w:pPr>
              <w:spacing w:before="0" w:after="0"/>
              <w:jc w:val="both"/>
              <w:rPr>
                <w:rFonts w:ascii="Arial" w:hAnsi="Arial" w:cs="Arial"/>
                <w:b/>
                <w:sz w:val="16"/>
                <w:szCs w:val="16"/>
              </w:rPr>
            </w:pPr>
          </w:p>
        </w:tc>
        <w:tc>
          <w:tcPr>
            <w:tcW w:w="1986" w:type="dxa"/>
            <w:tcBorders>
              <w:top w:val="single" w:sz="4" w:space="0" w:color="auto"/>
              <w:left w:val="nil"/>
              <w:bottom w:val="single" w:sz="4" w:space="0" w:color="auto"/>
              <w:right w:val="nil"/>
            </w:tcBorders>
            <w:shd w:val="clear" w:color="auto" w:fill="D9D9D9" w:themeFill="background1" w:themeFillShade="D9"/>
            <w:vAlign w:val="center"/>
          </w:tcPr>
          <w:p w14:paraId="19A8F5DE" w14:textId="77777777" w:rsidR="0002402C" w:rsidRPr="00E963C2" w:rsidRDefault="0002402C" w:rsidP="0002402C">
            <w:pPr>
              <w:spacing w:before="0" w:after="0"/>
              <w:jc w:val="both"/>
              <w:rPr>
                <w:rFonts w:ascii="Arial" w:hAnsi="Arial" w:cs="Arial"/>
                <w:b/>
                <w:sz w:val="16"/>
                <w:szCs w:val="16"/>
              </w:rPr>
            </w:pPr>
          </w:p>
        </w:tc>
      </w:tr>
      <w:tr w:rsidR="0002402C" w:rsidRPr="00E963C2" w14:paraId="099236D2" w14:textId="77777777" w:rsidTr="00EB68F0">
        <w:trPr>
          <w:cantSplit/>
          <w:jc w:val="center"/>
        </w:trPr>
        <w:tc>
          <w:tcPr>
            <w:tcW w:w="3117" w:type="dxa"/>
            <w:tcBorders>
              <w:top w:val="single" w:sz="4" w:space="0" w:color="auto"/>
            </w:tcBorders>
            <w:shd w:val="clear" w:color="auto" w:fill="auto"/>
            <w:vAlign w:val="center"/>
          </w:tcPr>
          <w:p w14:paraId="7B1292D0"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IgG</w:t>
            </w:r>
          </w:p>
        </w:tc>
        <w:tc>
          <w:tcPr>
            <w:tcW w:w="616" w:type="dxa"/>
            <w:tcBorders>
              <w:top w:val="single" w:sz="4" w:space="0" w:color="auto"/>
            </w:tcBorders>
            <w:shd w:val="clear" w:color="auto" w:fill="auto"/>
            <w:vAlign w:val="center"/>
          </w:tcPr>
          <w:p w14:paraId="12971F7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g/L</w:t>
            </w:r>
          </w:p>
        </w:tc>
        <w:tc>
          <w:tcPr>
            <w:tcW w:w="1228" w:type="dxa"/>
            <w:tcBorders>
              <w:top w:val="single" w:sz="4" w:space="0" w:color="auto"/>
            </w:tcBorders>
            <w:shd w:val="clear" w:color="auto" w:fill="auto"/>
          </w:tcPr>
          <w:p w14:paraId="4A9DEF6B" w14:textId="77777777" w:rsidR="0002402C" w:rsidRPr="00E963C2" w:rsidRDefault="0002402C" w:rsidP="0002402C">
            <w:pPr>
              <w:spacing w:before="0" w:after="0"/>
              <w:jc w:val="both"/>
              <w:rPr>
                <w:rFonts w:ascii="Arial" w:hAnsi="Arial" w:cs="Arial"/>
                <w:sz w:val="16"/>
                <w:szCs w:val="16"/>
              </w:rPr>
            </w:pPr>
            <w:r w:rsidRPr="00E963C2">
              <w:rPr>
                <w:rFonts w:ascii="Arial" w:eastAsia="Times New Roman" w:hAnsi="Arial" w:cs="Arial"/>
                <w:color w:val="000000"/>
                <w:kern w:val="24"/>
                <w:sz w:val="16"/>
                <w:szCs w:val="16"/>
                <w:lang w:eastAsia="en-GB"/>
              </w:rPr>
              <w:t>4.9 – 16.1</w:t>
            </w:r>
          </w:p>
        </w:tc>
        <w:tc>
          <w:tcPr>
            <w:tcW w:w="1843" w:type="dxa"/>
            <w:tcBorders>
              <w:top w:val="single" w:sz="4" w:space="0" w:color="auto"/>
            </w:tcBorders>
            <w:shd w:val="clear" w:color="auto" w:fill="auto"/>
            <w:vAlign w:val="bottom"/>
          </w:tcPr>
          <w:p w14:paraId="27F6ACA5" w14:textId="77777777" w:rsidR="0002402C" w:rsidRPr="00E963C2" w:rsidRDefault="0002402C" w:rsidP="0002402C">
            <w:pPr>
              <w:spacing w:before="0" w:after="0"/>
              <w:jc w:val="both"/>
              <w:rPr>
                <w:rFonts w:ascii="Arial" w:hAnsi="Arial" w:cs="Arial"/>
                <w:sz w:val="16"/>
                <w:szCs w:val="16"/>
              </w:rPr>
            </w:pPr>
            <w:r w:rsidRPr="00E963C2">
              <w:rPr>
                <w:rFonts w:ascii="Arial" w:eastAsia="Times New Roman" w:hAnsi="Arial" w:cs="Arial"/>
                <w:b/>
                <w:color w:val="000000"/>
                <w:kern w:val="24"/>
                <w:sz w:val="16"/>
                <w:szCs w:val="16"/>
                <w:lang w:eastAsia="en-GB"/>
              </w:rPr>
              <w:t>26.1</w:t>
            </w:r>
          </w:p>
        </w:tc>
        <w:tc>
          <w:tcPr>
            <w:tcW w:w="1985" w:type="dxa"/>
            <w:tcBorders>
              <w:top w:val="single" w:sz="4" w:space="0" w:color="auto"/>
            </w:tcBorders>
            <w:shd w:val="clear" w:color="auto" w:fill="auto"/>
            <w:vAlign w:val="center"/>
          </w:tcPr>
          <w:p w14:paraId="3D4A0870"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b/>
                <w:sz w:val="16"/>
                <w:szCs w:val="16"/>
              </w:rPr>
              <w:t>16.7</w:t>
            </w:r>
          </w:p>
        </w:tc>
        <w:tc>
          <w:tcPr>
            <w:tcW w:w="1843" w:type="dxa"/>
            <w:tcBorders>
              <w:top w:val="single" w:sz="4" w:space="0" w:color="auto"/>
            </w:tcBorders>
            <w:shd w:val="clear" w:color="auto" w:fill="auto"/>
            <w:vAlign w:val="center"/>
          </w:tcPr>
          <w:p w14:paraId="5C328A00" w14:textId="77777777" w:rsidR="0002402C" w:rsidRPr="00E963C2" w:rsidRDefault="0002402C" w:rsidP="0002402C">
            <w:pPr>
              <w:spacing w:before="0" w:after="0"/>
              <w:jc w:val="both"/>
              <w:rPr>
                <w:rFonts w:ascii="Arial" w:hAnsi="Arial" w:cs="Arial"/>
                <w:b/>
                <w:bCs/>
                <w:sz w:val="16"/>
                <w:szCs w:val="16"/>
              </w:rPr>
            </w:pPr>
            <w:r w:rsidRPr="00E963C2">
              <w:rPr>
                <w:rFonts w:ascii="Arial" w:hAnsi="Arial" w:cs="Arial"/>
                <w:b/>
                <w:bCs/>
                <w:sz w:val="16"/>
                <w:szCs w:val="16"/>
              </w:rPr>
              <w:t>20.0</w:t>
            </w:r>
          </w:p>
        </w:tc>
        <w:tc>
          <w:tcPr>
            <w:tcW w:w="1842" w:type="dxa"/>
            <w:tcBorders>
              <w:top w:val="single" w:sz="4" w:space="0" w:color="auto"/>
            </w:tcBorders>
            <w:shd w:val="clear" w:color="auto" w:fill="auto"/>
            <w:vAlign w:val="center"/>
          </w:tcPr>
          <w:p w14:paraId="19E50F9F"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9.42</w:t>
            </w:r>
          </w:p>
        </w:tc>
        <w:tc>
          <w:tcPr>
            <w:tcW w:w="1986" w:type="dxa"/>
            <w:tcBorders>
              <w:top w:val="single" w:sz="4" w:space="0" w:color="auto"/>
            </w:tcBorders>
            <w:shd w:val="clear" w:color="auto" w:fill="auto"/>
            <w:vAlign w:val="center"/>
          </w:tcPr>
          <w:p w14:paraId="039516A4"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7D23718D" w14:textId="77777777" w:rsidTr="00EB68F0">
        <w:trPr>
          <w:cantSplit/>
          <w:jc w:val="center"/>
        </w:trPr>
        <w:tc>
          <w:tcPr>
            <w:tcW w:w="3117" w:type="dxa"/>
            <w:shd w:val="clear" w:color="auto" w:fill="auto"/>
            <w:vAlign w:val="center"/>
          </w:tcPr>
          <w:p w14:paraId="494DD454"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IgA</w:t>
            </w:r>
          </w:p>
        </w:tc>
        <w:tc>
          <w:tcPr>
            <w:tcW w:w="616" w:type="dxa"/>
            <w:shd w:val="clear" w:color="auto" w:fill="auto"/>
          </w:tcPr>
          <w:p w14:paraId="49D783A4"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g/L</w:t>
            </w:r>
          </w:p>
        </w:tc>
        <w:tc>
          <w:tcPr>
            <w:tcW w:w="1228" w:type="dxa"/>
            <w:shd w:val="clear" w:color="auto" w:fill="auto"/>
          </w:tcPr>
          <w:p w14:paraId="6BE1FE58" w14:textId="77777777" w:rsidR="0002402C" w:rsidRPr="00E963C2" w:rsidRDefault="0002402C" w:rsidP="0002402C">
            <w:pPr>
              <w:spacing w:before="0" w:after="0"/>
              <w:jc w:val="both"/>
              <w:rPr>
                <w:rFonts w:ascii="Arial" w:hAnsi="Arial" w:cs="Arial"/>
                <w:sz w:val="16"/>
                <w:szCs w:val="16"/>
              </w:rPr>
            </w:pPr>
            <w:r w:rsidRPr="00E963C2">
              <w:rPr>
                <w:rFonts w:ascii="Arial" w:eastAsia="Times New Roman" w:hAnsi="Arial" w:cs="Arial"/>
                <w:color w:val="000000"/>
                <w:kern w:val="24"/>
                <w:sz w:val="16"/>
                <w:szCs w:val="16"/>
                <w:lang w:eastAsia="en-GB"/>
              </w:rPr>
              <w:t>0.4 – 2.0</w:t>
            </w:r>
          </w:p>
        </w:tc>
        <w:tc>
          <w:tcPr>
            <w:tcW w:w="1843" w:type="dxa"/>
            <w:shd w:val="clear" w:color="auto" w:fill="auto"/>
            <w:vAlign w:val="bottom"/>
          </w:tcPr>
          <w:p w14:paraId="57E77904" w14:textId="77777777" w:rsidR="0002402C" w:rsidRPr="00E963C2" w:rsidRDefault="0002402C" w:rsidP="0002402C">
            <w:pPr>
              <w:spacing w:before="0" w:after="0"/>
              <w:jc w:val="both"/>
              <w:rPr>
                <w:rFonts w:ascii="Arial" w:hAnsi="Arial" w:cs="Arial"/>
                <w:sz w:val="16"/>
                <w:szCs w:val="16"/>
              </w:rPr>
            </w:pPr>
            <w:r w:rsidRPr="00E963C2">
              <w:rPr>
                <w:rFonts w:ascii="Arial" w:eastAsia="Times New Roman" w:hAnsi="Arial" w:cs="Arial"/>
                <w:color w:val="000000"/>
                <w:kern w:val="24"/>
                <w:sz w:val="16"/>
                <w:szCs w:val="16"/>
                <w:lang w:eastAsia="en-GB"/>
              </w:rPr>
              <w:t>1.6</w:t>
            </w:r>
          </w:p>
        </w:tc>
        <w:tc>
          <w:tcPr>
            <w:tcW w:w="1985" w:type="dxa"/>
            <w:shd w:val="clear" w:color="auto" w:fill="auto"/>
            <w:vAlign w:val="center"/>
          </w:tcPr>
          <w:p w14:paraId="661A82D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1.42</w:t>
            </w:r>
          </w:p>
        </w:tc>
        <w:tc>
          <w:tcPr>
            <w:tcW w:w="1843" w:type="dxa"/>
            <w:shd w:val="clear" w:color="auto" w:fill="auto"/>
            <w:vAlign w:val="center"/>
          </w:tcPr>
          <w:p w14:paraId="22196924" w14:textId="77777777" w:rsidR="0002402C" w:rsidRPr="00E963C2" w:rsidRDefault="0002402C" w:rsidP="0002402C">
            <w:pPr>
              <w:spacing w:before="0" w:after="0"/>
              <w:jc w:val="both"/>
              <w:rPr>
                <w:rFonts w:ascii="Arial" w:hAnsi="Arial" w:cs="Arial"/>
                <w:b/>
                <w:bCs/>
                <w:sz w:val="16"/>
                <w:szCs w:val="16"/>
              </w:rPr>
            </w:pPr>
            <w:r w:rsidRPr="00E963C2">
              <w:rPr>
                <w:rFonts w:ascii="Arial" w:hAnsi="Arial" w:cs="Arial"/>
                <w:b/>
                <w:bCs/>
                <w:sz w:val="16"/>
                <w:szCs w:val="16"/>
              </w:rPr>
              <w:t>2.84</w:t>
            </w:r>
          </w:p>
        </w:tc>
        <w:tc>
          <w:tcPr>
            <w:tcW w:w="1842" w:type="dxa"/>
            <w:shd w:val="clear" w:color="auto" w:fill="auto"/>
            <w:vAlign w:val="center"/>
          </w:tcPr>
          <w:p w14:paraId="43E33C0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0.68</w:t>
            </w:r>
          </w:p>
        </w:tc>
        <w:tc>
          <w:tcPr>
            <w:tcW w:w="1986" w:type="dxa"/>
            <w:shd w:val="clear" w:color="auto" w:fill="auto"/>
            <w:vAlign w:val="center"/>
          </w:tcPr>
          <w:p w14:paraId="7F83C4D7"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7BE49B3F" w14:textId="77777777" w:rsidTr="00EB68F0">
        <w:trPr>
          <w:cantSplit/>
          <w:jc w:val="center"/>
        </w:trPr>
        <w:tc>
          <w:tcPr>
            <w:tcW w:w="3117" w:type="dxa"/>
            <w:shd w:val="clear" w:color="auto" w:fill="auto"/>
            <w:vAlign w:val="center"/>
          </w:tcPr>
          <w:p w14:paraId="53C81B64"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IgM</w:t>
            </w:r>
          </w:p>
        </w:tc>
        <w:tc>
          <w:tcPr>
            <w:tcW w:w="616" w:type="dxa"/>
            <w:shd w:val="clear" w:color="auto" w:fill="auto"/>
          </w:tcPr>
          <w:p w14:paraId="3ECFBE32"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g/L</w:t>
            </w:r>
          </w:p>
        </w:tc>
        <w:tc>
          <w:tcPr>
            <w:tcW w:w="1228" w:type="dxa"/>
            <w:shd w:val="clear" w:color="auto" w:fill="auto"/>
          </w:tcPr>
          <w:p w14:paraId="42C04919" w14:textId="77777777" w:rsidR="0002402C" w:rsidRPr="00E963C2" w:rsidRDefault="0002402C" w:rsidP="0002402C">
            <w:pPr>
              <w:spacing w:before="0" w:after="0"/>
              <w:jc w:val="both"/>
              <w:rPr>
                <w:rFonts w:ascii="Arial" w:hAnsi="Arial" w:cs="Arial"/>
                <w:sz w:val="16"/>
                <w:szCs w:val="16"/>
              </w:rPr>
            </w:pPr>
            <w:r w:rsidRPr="00E963C2">
              <w:rPr>
                <w:rFonts w:ascii="Arial" w:eastAsia="Times New Roman" w:hAnsi="Arial" w:cs="Arial"/>
                <w:color w:val="000000"/>
                <w:kern w:val="24"/>
                <w:sz w:val="16"/>
                <w:szCs w:val="16"/>
                <w:lang w:eastAsia="en-GB"/>
              </w:rPr>
              <w:t>0.5 – 2.0</w:t>
            </w:r>
          </w:p>
        </w:tc>
        <w:tc>
          <w:tcPr>
            <w:tcW w:w="1843" w:type="dxa"/>
            <w:shd w:val="clear" w:color="auto" w:fill="auto"/>
            <w:vAlign w:val="bottom"/>
          </w:tcPr>
          <w:p w14:paraId="65C1221D" w14:textId="77777777" w:rsidR="0002402C" w:rsidRPr="00E963C2" w:rsidRDefault="0002402C" w:rsidP="0002402C">
            <w:pPr>
              <w:spacing w:before="0" w:after="0"/>
              <w:jc w:val="both"/>
              <w:rPr>
                <w:rFonts w:ascii="Arial" w:hAnsi="Arial" w:cs="Arial"/>
                <w:sz w:val="16"/>
                <w:szCs w:val="16"/>
              </w:rPr>
            </w:pPr>
            <w:r w:rsidRPr="00E963C2">
              <w:rPr>
                <w:rFonts w:ascii="Arial" w:eastAsia="Times New Roman" w:hAnsi="Arial" w:cs="Arial"/>
                <w:b/>
                <w:color w:val="000000"/>
                <w:kern w:val="24"/>
                <w:sz w:val="16"/>
                <w:szCs w:val="16"/>
                <w:lang w:eastAsia="en-GB"/>
              </w:rPr>
              <w:t>3.3</w:t>
            </w:r>
          </w:p>
        </w:tc>
        <w:tc>
          <w:tcPr>
            <w:tcW w:w="1985" w:type="dxa"/>
            <w:shd w:val="clear" w:color="auto" w:fill="auto"/>
            <w:vAlign w:val="center"/>
          </w:tcPr>
          <w:p w14:paraId="3D46B12A"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2.16</w:t>
            </w:r>
          </w:p>
        </w:tc>
        <w:tc>
          <w:tcPr>
            <w:tcW w:w="1843" w:type="dxa"/>
            <w:shd w:val="clear" w:color="auto" w:fill="auto"/>
            <w:vAlign w:val="center"/>
          </w:tcPr>
          <w:p w14:paraId="5C07710C"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1.66</w:t>
            </w:r>
          </w:p>
        </w:tc>
        <w:tc>
          <w:tcPr>
            <w:tcW w:w="1842" w:type="dxa"/>
            <w:shd w:val="clear" w:color="auto" w:fill="auto"/>
            <w:vAlign w:val="center"/>
          </w:tcPr>
          <w:p w14:paraId="2488BC91"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1.38</w:t>
            </w:r>
          </w:p>
        </w:tc>
        <w:tc>
          <w:tcPr>
            <w:tcW w:w="1986" w:type="dxa"/>
            <w:shd w:val="clear" w:color="auto" w:fill="auto"/>
            <w:vAlign w:val="center"/>
          </w:tcPr>
          <w:p w14:paraId="2CB6CD09"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5E525E31" w14:textId="77777777" w:rsidTr="00EB68F0">
        <w:trPr>
          <w:cantSplit/>
          <w:jc w:val="center"/>
        </w:trPr>
        <w:tc>
          <w:tcPr>
            <w:tcW w:w="3117" w:type="dxa"/>
            <w:shd w:val="clear" w:color="auto" w:fill="auto"/>
            <w:vAlign w:val="center"/>
          </w:tcPr>
          <w:p w14:paraId="0C24BCF2" w14:textId="77777777" w:rsidR="0002402C" w:rsidRPr="00E963C2" w:rsidRDefault="0002402C" w:rsidP="0002402C">
            <w:pPr>
              <w:spacing w:before="0" w:after="0"/>
              <w:jc w:val="both"/>
              <w:rPr>
                <w:rFonts w:ascii="Arial" w:hAnsi="Arial" w:cs="Arial"/>
                <w:sz w:val="16"/>
                <w:szCs w:val="16"/>
              </w:rPr>
            </w:pPr>
            <w:proofErr w:type="spellStart"/>
            <w:r w:rsidRPr="00E963C2">
              <w:rPr>
                <w:rFonts w:ascii="Arial" w:hAnsi="Arial" w:cs="Arial"/>
                <w:sz w:val="16"/>
                <w:szCs w:val="16"/>
              </w:rPr>
              <w:t>IgD</w:t>
            </w:r>
            <w:proofErr w:type="spellEnd"/>
          </w:p>
        </w:tc>
        <w:tc>
          <w:tcPr>
            <w:tcW w:w="616" w:type="dxa"/>
            <w:shd w:val="clear" w:color="auto" w:fill="auto"/>
          </w:tcPr>
          <w:p w14:paraId="78714988"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KU/L</w:t>
            </w:r>
          </w:p>
        </w:tc>
        <w:tc>
          <w:tcPr>
            <w:tcW w:w="1228" w:type="dxa"/>
            <w:shd w:val="clear" w:color="auto" w:fill="auto"/>
            <w:vAlign w:val="center"/>
          </w:tcPr>
          <w:p w14:paraId="2D1EDA66"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2 - 100</w:t>
            </w:r>
          </w:p>
        </w:tc>
        <w:tc>
          <w:tcPr>
            <w:tcW w:w="1843" w:type="dxa"/>
            <w:shd w:val="clear" w:color="auto" w:fill="auto"/>
            <w:vAlign w:val="center"/>
          </w:tcPr>
          <w:p w14:paraId="13AD356D"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26</w:t>
            </w:r>
          </w:p>
        </w:tc>
        <w:tc>
          <w:tcPr>
            <w:tcW w:w="1985" w:type="dxa"/>
            <w:shd w:val="clear" w:color="auto" w:fill="auto"/>
            <w:vAlign w:val="center"/>
          </w:tcPr>
          <w:p w14:paraId="76E75D2D"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3" w:type="dxa"/>
            <w:shd w:val="clear" w:color="auto" w:fill="auto"/>
            <w:vAlign w:val="center"/>
          </w:tcPr>
          <w:p w14:paraId="24EE8B99"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auto"/>
            <w:vAlign w:val="center"/>
          </w:tcPr>
          <w:p w14:paraId="6E6E36FC"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c>
          <w:tcPr>
            <w:tcW w:w="1986" w:type="dxa"/>
            <w:shd w:val="clear" w:color="auto" w:fill="auto"/>
            <w:vAlign w:val="center"/>
          </w:tcPr>
          <w:p w14:paraId="1540498D"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02402C" w:rsidRPr="00E963C2" w14:paraId="050B559B" w14:textId="77777777" w:rsidTr="00EB68F0">
        <w:trPr>
          <w:cantSplit/>
          <w:jc w:val="center"/>
        </w:trPr>
        <w:tc>
          <w:tcPr>
            <w:tcW w:w="3117" w:type="dxa"/>
            <w:tcBorders>
              <w:bottom w:val="single" w:sz="4" w:space="0" w:color="auto"/>
            </w:tcBorders>
            <w:shd w:val="clear" w:color="auto" w:fill="auto"/>
            <w:vAlign w:val="center"/>
          </w:tcPr>
          <w:p w14:paraId="18F471F1" w14:textId="77777777" w:rsidR="0002402C" w:rsidRPr="00E963C2" w:rsidRDefault="0002402C" w:rsidP="0002402C">
            <w:pPr>
              <w:spacing w:before="0" w:after="0"/>
              <w:jc w:val="both"/>
              <w:rPr>
                <w:rFonts w:ascii="Arial" w:hAnsi="Arial" w:cs="Arial"/>
                <w:sz w:val="16"/>
                <w:szCs w:val="16"/>
              </w:rPr>
            </w:pPr>
            <w:proofErr w:type="spellStart"/>
            <w:r w:rsidRPr="00E963C2">
              <w:rPr>
                <w:rFonts w:ascii="Arial" w:hAnsi="Arial" w:cs="Arial"/>
                <w:sz w:val="16"/>
                <w:szCs w:val="16"/>
              </w:rPr>
              <w:t>IgE</w:t>
            </w:r>
            <w:proofErr w:type="spellEnd"/>
          </w:p>
        </w:tc>
        <w:tc>
          <w:tcPr>
            <w:tcW w:w="616" w:type="dxa"/>
            <w:tcBorders>
              <w:bottom w:val="single" w:sz="4" w:space="0" w:color="auto"/>
            </w:tcBorders>
            <w:shd w:val="clear" w:color="auto" w:fill="auto"/>
          </w:tcPr>
          <w:p w14:paraId="74C3F2DB" w14:textId="77777777" w:rsidR="0002402C" w:rsidRPr="00E963C2" w:rsidRDefault="0002402C" w:rsidP="0002402C">
            <w:pPr>
              <w:spacing w:before="0" w:after="0"/>
              <w:jc w:val="both"/>
              <w:rPr>
                <w:rFonts w:ascii="Arial" w:hAnsi="Arial" w:cs="Arial"/>
                <w:sz w:val="16"/>
                <w:szCs w:val="16"/>
              </w:rPr>
            </w:pPr>
            <w:r>
              <w:rPr>
                <w:rFonts w:ascii="Arial" w:hAnsi="Arial" w:cs="Arial"/>
                <w:sz w:val="16"/>
                <w:szCs w:val="16"/>
              </w:rPr>
              <w:t>KU/L</w:t>
            </w:r>
          </w:p>
        </w:tc>
        <w:tc>
          <w:tcPr>
            <w:tcW w:w="1228" w:type="dxa"/>
            <w:tcBorders>
              <w:bottom w:val="single" w:sz="4" w:space="0" w:color="auto"/>
            </w:tcBorders>
            <w:shd w:val="clear" w:color="auto" w:fill="auto"/>
            <w:vAlign w:val="center"/>
          </w:tcPr>
          <w:p w14:paraId="1C48A044" w14:textId="77777777" w:rsidR="0002402C" w:rsidRPr="00E963C2" w:rsidRDefault="0002402C" w:rsidP="0002402C">
            <w:pPr>
              <w:spacing w:before="0" w:after="0"/>
              <w:jc w:val="both"/>
              <w:rPr>
                <w:rFonts w:ascii="Arial" w:hAnsi="Arial" w:cs="Arial"/>
                <w:sz w:val="16"/>
                <w:szCs w:val="16"/>
              </w:rPr>
            </w:pPr>
            <w:r>
              <w:rPr>
                <w:rFonts w:ascii="Arial" w:hAnsi="Arial" w:cs="Arial"/>
                <w:sz w:val="16"/>
                <w:szCs w:val="16"/>
              </w:rPr>
              <w:t>&lt;52</w:t>
            </w:r>
          </w:p>
        </w:tc>
        <w:tc>
          <w:tcPr>
            <w:tcW w:w="1843" w:type="dxa"/>
            <w:tcBorders>
              <w:bottom w:val="single" w:sz="4" w:space="0" w:color="auto"/>
            </w:tcBorders>
            <w:shd w:val="clear" w:color="auto" w:fill="auto"/>
            <w:vAlign w:val="center"/>
          </w:tcPr>
          <w:p w14:paraId="293908FA"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985" w:type="dxa"/>
            <w:tcBorders>
              <w:bottom w:val="single" w:sz="4" w:space="0" w:color="auto"/>
            </w:tcBorders>
            <w:shd w:val="clear" w:color="auto" w:fill="auto"/>
            <w:vAlign w:val="center"/>
          </w:tcPr>
          <w:p w14:paraId="0C1A221C"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3" w:type="dxa"/>
            <w:tcBorders>
              <w:bottom w:val="single" w:sz="4" w:space="0" w:color="auto"/>
            </w:tcBorders>
            <w:shd w:val="clear" w:color="auto" w:fill="auto"/>
            <w:vAlign w:val="center"/>
          </w:tcPr>
          <w:p w14:paraId="619B43FE"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ND</w:t>
            </w:r>
          </w:p>
        </w:tc>
        <w:tc>
          <w:tcPr>
            <w:tcW w:w="1842" w:type="dxa"/>
            <w:tcBorders>
              <w:bottom w:val="single" w:sz="4" w:space="0" w:color="auto"/>
            </w:tcBorders>
            <w:shd w:val="clear" w:color="auto" w:fill="auto"/>
            <w:vAlign w:val="center"/>
          </w:tcPr>
          <w:p w14:paraId="1C8C4D7A" w14:textId="77777777" w:rsidR="0002402C" w:rsidRPr="00E963C2" w:rsidRDefault="0002402C" w:rsidP="0002402C">
            <w:pPr>
              <w:spacing w:before="0" w:after="0"/>
              <w:jc w:val="both"/>
              <w:rPr>
                <w:rFonts w:ascii="Arial" w:hAnsi="Arial" w:cs="Arial"/>
                <w:sz w:val="16"/>
                <w:szCs w:val="16"/>
              </w:rPr>
            </w:pPr>
            <w:r w:rsidRPr="00E963C2">
              <w:rPr>
                <w:rFonts w:ascii="Arial" w:hAnsi="Arial" w:cs="Arial"/>
                <w:sz w:val="16"/>
                <w:szCs w:val="16"/>
              </w:rPr>
              <w:t>11</w:t>
            </w:r>
          </w:p>
        </w:tc>
        <w:tc>
          <w:tcPr>
            <w:tcW w:w="1986" w:type="dxa"/>
            <w:tcBorders>
              <w:bottom w:val="single" w:sz="4" w:space="0" w:color="auto"/>
            </w:tcBorders>
            <w:shd w:val="clear" w:color="auto" w:fill="auto"/>
            <w:vAlign w:val="center"/>
          </w:tcPr>
          <w:p w14:paraId="4D8511DE" w14:textId="77777777" w:rsidR="0002402C" w:rsidRPr="00E963C2" w:rsidRDefault="0002402C" w:rsidP="0002402C">
            <w:pPr>
              <w:spacing w:before="0" w:after="0"/>
              <w:jc w:val="both"/>
              <w:rPr>
                <w:rFonts w:ascii="Arial" w:hAnsi="Arial" w:cs="Arial"/>
                <w:b/>
                <w:sz w:val="16"/>
                <w:szCs w:val="16"/>
              </w:rPr>
            </w:pPr>
            <w:r w:rsidRPr="00E963C2">
              <w:rPr>
                <w:rFonts w:ascii="Arial" w:hAnsi="Arial" w:cs="Arial"/>
                <w:sz w:val="16"/>
                <w:szCs w:val="16"/>
              </w:rPr>
              <w:t>ND</w:t>
            </w:r>
          </w:p>
        </w:tc>
      </w:tr>
      <w:tr w:rsidR="00234140" w:rsidRPr="00E963C2" w14:paraId="6F43F67F" w14:textId="77777777" w:rsidTr="00EB68F0">
        <w:trPr>
          <w:cantSplit/>
          <w:jc w:val="center"/>
        </w:trPr>
        <w:tc>
          <w:tcPr>
            <w:tcW w:w="3117" w:type="dxa"/>
            <w:tcBorders>
              <w:top w:val="single" w:sz="4" w:space="0" w:color="auto"/>
              <w:bottom w:val="single" w:sz="4" w:space="0" w:color="auto"/>
              <w:right w:val="nil"/>
            </w:tcBorders>
            <w:shd w:val="clear" w:color="auto" w:fill="D9D9D9" w:themeFill="background1" w:themeFillShade="D9"/>
          </w:tcPr>
          <w:p w14:paraId="471B70CD" w14:textId="07FA6269" w:rsidR="00234140" w:rsidRPr="0092031C" w:rsidRDefault="00234140" w:rsidP="00234140">
            <w:pPr>
              <w:spacing w:before="0" w:after="0"/>
              <w:jc w:val="both"/>
              <w:rPr>
                <w:rFonts w:ascii="Arial" w:hAnsi="Arial" w:cs="Arial"/>
                <w:b/>
                <w:bCs/>
                <w:sz w:val="16"/>
                <w:szCs w:val="16"/>
              </w:rPr>
            </w:pPr>
            <w:r w:rsidRPr="0092031C">
              <w:rPr>
                <w:rFonts w:ascii="Arial" w:hAnsi="Arial" w:cs="Arial"/>
                <w:b/>
                <w:bCs/>
                <w:sz w:val="16"/>
                <w:szCs w:val="16"/>
              </w:rPr>
              <w:t>Serum cytokines</w:t>
            </w:r>
            <w:r w:rsidR="00715A9D">
              <w:rPr>
                <w:rFonts w:ascii="Arial" w:hAnsi="Arial" w:cs="Arial"/>
                <w:b/>
                <w:bCs/>
                <w:sz w:val="16"/>
                <w:szCs w:val="16"/>
              </w:rPr>
              <w:t xml:space="preserve"> (research assay)</w:t>
            </w:r>
          </w:p>
        </w:tc>
        <w:tc>
          <w:tcPr>
            <w:tcW w:w="616" w:type="dxa"/>
            <w:tcBorders>
              <w:top w:val="single" w:sz="4" w:space="0" w:color="auto"/>
              <w:left w:val="nil"/>
              <w:bottom w:val="single" w:sz="4" w:space="0" w:color="auto"/>
              <w:right w:val="nil"/>
            </w:tcBorders>
            <w:shd w:val="clear" w:color="auto" w:fill="D9D9D9" w:themeFill="background1" w:themeFillShade="D9"/>
          </w:tcPr>
          <w:p w14:paraId="02C337C0" w14:textId="77777777" w:rsidR="00234140" w:rsidRDefault="00234140" w:rsidP="00234140">
            <w:pPr>
              <w:spacing w:before="0" w:after="0"/>
              <w:jc w:val="both"/>
              <w:rPr>
                <w:rFonts w:ascii="Arial" w:hAnsi="Arial" w:cs="Arial"/>
                <w:sz w:val="16"/>
                <w:szCs w:val="16"/>
              </w:rPr>
            </w:pPr>
          </w:p>
        </w:tc>
        <w:tc>
          <w:tcPr>
            <w:tcW w:w="1228" w:type="dxa"/>
            <w:tcBorders>
              <w:top w:val="single" w:sz="4" w:space="0" w:color="auto"/>
              <w:left w:val="nil"/>
              <w:bottom w:val="single" w:sz="4" w:space="0" w:color="auto"/>
              <w:right w:val="nil"/>
            </w:tcBorders>
            <w:shd w:val="clear" w:color="auto" w:fill="D9D9D9" w:themeFill="background1" w:themeFillShade="D9"/>
            <w:vAlign w:val="center"/>
          </w:tcPr>
          <w:p w14:paraId="163E7AF9" w14:textId="77777777" w:rsidR="00234140" w:rsidRDefault="00234140" w:rsidP="00234140">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76005B1A" w14:textId="77777777" w:rsidR="00234140" w:rsidRPr="00E963C2" w:rsidRDefault="00234140" w:rsidP="00234140">
            <w:pPr>
              <w:spacing w:before="0" w:after="0"/>
              <w:jc w:val="both"/>
              <w:rPr>
                <w:rFonts w:ascii="Arial" w:hAnsi="Arial" w:cs="Arial"/>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06B3F194" w14:textId="77777777" w:rsidR="00234140" w:rsidRPr="00E963C2" w:rsidRDefault="00234140" w:rsidP="00234140">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40477B6E" w14:textId="77777777" w:rsidR="00234140" w:rsidRPr="00E963C2" w:rsidRDefault="00234140" w:rsidP="00234140">
            <w:pPr>
              <w:spacing w:before="0" w:after="0"/>
              <w:jc w:val="both"/>
              <w:rPr>
                <w:rFonts w:ascii="Arial" w:hAnsi="Arial" w:cs="Arial"/>
                <w:sz w:val="16"/>
                <w:szCs w:val="16"/>
              </w:rPr>
            </w:pPr>
          </w:p>
        </w:tc>
        <w:tc>
          <w:tcPr>
            <w:tcW w:w="1842" w:type="dxa"/>
            <w:tcBorders>
              <w:top w:val="single" w:sz="4" w:space="0" w:color="auto"/>
              <w:left w:val="nil"/>
              <w:bottom w:val="single" w:sz="4" w:space="0" w:color="auto"/>
              <w:right w:val="nil"/>
            </w:tcBorders>
            <w:shd w:val="clear" w:color="auto" w:fill="D9D9D9" w:themeFill="background1" w:themeFillShade="D9"/>
            <w:vAlign w:val="center"/>
          </w:tcPr>
          <w:p w14:paraId="1156FB70" w14:textId="77777777" w:rsidR="00234140" w:rsidRPr="00E963C2" w:rsidRDefault="00234140" w:rsidP="00234140">
            <w:pPr>
              <w:spacing w:before="0" w:after="0"/>
              <w:jc w:val="both"/>
              <w:rPr>
                <w:rFonts w:ascii="Arial" w:hAnsi="Arial" w:cs="Arial"/>
                <w:sz w:val="16"/>
                <w:szCs w:val="16"/>
              </w:rPr>
            </w:pPr>
          </w:p>
        </w:tc>
        <w:tc>
          <w:tcPr>
            <w:tcW w:w="1986" w:type="dxa"/>
            <w:tcBorders>
              <w:top w:val="single" w:sz="4" w:space="0" w:color="auto"/>
              <w:left w:val="nil"/>
              <w:bottom w:val="single" w:sz="4" w:space="0" w:color="auto"/>
            </w:tcBorders>
            <w:shd w:val="clear" w:color="auto" w:fill="D9D9D9" w:themeFill="background1" w:themeFillShade="D9"/>
            <w:vAlign w:val="center"/>
          </w:tcPr>
          <w:p w14:paraId="50F8AE4F" w14:textId="77777777" w:rsidR="00234140" w:rsidRPr="00E963C2" w:rsidRDefault="00234140" w:rsidP="00234140">
            <w:pPr>
              <w:spacing w:before="0" w:after="0"/>
              <w:jc w:val="both"/>
              <w:rPr>
                <w:rFonts w:ascii="Arial" w:hAnsi="Arial" w:cs="Arial"/>
                <w:sz w:val="16"/>
                <w:szCs w:val="16"/>
              </w:rPr>
            </w:pPr>
          </w:p>
        </w:tc>
      </w:tr>
      <w:tr w:rsidR="0092031C" w:rsidRPr="00E963C2" w14:paraId="11E4B5AF" w14:textId="77777777" w:rsidTr="005A3994">
        <w:trPr>
          <w:cantSplit/>
          <w:jc w:val="center"/>
        </w:trPr>
        <w:tc>
          <w:tcPr>
            <w:tcW w:w="3117" w:type="dxa"/>
            <w:tcBorders>
              <w:top w:val="nil"/>
              <w:bottom w:val="nil"/>
            </w:tcBorders>
            <w:shd w:val="clear" w:color="auto" w:fill="auto"/>
          </w:tcPr>
          <w:p w14:paraId="7F1578F9" w14:textId="7C0698C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TNF</w:t>
            </w:r>
            <w:r w:rsidR="001B00D9">
              <w:rPr>
                <w:rFonts w:ascii="Arial" w:hAnsi="Arial" w:cs="Arial"/>
                <w:sz w:val="16"/>
                <w:szCs w:val="16"/>
              </w:rPr>
              <w:t xml:space="preserve"> </w:t>
            </w:r>
            <w:r>
              <w:rPr>
                <w:rFonts w:ascii="Arial" w:hAnsi="Arial" w:cs="Arial"/>
                <w:sz w:val="16"/>
                <w:szCs w:val="16"/>
              </w:rPr>
              <w:t>ALPHA</w:t>
            </w:r>
          </w:p>
        </w:tc>
        <w:tc>
          <w:tcPr>
            <w:tcW w:w="616" w:type="dxa"/>
            <w:tcBorders>
              <w:top w:val="nil"/>
              <w:bottom w:val="nil"/>
            </w:tcBorders>
            <w:shd w:val="clear" w:color="auto" w:fill="auto"/>
            <w:vAlign w:val="center"/>
          </w:tcPr>
          <w:p w14:paraId="75CED686" w14:textId="556FC95C" w:rsidR="0092031C"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tcPr>
          <w:p w14:paraId="1B08CC71" w14:textId="364CCB18" w:rsidR="00715A9D" w:rsidRDefault="00715A9D" w:rsidP="00715A9D">
            <w:pPr>
              <w:spacing w:before="0" w:after="0"/>
              <w:rPr>
                <w:rFonts w:ascii="Arial" w:hAnsi="Arial" w:cs="Arial"/>
                <w:sz w:val="16"/>
                <w:szCs w:val="16"/>
              </w:rPr>
            </w:pPr>
            <w:r>
              <w:rPr>
                <w:rFonts w:ascii="Arial" w:hAnsi="Arial" w:cs="Arial"/>
                <w:sz w:val="16"/>
                <w:szCs w:val="16"/>
              </w:rPr>
              <w:t xml:space="preserve">No validated </w:t>
            </w:r>
          </w:p>
        </w:tc>
        <w:tc>
          <w:tcPr>
            <w:tcW w:w="1843" w:type="dxa"/>
            <w:tcBorders>
              <w:top w:val="nil"/>
              <w:bottom w:val="nil"/>
            </w:tcBorders>
            <w:shd w:val="clear" w:color="auto" w:fill="auto"/>
            <w:vAlign w:val="bottom"/>
          </w:tcPr>
          <w:p w14:paraId="3B97C4F9" w14:textId="6DF4A355"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3.92</w:t>
            </w:r>
          </w:p>
        </w:tc>
        <w:tc>
          <w:tcPr>
            <w:tcW w:w="1985" w:type="dxa"/>
            <w:tcBorders>
              <w:top w:val="nil"/>
              <w:bottom w:val="nil"/>
            </w:tcBorders>
            <w:shd w:val="clear" w:color="auto" w:fill="auto"/>
            <w:vAlign w:val="bottom"/>
          </w:tcPr>
          <w:p w14:paraId="486C4798" w14:textId="50678377"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2.94</w:t>
            </w:r>
          </w:p>
        </w:tc>
        <w:tc>
          <w:tcPr>
            <w:tcW w:w="1843" w:type="dxa"/>
            <w:tcBorders>
              <w:top w:val="nil"/>
              <w:bottom w:val="nil"/>
            </w:tcBorders>
            <w:shd w:val="clear" w:color="auto" w:fill="auto"/>
            <w:vAlign w:val="bottom"/>
          </w:tcPr>
          <w:p w14:paraId="7D036277" w14:textId="4FE0B30B"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3.07</w:t>
            </w:r>
          </w:p>
        </w:tc>
        <w:tc>
          <w:tcPr>
            <w:tcW w:w="1842" w:type="dxa"/>
            <w:tcBorders>
              <w:top w:val="nil"/>
              <w:bottom w:val="nil"/>
            </w:tcBorders>
            <w:shd w:val="clear" w:color="auto" w:fill="auto"/>
            <w:vAlign w:val="bottom"/>
          </w:tcPr>
          <w:p w14:paraId="05E55DAE" w14:textId="3F712AD2"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3.04</w:t>
            </w:r>
          </w:p>
        </w:tc>
        <w:tc>
          <w:tcPr>
            <w:tcW w:w="1986" w:type="dxa"/>
            <w:tcBorders>
              <w:top w:val="nil"/>
              <w:bottom w:val="nil"/>
            </w:tcBorders>
            <w:shd w:val="clear" w:color="auto" w:fill="auto"/>
            <w:vAlign w:val="bottom"/>
          </w:tcPr>
          <w:p w14:paraId="4B4785CC" w14:textId="3D64E7FE"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3.53</w:t>
            </w:r>
          </w:p>
        </w:tc>
      </w:tr>
      <w:tr w:rsidR="0092031C" w:rsidRPr="00E963C2" w14:paraId="299E107C" w14:textId="77777777" w:rsidTr="00616426">
        <w:trPr>
          <w:cantSplit/>
          <w:jc w:val="center"/>
        </w:trPr>
        <w:tc>
          <w:tcPr>
            <w:tcW w:w="3117" w:type="dxa"/>
            <w:tcBorders>
              <w:top w:val="nil"/>
              <w:bottom w:val="nil"/>
            </w:tcBorders>
            <w:shd w:val="clear" w:color="auto" w:fill="auto"/>
          </w:tcPr>
          <w:p w14:paraId="6943D04E" w14:textId="242010DE" w:rsidR="0092031C" w:rsidRPr="00E963C2" w:rsidRDefault="0092031C" w:rsidP="0092031C">
            <w:pPr>
              <w:spacing w:before="0" w:after="0"/>
              <w:jc w:val="both"/>
              <w:rPr>
                <w:rFonts w:ascii="Arial" w:hAnsi="Arial" w:cs="Arial"/>
                <w:sz w:val="16"/>
                <w:szCs w:val="16"/>
              </w:rPr>
            </w:pPr>
            <w:r>
              <w:rPr>
                <w:rFonts w:ascii="Arial" w:hAnsi="Arial" w:cs="Arial"/>
                <w:sz w:val="16"/>
                <w:szCs w:val="16"/>
              </w:rPr>
              <w:t>IL-1</w:t>
            </w:r>
            <w:r w:rsidR="001B00D9">
              <w:rPr>
                <w:rFonts w:ascii="Arial" w:hAnsi="Arial" w:cs="Arial"/>
                <w:sz w:val="16"/>
                <w:szCs w:val="16"/>
              </w:rPr>
              <w:t xml:space="preserve"> </w:t>
            </w:r>
            <w:r>
              <w:rPr>
                <w:rFonts w:ascii="Arial" w:hAnsi="Arial" w:cs="Arial"/>
                <w:sz w:val="16"/>
                <w:szCs w:val="16"/>
              </w:rPr>
              <w:t>BETA</w:t>
            </w:r>
          </w:p>
        </w:tc>
        <w:tc>
          <w:tcPr>
            <w:tcW w:w="616" w:type="dxa"/>
            <w:tcBorders>
              <w:top w:val="nil"/>
              <w:bottom w:val="nil"/>
            </w:tcBorders>
            <w:shd w:val="clear" w:color="auto" w:fill="auto"/>
            <w:vAlign w:val="center"/>
          </w:tcPr>
          <w:p w14:paraId="699B2AA8" w14:textId="3C8CBE97" w:rsidR="0092031C"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tcPr>
          <w:p w14:paraId="00C06592" w14:textId="7035A223" w:rsidR="0092031C" w:rsidRDefault="00715A9D" w:rsidP="0092031C">
            <w:pPr>
              <w:spacing w:before="0" w:after="0"/>
              <w:jc w:val="both"/>
              <w:rPr>
                <w:rFonts w:ascii="Arial" w:hAnsi="Arial" w:cs="Arial"/>
                <w:sz w:val="16"/>
                <w:szCs w:val="16"/>
              </w:rPr>
            </w:pPr>
            <w:r>
              <w:rPr>
                <w:rFonts w:ascii="Arial" w:hAnsi="Arial" w:cs="Arial"/>
                <w:sz w:val="16"/>
                <w:szCs w:val="16"/>
              </w:rPr>
              <w:t>reference</w:t>
            </w:r>
          </w:p>
        </w:tc>
        <w:tc>
          <w:tcPr>
            <w:tcW w:w="1843" w:type="dxa"/>
            <w:tcBorders>
              <w:top w:val="nil"/>
              <w:bottom w:val="nil"/>
            </w:tcBorders>
            <w:shd w:val="clear" w:color="auto" w:fill="auto"/>
            <w:vAlign w:val="bottom"/>
          </w:tcPr>
          <w:p w14:paraId="70055326" w14:textId="1C24CBA3"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0.17</w:t>
            </w:r>
          </w:p>
        </w:tc>
        <w:tc>
          <w:tcPr>
            <w:tcW w:w="1985" w:type="dxa"/>
            <w:tcBorders>
              <w:top w:val="nil"/>
              <w:bottom w:val="nil"/>
            </w:tcBorders>
            <w:shd w:val="clear" w:color="auto" w:fill="auto"/>
            <w:vAlign w:val="bottom"/>
          </w:tcPr>
          <w:p w14:paraId="1753D317" w14:textId="315A4428"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0.23</w:t>
            </w:r>
          </w:p>
        </w:tc>
        <w:tc>
          <w:tcPr>
            <w:tcW w:w="1843" w:type="dxa"/>
            <w:tcBorders>
              <w:top w:val="nil"/>
              <w:bottom w:val="nil"/>
            </w:tcBorders>
            <w:shd w:val="clear" w:color="auto" w:fill="auto"/>
            <w:vAlign w:val="bottom"/>
          </w:tcPr>
          <w:p w14:paraId="05D5E928" w14:textId="5AE0A3A9"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0.19</w:t>
            </w:r>
          </w:p>
        </w:tc>
        <w:tc>
          <w:tcPr>
            <w:tcW w:w="1842" w:type="dxa"/>
            <w:tcBorders>
              <w:top w:val="nil"/>
              <w:bottom w:val="nil"/>
            </w:tcBorders>
            <w:shd w:val="clear" w:color="auto" w:fill="auto"/>
            <w:vAlign w:val="bottom"/>
          </w:tcPr>
          <w:p w14:paraId="7A5E682A" w14:textId="73395961"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0.32</w:t>
            </w:r>
          </w:p>
        </w:tc>
        <w:tc>
          <w:tcPr>
            <w:tcW w:w="1986" w:type="dxa"/>
            <w:tcBorders>
              <w:top w:val="nil"/>
              <w:bottom w:val="nil"/>
            </w:tcBorders>
            <w:shd w:val="clear" w:color="auto" w:fill="auto"/>
            <w:vAlign w:val="bottom"/>
          </w:tcPr>
          <w:p w14:paraId="12CEFBC9" w14:textId="3DF180AA"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0.24</w:t>
            </w:r>
          </w:p>
        </w:tc>
      </w:tr>
      <w:tr w:rsidR="0092031C" w:rsidRPr="00E963C2" w14:paraId="18F874F6" w14:textId="77777777" w:rsidTr="00056570">
        <w:trPr>
          <w:cantSplit/>
          <w:jc w:val="center"/>
        </w:trPr>
        <w:tc>
          <w:tcPr>
            <w:tcW w:w="3117" w:type="dxa"/>
            <w:tcBorders>
              <w:top w:val="nil"/>
              <w:bottom w:val="nil"/>
            </w:tcBorders>
            <w:shd w:val="clear" w:color="auto" w:fill="auto"/>
          </w:tcPr>
          <w:p w14:paraId="57153384" w14:textId="10776705"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IL-</w:t>
            </w:r>
            <w:r>
              <w:rPr>
                <w:rFonts w:ascii="Arial" w:hAnsi="Arial" w:cs="Arial"/>
                <w:sz w:val="16"/>
                <w:szCs w:val="16"/>
              </w:rPr>
              <w:t>6</w:t>
            </w:r>
            <w:r w:rsidRPr="00E963C2">
              <w:rPr>
                <w:rFonts w:ascii="Arial" w:hAnsi="Arial" w:cs="Arial"/>
                <w:sz w:val="16"/>
                <w:szCs w:val="16"/>
              </w:rPr>
              <w:t xml:space="preserve"> </w:t>
            </w:r>
          </w:p>
        </w:tc>
        <w:tc>
          <w:tcPr>
            <w:tcW w:w="616" w:type="dxa"/>
            <w:tcBorders>
              <w:top w:val="nil"/>
              <w:bottom w:val="nil"/>
            </w:tcBorders>
            <w:shd w:val="clear" w:color="auto" w:fill="auto"/>
            <w:vAlign w:val="center"/>
          </w:tcPr>
          <w:p w14:paraId="63664410" w14:textId="7E787D78" w:rsidR="0092031C"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vAlign w:val="center"/>
          </w:tcPr>
          <w:p w14:paraId="654E1657" w14:textId="5EC8F87B" w:rsidR="0092031C" w:rsidRDefault="00715A9D" w:rsidP="0092031C">
            <w:pPr>
              <w:spacing w:before="0" w:after="0"/>
              <w:jc w:val="both"/>
              <w:rPr>
                <w:rFonts w:ascii="Arial" w:hAnsi="Arial" w:cs="Arial"/>
                <w:sz w:val="16"/>
                <w:szCs w:val="16"/>
              </w:rPr>
            </w:pPr>
            <w:r>
              <w:rPr>
                <w:rFonts w:ascii="Arial" w:hAnsi="Arial" w:cs="Arial"/>
                <w:sz w:val="16"/>
                <w:szCs w:val="16"/>
              </w:rPr>
              <w:t>range</w:t>
            </w:r>
          </w:p>
        </w:tc>
        <w:tc>
          <w:tcPr>
            <w:tcW w:w="1843" w:type="dxa"/>
            <w:tcBorders>
              <w:top w:val="nil"/>
              <w:bottom w:val="nil"/>
            </w:tcBorders>
            <w:shd w:val="clear" w:color="auto" w:fill="auto"/>
            <w:vAlign w:val="bottom"/>
          </w:tcPr>
          <w:p w14:paraId="7FBC0375" w14:textId="15B6D34E"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19.81</w:t>
            </w:r>
          </w:p>
        </w:tc>
        <w:tc>
          <w:tcPr>
            <w:tcW w:w="1985" w:type="dxa"/>
            <w:tcBorders>
              <w:top w:val="nil"/>
              <w:bottom w:val="nil"/>
            </w:tcBorders>
            <w:shd w:val="clear" w:color="auto" w:fill="auto"/>
            <w:vAlign w:val="bottom"/>
          </w:tcPr>
          <w:p w14:paraId="6ADDA95F" w14:textId="05A21883"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13.47</w:t>
            </w:r>
          </w:p>
        </w:tc>
        <w:tc>
          <w:tcPr>
            <w:tcW w:w="1843" w:type="dxa"/>
            <w:tcBorders>
              <w:top w:val="nil"/>
              <w:bottom w:val="nil"/>
            </w:tcBorders>
            <w:shd w:val="clear" w:color="auto" w:fill="auto"/>
            <w:vAlign w:val="bottom"/>
          </w:tcPr>
          <w:p w14:paraId="54B783BE" w14:textId="44B93C35"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29.16</w:t>
            </w:r>
          </w:p>
        </w:tc>
        <w:tc>
          <w:tcPr>
            <w:tcW w:w="1842" w:type="dxa"/>
            <w:tcBorders>
              <w:top w:val="nil"/>
              <w:bottom w:val="nil"/>
            </w:tcBorders>
            <w:shd w:val="clear" w:color="auto" w:fill="auto"/>
            <w:vAlign w:val="bottom"/>
          </w:tcPr>
          <w:p w14:paraId="1F45EEF6" w14:textId="01AD4EB5"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89.37</w:t>
            </w:r>
          </w:p>
        </w:tc>
        <w:tc>
          <w:tcPr>
            <w:tcW w:w="1986" w:type="dxa"/>
            <w:tcBorders>
              <w:top w:val="nil"/>
              <w:bottom w:val="nil"/>
            </w:tcBorders>
            <w:shd w:val="clear" w:color="auto" w:fill="auto"/>
            <w:vAlign w:val="bottom"/>
          </w:tcPr>
          <w:p w14:paraId="58ED0C29" w14:textId="55EF6079"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39.56</w:t>
            </w:r>
          </w:p>
        </w:tc>
      </w:tr>
      <w:tr w:rsidR="0092031C" w:rsidRPr="00E963C2" w14:paraId="26DED02C" w14:textId="77777777" w:rsidTr="00056570">
        <w:trPr>
          <w:cantSplit/>
          <w:jc w:val="center"/>
        </w:trPr>
        <w:tc>
          <w:tcPr>
            <w:tcW w:w="3117" w:type="dxa"/>
            <w:tcBorders>
              <w:top w:val="nil"/>
              <w:bottom w:val="nil"/>
            </w:tcBorders>
            <w:shd w:val="clear" w:color="auto" w:fill="auto"/>
          </w:tcPr>
          <w:p w14:paraId="4B9536C5" w14:textId="4FB7E303"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IL-</w:t>
            </w:r>
            <w:r>
              <w:rPr>
                <w:rFonts w:ascii="Arial" w:hAnsi="Arial" w:cs="Arial"/>
                <w:sz w:val="16"/>
                <w:szCs w:val="16"/>
              </w:rPr>
              <w:t>8</w:t>
            </w:r>
            <w:r w:rsidRPr="00E963C2">
              <w:rPr>
                <w:rFonts w:ascii="Arial" w:hAnsi="Arial" w:cs="Arial"/>
                <w:sz w:val="16"/>
                <w:szCs w:val="16"/>
              </w:rPr>
              <w:t xml:space="preserve"> </w:t>
            </w:r>
          </w:p>
        </w:tc>
        <w:tc>
          <w:tcPr>
            <w:tcW w:w="616" w:type="dxa"/>
            <w:tcBorders>
              <w:top w:val="nil"/>
              <w:bottom w:val="nil"/>
            </w:tcBorders>
            <w:shd w:val="clear" w:color="auto" w:fill="auto"/>
            <w:vAlign w:val="center"/>
          </w:tcPr>
          <w:p w14:paraId="3662FE28" w14:textId="42D1DDA6" w:rsidR="0092031C"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tcPr>
          <w:p w14:paraId="0EBD0F2A" w14:textId="37042BDF" w:rsidR="0092031C" w:rsidRDefault="0092031C" w:rsidP="0092031C">
            <w:pPr>
              <w:spacing w:before="0" w:after="0"/>
              <w:jc w:val="both"/>
              <w:rPr>
                <w:rFonts w:ascii="Arial" w:hAnsi="Arial" w:cs="Arial"/>
                <w:sz w:val="16"/>
                <w:szCs w:val="16"/>
              </w:rPr>
            </w:pPr>
          </w:p>
        </w:tc>
        <w:tc>
          <w:tcPr>
            <w:tcW w:w="1843" w:type="dxa"/>
            <w:tcBorders>
              <w:top w:val="nil"/>
              <w:bottom w:val="nil"/>
            </w:tcBorders>
            <w:shd w:val="clear" w:color="auto" w:fill="auto"/>
            <w:vAlign w:val="bottom"/>
          </w:tcPr>
          <w:p w14:paraId="05FB6E71" w14:textId="609AFD20"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78.55</w:t>
            </w:r>
          </w:p>
        </w:tc>
        <w:tc>
          <w:tcPr>
            <w:tcW w:w="1985" w:type="dxa"/>
            <w:tcBorders>
              <w:top w:val="nil"/>
              <w:bottom w:val="nil"/>
            </w:tcBorders>
            <w:shd w:val="clear" w:color="auto" w:fill="auto"/>
            <w:vAlign w:val="bottom"/>
          </w:tcPr>
          <w:p w14:paraId="19C890A9" w14:textId="1BD7D65E"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48.36</w:t>
            </w:r>
          </w:p>
        </w:tc>
        <w:tc>
          <w:tcPr>
            <w:tcW w:w="1843" w:type="dxa"/>
            <w:tcBorders>
              <w:top w:val="nil"/>
              <w:bottom w:val="nil"/>
            </w:tcBorders>
            <w:shd w:val="clear" w:color="auto" w:fill="auto"/>
            <w:vAlign w:val="bottom"/>
          </w:tcPr>
          <w:p w14:paraId="3E62724B" w14:textId="4D085859"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2.86</w:t>
            </w:r>
          </w:p>
        </w:tc>
        <w:tc>
          <w:tcPr>
            <w:tcW w:w="1842" w:type="dxa"/>
            <w:tcBorders>
              <w:top w:val="nil"/>
              <w:bottom w:val="nil"/>
            </w:tcBorders>
            <w:shd w:val="clear" w:color="auto" w:fill="auto"/>
            <w:vAlign w:val="bottom"/>
          </w:tcPr>
          <w:p w14:paraId="61C78B59" w14:textId="24D41F4B"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2.99</w:t>
            </w:r>
          </w:p>
        </w:tc>
        <w:tc>
          <w:tcPr>
            <w:tcW w:w="1986" w:type="dxa"/>
            <w:tcBorders>
              <w:top w:val="nil"/>
              <w:bottom w:val="nil"/>
            </w:tcBorders>
            <w:shd w:val="clear" w:color="auto" w:fill="auto"/>
            <w:vAlign w:val="bottom"/>
          </w:tcPr>
          <w:p w14:paraId="3F39C8F2" w14:textId="2B22E141"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2.73</w:t>
            </w:r>
          </w:p>
        </w:tc>
      </w:tr>
      <w:tr w:rsidR="0092031C" w:rsidRPr="00E963C2" w14:paraId="213CF9C6" w14:textId="77777777" w:rsidTr="007B1EBC">
        <w:trPr>
          <w:cantSplit/>
          <w:jc w:val="center"/>
        </w:trPr>
        <w:tc>
          <w:tcPr>
            <w:tcW w:w="3117" w:type="dxa"/>
            <w:tcBorders>
              <w:top w:val="nil"/>
              <w:bottom w:val="nil"/>
            </w:tcBorders>
            <w:shd w:val="clear" w:color="auto" w:fill="auto"/>
          </w:tcPr>
          <w:p w14:paraId="29359FA6" w14:textId="7AAAA01D" w:rsidR="0092031C" w:rsidRPr="00E963C2" w:rsidRDefault="0092031C" w:rsidP="0092031C">
            <w:pPr>
              <w:spacing w:before="0" w:after="0"/>
              <w:jc w:val="both"/>
              <w:rPr>
                <w:rFonts w:ascii="Arial" w:hAnsi="Arial" w:cs="Arial"/>
                <w:sz w:val="16"/>
                <w:szCs w:val="16"/>
              </w:rPr>
            </w:pPr>
            <w:r>
              <w:rPr>
                <w:rFonts w:ascii="Arial" w:hAnsi="Arial" w:cs="Arial"/>
                <w:sz w:val="16"/>
                <w:szCs w:val="16"/>
              </w:rPr>
              <w:t>MCP-1</w:t>
            </w:r>
          </w:p>
        </w:tc>
        <w:tc>
          <w:tcPr>
            <w:tcW w:w="616" w:type="dxa"/>
            <w:tcBorders>
              <w:top w:val="nil"/>
              <w:bottom w:val="nil"/>
            </w:tcBorders>
            <w:shd w:val="clear" w:color="auto" w:fill="auto"/>
            <w:vAlign w:val="center"/>
          </w:tcPr>
          <w:p w14:paraId="093A788A" w14:textId="08310672" w:rsidR="0092031C"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vAlign w:val="center"/>
          </w:tcPr>
          <w:p w14:paraId="232EFE12" w14:textId="3613CD26" w:rsidR="0092031C" w:rsidRDefault="0092031C" w:rsidP="0092031C">
            <w:pPr>
              <w:spacing w:before="0" w:after="0"/>
              <w:jc w:val="both"/>
              <w:rPr>
                <w:rFonts w:ascii="Arial" w:hAnsi="Arial" w:cs="Arial"/>
                <w:sz w:val="16"/>
                <w:szCs w:val="16"/>
              </w:rPr>
            </w:pPr>
          </w:p>
        </w:tc>
        <w:tc>
          <w:tcPr>
            <w:tcW w:w="1843" w:type="dxa"/>
            <w:tcBorders>
              <w:top w:val="nil"/>
              <w:bottom w:val="nil"/>
            </w:tcBorders>
            <w:shd w:val="clear" w:color="auto" w:fill="auto"/>
            <w:vAlign w:val="bottom"/>
          </w:tcPr>
          <w:p w14:paraId="5CD5AFA6" w14:textId="39DF7124"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373.9</w:t>
            </w:r>
          </w:p>
        </w:tc>
        <w:tc>
          <w:tcPr>
            <w:tcW w:w="1985" w:type="dxa"/>
            <w:tcBorders>
              <w:top w:val="nil"/>
              <w:bottom w:val="nil"/>
            </w:tcBorders>
            <w:shd w:val="clear" w:color="auto" w:fill="auto"/>
            <w:vAlign w:val="bottom"/>
          </w:tcPr>
          <w:p w14:paraId="0CC050DB" w14:textId="4C044F23"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223.52</w:t>
            </w:r>
          </w:p>
        </w:tc>
        <w:tc>
          <w:tcPr>
            <w:tcW w:w="1843" w:type="dxa"/>
            <w:tcBorders>
              <w:top w:val="nil"/>
              <w:bottom w:val="nil"/>
            </w:tcBorders>
            <w:shd w:val="clear" w:color="auto" w:fill="auto"/>
            <w:vAlign w:val="bottom"/>
          </w:tcPr>
          <w:p w14:paraId="48EA9FC0" w14:textId="5C5CE27B"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205.29</w:t>
            </w:r>
          </w:p>
        </w:tc>
        <w:tc>
          <w:tcPr>
            <w:tcW w:w="1842" w:type="dxa"/>
            <w:tcBorders>
              <w:top w:val="nil"/>
              <w:bottom w:val="nil"/>
            </w:tcBorders>
            <w:shd w:val="clear" w:color="auto" w:fill="auto"/>
            <w:vAlign w:val="bottom"/>
          </w:tcPr>
          <w:p w14:paraId="6BFF5972" w14:textId="726970AE"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188.45</w:t>
            </w:r>
          </w:p>
        </w:tc>
        <w:tc>
          <w:tcPr>
            <w:tcW w:w="1986" w:type="dxa"/>
            <w:tcBorders>
              <w:top w:val="nil"/>
              <w:bottom w:val="nil"/>
            </w:tcBorders>
            <w:shd w:val="clear" w:color="auto" w:fill="auto"/>
            <w:vAlign w:val="bottom"/>
          </w:tcPr>
          <w:p w14:paraId="3E175C4E" w14:textId="5214C7E8"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223.24</w:t>
            </w:r>
          </w:p>
        </w:tc>
      </w:tr>
      <w:tr w:rsidR="0092031C" w:rsidRPr="00E963C2" w14:paraId="529FD7EA" w14:textId="77777777" w:rsidTr="007B1EBC">
        <w:trPr>
          <w:cantSplit/>
          <w:jc w:val="center"/>
        </w:trPr>
        <w:tc>
          <w:tcPr>
            <w:tcW w:w="3117" w:type="dxa"/>
            <w:tcBorders>
              <w:top w:val="nil"/>
              <w:bottom w:val="nil"/>
            </w:tcBorders>
            <w:shd w:val="clear" w:color="auto" w:fill="auto"/>
          </w:tcPr>
          <w:p w14:paraId="0EF29779" w14:textId="6362ECB7" w:rsidR="0092031C" w:rsidRPr="00E963C2" w:rsidRDefault="00407E88" w:rsidP="0092031C">
            <w:pPr>
              <w:spacing w:before="0" w:after="0"/>
              <w:jc w:val="both"/>
              <w:rPr>
                <w:rFonts w:ascii="Arial" w:hAnsi="Arial" w:cs="Arial"/>
                <w:sz w:val="16"/>
                <w:szCs w:val="16"/>
              </w:rPr>
            </w:pPr>
            <w:r>
              <w:rPr>
                <w:rFonts w:ascii="Arial" w:hAnsi="Arial" w:cs="Arial"/>
                <w:sz w:val="16"/>
                <w:szCs w:val="16"/>
              </w:rPr>
              <w:t>I</w:t>
            </w:r>
            <w:r w:rsidR="0092031C">
              <w:rPr>
                <w:rFonts w:ascii="Arial" w:hAnsi="Arial" w:cs="Arial"/>
                <w:sz w:val="16"/>
                <w:szCs w:val="16"/>
              </w:rPr>
              <w:t>P-10</w:t>
            </w:r>
          </w:p>
        </w:tc>
        <w:tc>
          <w:tcPr>
            <w:tcW w:w="616" w:type="dxa"/>
            <w:tcBorders>
              <w:top w:val="nil"/>
              <w:bottom w:val="nil"/>
            </w:tcBorders>
            <w:shd w:val="clear" w:color="auto" w:fill="auto"/>
            <w:vAlign w:val="center"/>
          </w:tcPr>
          <w:p w14:paraId="0BA9AA98" w14:textId="5BD0EE6C" w:rsidR="0092031C"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vAlign w:val="center"/>
          </w:tcPr>
          <w:p w14:paraId="07022E16" w14:textId="30B1FB0E" w:rsidR="0092031C" w:rsidRDefault="0092031C" w:rsidP="0092031C">
            <w:pPr>
              <w:spacing w:before="0" w:after="0"/>
              <w:jc w:val="both"/>
              <w:rPr>
                <w:rFonts w:ascii="Arial" w:hAnsi="Arial" w:cs="Arial"/>
                <w:sz w:val="16"/>
                <w:szCs w:val="16"/>
              </w:rPr>
            </w:pPr>
          </w:p>
        </w:tc>
        <w:tc>
          <w:tcPr>
            <w:tcW w:w="1843" w:type="dxa"/>
            <w:tcBorders>
              <w:top w:val="nil"/>
              <w:bottom w:val="nil"/>
            </w:tcBorders>
            <w:shd w:val="clear" w:color="auto" w:fill="auto"/>
            <w:vAlign w:val="bottom"/>
          </w:tcPr>
          <w:p w14:paraId="79AEC38D" w14:textId="02460380"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34.47</w:t>
            </w:r>
          </w:p>
        </w:tc>
        <w:tc>
          <w:tcPr>
            <w:tcW w:w="1985" w:type="dxa"/>
            <w:tcBorders>
              <w:top w:val="nil"/>
              <w:bottom w:val="nil"/>
            </w:tcBorders>
            <w:shd w:val="clear" w:color="auto" w:fill="auto"/>
            <w:vAlign w:val="bottom"/>
          </w:tcPr>
          <w:p w14:paraId="4090F5F4" w14:textId="5300EE69"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40.6</w:t>
            </w:r>
          </w:p>
        </w:tc>
        <w:tc>
          <w:tcPr>
            <w:tcW w:w="1843" w:type="dxa"/>
            <w:tcBorders>
              <w:top w:val="nil"/>
              <w:bottom w:val="nil"/>
            </w:tcBorders>
            <w:shd w:val="clear" w:color="auto" w:fill="auto"/>
            <w:vAlign w:val="bottom"/>
          </w:tcPr>
          <w:p w14:paraId="143863B1" w14:textId="65C712BA"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326.65</w:t>
            </w:r>
          </w:p>
        </w:tc>
        <w:tc>
          <w:tcPr>
            <w:tcW w:w="1842" w:type="dxa"/>
            <w:tcBorders>
              <w:top w:val="nil"/>
              <w:bottom w:val="nil"/>
            </w:tcBorders>
            <w:shd w:val="clear" w:color="auto" w:fill="auto"/>
            <w:vAlign w:val="bottom"/>
          </w:tcPr>
          <w:p w14:paraId="52552CCE" w14:textId="21265F96"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144.65</w:t>
            </w:r>
          </w:p>
        </w:tc>
        <w:tc>
          <w:tcPr>
            <w:tcW w:w="1986" w:type="dxa"/>
            <w:tcBorders>
              <w:top w:val="nil"/>
              <w:bottom w:val="nil"/>
            </w:tcBorders>
            <w:shd w:val="clear" w:color="auto" w:fill="auto"/>
            <w:vAlign w:val="bottom"/>
          </w:tcPr>
          <w:p w14:paraId="28A4BAD2" w14:textId="582DB430" w:rsidR="0092031C" w:rsidRPr="00715A9D" w:rsidRDefault="0092031C" w:rsidP="0092031C">
            <w:pPr>
              <w:spacing w:before="0" w:after="0"/>
              <w:jc w:val="both"/>
              <w:rPr>
                <w:rFonts w:ascii="Arial" w:hAnsi="Arial" w:cs="Arial"/>
                <w:sz w:val="16"/>
                <w:szCs w:val="16"/>
              </w:rPr>
            </w:pPr>
            <w:r w:rsidRPr="00715A9D">
              <w:rPr>
                <w:rFonts w:ascii="Arial" w:hAnsi="Arial" w:cs="Arial"/>
                <w:color w:val="000000"/>
                <w:sz w:val="16"/>
                <w:szCs w:val="16"/>
              </w:rPr>
              <w:t>27.94</w:t>
            </w:r>
          </w:p>
        </w:tc>
      </w:tr>
      <w:tr w:rsidR="0092031C" w:rsidRPr="00E963C2" w14:paraId="4AC751D4" w14:textId="77777777" w:rsidTr="007B1EBC">
        <w:trPr>
          <w:cantSplit/>
          <w:jc w:val="center"/>
        </w:trPr>
        <w:tc>
          <w:tcPr>
            <w:tcW w:w="3117" w:type="dxa"/>
            <w:tcBorders>
              <w:top w:val="nil"/>
              <w:bottom w:val="nil"/>
            </w:tcBorders>
            <w:shd w:val="clear" w:color="auto" w:fill="auto"/>
          </w:tcPr>
          <w:p w14:paraId="654F25F2" w14:textId="56D7D7F0" w:rsidR="0092031C" w:rsidRDefault="0092031C" w:rsidP="0092031C">
            <w:pPr>
              <w:spacing w:before="0" w:after="0"/>
              <w:jc w:val="both"/>
              <w:rPr>
                <w:rFonts w:ascii="Arial" w:hAnsi="Arial" w:cs="Arial"/>
                <w:sz w:val="16"/>
                <w:szCs w:val="16"/>
              </w:rPr>
            </w:pPr>
            <w:r w:rsidRPr="00E963C2">
              <w:rPr>
                <w:rFonts w:ascii="Arial" w:hAnsi="Arial" w:cs="Arial"/>
                <w:sz w:val="16"/>
                <w:szCs w:val="16"/>
              </w:rPr>
              <w:t xml:space="preserve">IFN-GAMMA </w:t>
            </w:r>
          </w:p>
        </w:tc>
        <w:tc>
          <w:tcPr>
            <w:tcW w:w="616" w:type="dxa"/>
            <w:tcBorders>
              <w:top w:val="nil"/>
              <w:bottom w:val="nil"/>
            </w:tcBorders>
            <w:shd w:val="clear" w:color="auto" w:fill="auto"/>
            <w:vAlign w:val="center"/>
          </w:tcPr>
          <w:p w14:paraId="286F9C04" w14:textId="3183F578"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vAlign w:val="center"/>
          </w:tcPr>
          <w:p w14:paraId="5CC11CE5" w14:textId="36F9102B" w:rsidR="0092031C" w:rsidRDefault="0092031C" w:rsidP="0092031C">
            <w:pPr>
              <w:spacing w:before="0" w:after="0"/>
              <w:jc w:val="both"/>
              <w:rPr>
                <w:rFonts w:ascii="Arial" w:hAnsi="Arial" w:cs="Arial"/>
                <w:sz w:val="16"/>
                <w:szCs w:val="16"/>
              </w:rPr>
            </w:pPr>
          </w:p>
        </w:tc>
        <w:tc>
          <w:tcPr>
            <w:tcW w:w="1843" w:type="dxa"/>
            <w:tcBorders>
              <w:top w:val="nil"/>
              <w:bottom w:val="nil"/>
            </w:tcBorders>
            <w:shd w:val="clear" w:color="auto" w:fill="auto"/>
            <w:vAlign w:val="bottom"/>
          </w:tcPr>
          <w:p w14:paraId="777E560E" w14:textId="1E8B2799"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5.4</w:t>
            </w:r>
          </w:p>
        </w:tc>
        <w:tc>
          <w:tcPr>
            <w:tcW w:w="1985" w:type="dxa"/>
            <w:tcBorders>
              <w:top w:val="nil"/>
              <w:bottom w:val="nil"/>
            </w:tcBorders>
            <w:shd w:val="clear" w:color="auto" w:fill="auto"/>
            <w:vAlign w:val="bottom"/>
          </w:tcPr>
          <w:p w14:paraId="44B84142" w14:textId="5B7AC949"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6.14</w:t>
            </w:r>
          </w:p>
        </w:tc>
        <w:tc>
          <w:tcPr>
            <w:tcW w:w="1843" w:type="dxa"/>
            <w:tcBorders>
              <w:top w:val="nil"/>
              <w:bottom w:val="nil"/>
            </w:tcBorders>
            <w:shd w:val="clear" w:color="auto" w:fill="auto"/>
            <w:vAlign w:val="bottom"/>
          </w:tcPr>
          <w:p w14:paraId="6BAC69A6" w14:textId="1088D1E9"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4.15</w:t>
            </w:r>
          </w:p>
        </w:tc>
        <w:tc>
          <w:tcPr>
            <w:tcW w:w="1842" w:type="dxa"/>
            <w:tcBorders>
              <w:top w:val="nil"/>
              <w:bottom w:val="nil"/>
            </w:tcBorders>
            <w:shd w:val="clear" w:color="auto" w:fill="auto"/>
            <w:vAlign w:val="bottom"/>
          </w:tcPr>
          <w:p w14:paraId="505DFBFE" w14:textId="6BE989B2"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1.59</w:t>
            </w:r>
          </w:p>
        </w:tc>
        <w:tc>
          <w:tcPr>
            <w:tcW w:w="1986" w:type="dxa"/>
            <w:tcBorders>
              <w:top w:val="nil"/>
              <w:bottom w:val="nil"/>
            </w:tcBorders>
            <w:shd w:val="clear" w:color="auto" w:fill="auto"/>
            <w:vAlign w:val="bottom"/>
          </w:tcPr>
          <w:p w14:paraId="40990E53" w14:textId="79545863"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8.15</w:t>
            </w:r>
          </w:p>
        </w:tc>
      </w:tr>
      <w:tr w:rsidR="0092031C" w:rsidRPr="00E963C2" w14:paraId="459B0DD9" w14:textId="77777777" w:rsidTr="00A62D19">
        <w:trPr>
          <w:cantSplit/>
          <w:jc w:val="center"/>
        </w:trPr>
        <w:tc>
          <w:tcPr>
            <w:tcW w:w="3117" w:type="dxa"/>
            <w:tcBorders>
              <w:top w:val="nil"/>
              <w:bottom w:val="nil"/>
            </w:tcBorders>
            <w:shd w:val="clear" w:color="auto" w:fill="auto"/>
          </w:tcPr>
          <w:p w14:paraId="5B9B1D63" w14:textId="33CFCF5E" w:rsidR="0092031C" w:rsidRDefault="0092031C" w:rsidP="0092031C">
            <w:pPr>
              <w:spacing w:before="0" w:after="0"/>
              <w:jc w:val="both"/>
              <w:rPr>
                <w:rFonts w:ascii="Arial" w:hAnsi="Arial" w:cs="Arial"/>
                <w:sz w:val="16"/>
                <w:szCs w:val="16"/>
              </w:rPr>
            </w:pPr>
            <w:r>
              <w:rPr>
                <w:rFonts w:ascii="Arial" w:hAnsi="Arial" w:cs="Arial"/>
                <w:sz w:val="16"/>
                <w:szCs w:val="16"/>
              </w:rPr>
              <w:t>IFN-ALPHA-2B</w:t>
            </w:r>
          </w:p>
        </w:tc>
        <w:tc>
          <w:tcPr>
            <w:tcW w:w="616" w:type="dxa"/>
            <w:tcBorders>
              <w:top w:val="nil"/>
              <w:bottom w:val="nil"/>
            </w:tcBorders>
            <w:shd w:val="clear" w:color="auto" w:fill="auto"/>
            <w:vAlign w:val="center"/>
          </w:tcPr>
          <w:p w14:paraId="68C343F7" w14:textId="4653174C" w:rsidR="0092031C" w:rsidRPr="00E963C2" w:rsidRDefault="0092031C" w:rsidP="0092031C">
            <w:pPr>
              <w:spacing w:before="0" w:after="0"/>
              <w:jc w:val="both"/>
              <w:rPr>
                <w:rFonts w:ascii="Arial" w:hAnsi="Arial" w:cs="Arial"/>
                <w:sz w:val="16"/>
                <w:szCs w:val="16"/>
              </w:rPr>
            </w:pPr>
            <w:proofErr w:type="spellStart"/>
            <w:r>
              <w:rPr>
                <w:rFonts w:ascii="Arial" w:hAnsi="Arial" w:cs="Arial"/>
                <w:sz w:val="16"/>
                <w:szCs w:val="16"/>
              </w:rPr>
              <w:t>f</w:t>
            </w:r>
            <w:r w:rsidRPr="00E963C2">
              <w:rPr>
                <w:rFonts w:ascii="Arial" w:hAnsi="Arial" w:cs="Arial"/>
                <w:sz w:val="16"/>
                <w:szCs w:val="16"/>
              </w:rPr>
              <w:t>g</w:t>
            </w:r>
            <w:proofErr w:type="spellEnd"/>
            <w:r w:rsidRPr="00E963C2">
              <w:rPr>
                <w:rFonts w:ascii="Arial" w:hAnsi="Arial" w:cs="Arial"/>
                <w:sz w:val="16"/>
                <w:szCs w:val="16"/>
              </w:rPr>
              <w:t>/ml</w:t>
            </w:r>
          </w:p>
        </w:tc>
        <w:tc>
          <w:tcPr>
            <w:tcW w:w="1228" w:type="dxa"/>
            <w:tcBorders>
              <w:top w:val="nil"/>
              <w:bottom w:val="nil"/>
            </w:tcBorders>
            <w:shd w:val="clear" w:color="auto" w:fill="auto"/>
          </w:tcPr>
          <w:p w14:paraId="2613553D" w14:textId="0BEE116C" w:rsidR="0092031C" w:rsidRDefault="0092031C" w:rsidP="0092031C">
            <w:pPr>
              <w:spacing w:before="0" w:after="0"/>
              <w:jc w:val="both"/>
              <w:rPr>
                <w:rFonts w:ascii="Arial" w:hAnsi="Arial" w:cs="Arial"/>
                <w:sz w:val="16"/>
                <w:szCs w:val="16"/>
              </w:rPr>
            </w:pPr>
          </w:p>
        </w:tc>
        <w:tc>
          <w:tcPr>
            <w:tcW w:w="1843" w:type="dxa"/>
            <w:tcBorders>
              <w:top w:val="nil"/>
              <w:bottom w:val="nil"/>
            </w:tcBorders>
            <w:shd w:val="clear" w:color="auto" w:fill="auto"/>
            <w:vAlign w:val="bottom"/>
          </w:tcPr>
          <w:p w14:paraId="4EB9DE53" w14:textId="46CA4793"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21.66</w:t>
            </w:r>
          </w:p>
        </w:tc>
        <w:tc>
          <w:tcPr>
            <w:tcW w:w="1985" w:type="dxa"/>
            <w:tcBorders>
              <w:top w:val="nil"/>
              <w:bottom w:val="nil"/>
            </w:tcBorders>
            <w:shd w:val="clear" w:color="auto" w:fill="auto"/>
            <w:vAlign w:val="bottom"/>
          </w:tcPr>
          <w:p w14:paraId="4B92F5D6" w14:textId="5928B2FC"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104.59</w:t>
            </w:r>
          </w:p>
        </w:tc>
        <w:tc>
          <w:tcPr>
            <w:tcW w:w="1843" w:type="dxa"/>
            <w:tcBorders>
              <w:top w:val="nil"/>
              <w:bottom w:val="nil"/>
            </w:tcBorders>
            <w:shd w:val="clear" w:color="auto" w:fill="auto"/>
            <w:vAlign w:val="bottom"/>
          </w:tcPr>
          <w:p w14:paraId="5FEDEADB" w14:textId="09674C8F"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19.07</w:t>
            </w:r>
          </w:p>
        </w:tc>
        <w:tc>
          <w:tcPr>
            <w:tcW w:w="1842" w:type="dxa"/>
            <w:tcBorders>
              <w:top w:val="nil"/>
              <w:bottom w:val="nil"/>
            </w:tcBorders>
            <w:shd w:val="clear" w:color="auto" w:fill="auto"/>
            <w:vAlign w:val="bottom"/>
          </w:tcPr>
          <w:p w14:paraId="4557C4C6" w14:textId="5AF0C9B6"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20.15</w:t>
            </w:r>
          </w:p>
        </w:tc>
        <w:tc>
          <w:tcPr>
            <w:tcW w:w="1986" w:type="dxa"/>
            <w:tcBorders>
              <w:top w:val="nil"/>
              <w:bottom w:val="nil"/>
            </w:tcBorders>
            <w:shd w:val="clear" w:color="auto" w:fill="auto"/>
            <w:vAlign w:val="bottom"/>
          </w:tcPr>
          <w:p w14:paraId="5324CB60" w14:textId="62773B0F"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90.6</w:t>
            </w:r>
          </w:p>
        </w:tc>
      </w:tr>
      <w:tr w:rsidR="0092031C" w:rsidRPr="00E963C2" w14:paraId="75C50799" w14:textId="77777777" w:rsidTr="00A62D19">
        <w:trPr>
          <w:cantSplit/>
          <w:jc w:val="center"/>
        </w:trPr>
        <w:tc>
          <w:tcPr>
            <w:tcW w:w="3117" w:type="dxa"/>
            <w:tcBorders>
              <w:top w:val="nil"/>
              <w:bottom w:val="nil"/>
            </w:tcBorders>
            <w:shd w:val="clear" w:color="auto" w:fill="auto"/>
          </w:tcPr>
          <w:p w14:paraId="686F0DDA" w14:textId="13219687" w:rsidR="0092031C" w:rsidRDefault="0092031C" w:rsidP="0092031C">
            <w:pPr>
              <w:spacing w:before="0" w:after="0"/>
              <w:jc w:val="both"/>
              <w:rPr>
                <w:rFonts w:ascii="Arial" w:hAnsi="Arial" w:cs="Arial"/>
                <w:sz w:val="16"/>
                <w:szCs w:val="16"/>
              </w:rPr>
            </w:pPr>
            <w:r>
              <w:rPr>
                <w:rFonts w:ascii="Arial" w:hAnsi="Arial" w:cs="Arial"/>
                <w:sz w:val="16"/>
                <w:szCs w:val="16"/>
              </w:rPr>
              <w:t>IFN-BETA</w:t>
            </w:r>
          </w:p>
        </w:tc>
        <w:tc>
          <w:tcPr>
            <w:tcW w:w="616" w:type="dxa"/>
            <w:tcBorders>
              <w:top w:val="nil"/>
              <w:bottom w:val="nil"/>
            </w:tcBorders>
            <w:shd w:val="clear" w:color="auto" w:fill="auto"/>
            <w:vAlign w:val="center"/>
          </w:tcPr>
          <w:p w14:paraId="0773641A" w14:textId="0A9877FC" w:rsidR="0092031C" w:rsidRPr="00E963C2" w:rsidRDefault="0092031C" w:rsidP="0092031C">
            <w:pPr>
              <w:spacing w:before="0" w:after="0"/>
              <w:jc w:val="both"/>
              <w:rPr>
                <w:rFonts w:ascii="Arial" w:hAnsi="Arial" w:cs="Arial"/>
                <w:sz w:val="16"/>
                <w:szCs w:val="16"/>
              </w:rPr>
            </w:pPr>
            <w:proofErr w:type="spellStart"/>
            <w:r>
              <w:rPr>
                <w:rFonts w:ascii="Arial" w:hAnsi="Arial" w:cs="Arial"/>
                <w:sz w:val="16"/>
                <w:szCs w:val="16"/>
              </w:rPr>
              <w:t>f</w:t>
            </w:r>
            <w:r w:rsidRPr="00E963C2">
              <w:rPr>
                <w:rFonts w:ascii="Arial" w:hAnsi="Arial" w:cs="Arial"/>
                <w:sz w:val="16"/>
                <w:szCs w:val="16"/>
              </w:rPr>
              <w:t>g</w:t>
            </w:r>
            <w:proofErr w:type="spellEnd"/>
            <w:r w:rsidRPr="00E963C2">
              <w:rPr>
                <w:rFonts w:ascii="Arial" w:hAnsi="Arial" w:cs="Arial"/>
                <w:sz w:val="16"/>
                <w:szCs w:val="16"/>
              </w:rPr>
              <w:t>/ml</w:t>
            </w:r>
          </w:p>
        </w:tc>
        <w:tc>
          <w:tcPr>
            <w:tcW w:w="1228" w:type="dxa"/>
            <w:tcBorders>
              <w:top w:val="nil"/>
              <w:bottom w:val="nil"/>
            </w:tcBorders>
            <w:shd w:val="clear" w:color="auto" w:fill="auto"/>
          </w:tcPr>
          <w:p w14:paraId="70D3EF3E" w14:textId="471F20DE" w:rsidR="0092031C" w:rsidRDefault="0092031C" w:rsidP="0092031C">
            <w:pPr>
              <w:spacing w:before="0" w:after="0"/>
              <w:jc w:val="both"/>
              <w:rPr>
                <w:rFonts w:ascii="Arial" w:hAnsi="Arial" w:cs="Arial"/>
                <w:sz w:val="16"/>
                <w:szCs w:val="16"/>
              </w:rPr>
            </w:pPr>
          </w:p>
        </w:tc>
        <w:tc>
          <w:tcPr>
            <w:tcW w:w="1843" w:type="dxa"/>
            <w:tcBorders>
              <w:top w:val="nil"/>
              <w:bottom w:val="nil"/>
            </w:tcBorders>
            <w:shd w:val="clear" w:color="auto" w:fill="auto"/>
            <w:vAlign w:val="center"/>
          </w:tcPr>
          <w:p w14:paraId="0D8E0767" w14:textId="27F03B93"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105.78</w:t>
            </w:r>
          </w:p>
        </w:tc>
        <w:tc>
          <w:tcPr>
            <w:tcW w:w="1985" w:type="dxa"/>
            <w:tcBorders>
              <w:top w:val="nil"/>
              <w:bottom w:val="nil"/>
            </w:tcBorders>
            <w:shd w:val="clear" w:color="auto" w:fill="auto"/>
            <w:vAlign w:val="center"/>
          </w:tcPr>
          <w:p w14:paraId="1CBEA0DC" w14:textId="462A3139"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80.51</w:t>
            </w:r>
          </w:p>
        </w:tc>
        <w:tc>
          <w:tcPr>
            <w:tcW w:w="1843" w:type="dxa"/>
            <w:tcBorders>
              <w:top w:val="nil"/>
              <w:bottom w:val="nil"/>
            </w:tcBorders>
            <w:shd w:val="clear" w:color="auto" w:fill="auto"/>
            <w:vAlign w:val="center"/>
          </w:tcPr>
          <w:p w14:paraId="582DD25D" w14:textId="5BAF21BC"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230.95</w:t>
            </w:r>
          </w:p>
        </w:tc>
        <w:tc>
          <w:tcPr>
            <w:tcW w:w="1842" w:type="dxa"/>
            <w:tcBorders>
              <w:top w:val="nil"/>
              <w:bottom w:val="nil"/>
            </w:tcBorders>
            <w:shd w:val="clear" w:color="auto" w:fill="auto"/>
            <w:vAlign w:val="bottom"/>
          </w:tcPr>
          <w:p w14:paraId="70EC2DB2" w14:textId="68AE14D1"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176.26</w:t>
            </w:r>
          </w:p>
        </w:tc>
        <w:tc>
          <w:tcPr>
            <w:tcW w:w="1986" w:type="dxa"/>
            <w:tcBorders>
              <w:top w:val="nil"/>
              <w:bottom w:val="nil"/>
            </w:tcBorders>
            <w:shd w:val="clear" w:color="auto" w:fill="auto"/>
            <w:vAlign w:val="bottom"/>
          </w:tcPr>
          <w:p w14:paraId="2FA205CB" w14:textId="796188DD" w:rsidR="0092031C" w:rsidRPr="00715A9D" w:rsidRDefault="0092031C" w:rsidP="0092031C">
            <w:pPr>
              <w:spacing w:before="0" w:after="0"/>
              <w:jc w:val="both"/>
              <w:rPr>
                <w:rFonts w:ascii="Arial" w:hAnsi="Arial" w:cs="Arial"/>
                <w:color w:val="000000"/>
                <w:sz w:val="16"/>
                <w:szCs w:val="16"/>
              </w:rPr>
            </w:pPr>
            <w:r w:rsidRPr="00715A9D">
              <w:rPr>
                <w:rFonts w:ascii="Arial" w:hAnsi="Arial" w:cs="Arial"/>
                <w:color w:val="000000"/>
                <w:sz w:val="16"/>
                <w:szCs w:val="16"/>
              </w:rPr>
              <w:t>680.07</w:t>
            </w:r>
          </w:p>
        </w:tc>
      </w:tr>
      <w:tr w:rsidR="0092031C" w:rsidRPr="00E963C2" w14:paraId="737C3CE3" w14:textId="77777777" w:rsidTr="00EB68F0">
        <w:trPr>
          <w:cantSplit/>
          <w:jc w:val="center"/>
        </w:trPr>
        <w:tc>
          <w:tcPr>
            <w:tcW w:w="3117" w:type="dxa"/>
            <w:tcBorders>
              <w:top w:val="single" w:sz="4" w:space="0" w:color="auto"/>
              <w:bottom w:val="single" w:sz="4" w:space="0" w:color="auto"/>
              <w:right w:val="nil"/>
            </w:tcBorders>
            <w:shd w:val="clear" w:color="auto" w:fill="D9D9D9" w:themeFill="background1" w:themeFillShade="D9"/>
            <w:vAlign w:val="center"/>
          </w:tcPr>
          <w:p w14:paraId="1EDFDAA0" w14:textId="254B6D7E" w:rsidR="0092031C" w:rsidRPr="00E963C2" w:rsidRDefault="0092031C" w:rsidP="0092031C">
            <w:pPr>
              <w:spacing w:before="0" w:after="0"/>
              <w:jc w:val="both"/>
              <w:rPr>
                <w:rFonts w:ascii="Arial" w:hAnsi="Arial" w:cs="Arial"/>
                <w:b/>
                <w:sz w:val="16"/>
                <w:szCs w:val="16"/>
              </w:rPr>
            </w:pPr>
            <w:r>
              <w:rPr>
                <w:rFonts w:ascii="Arial" w:hAnsi="Arial" w:cs="Arial"/>
                <w:b/>
                <w:sz w:val="16"/>
                <w:szCs w:val="16"/>
              </w:rPr>
              <w:t xml:space="preserve">CSF </w:t>
            </w:r>
            <w:r w:rsidRPr="00E963C2">
              <w:rPr>
                <w:rFonts w:ascii="Arial" w:hAnsi="Arial" w:cs="Arial"/>
                <w:b/>
                <w:sz w:val="16"/>
                <w:szCs w:val="16"/>
              </w:rPr>
              <w:t>Cytokines</w:t>
            </w:r>
          </w:p>
        </w:tc>
        <w:tc>
          <w:tcPr>
            <w:tcW w:w="616" w:type="dxa"/>
            <w:tcBorders>
              <w:top w:val="single" w:sz="4" w:space="0" w:color="auto"/>
              <w:left w:val="nil"/>
              <w:bottom w:val="single" w:sz="4" w:space="0" w:color="auto"/>
              <w:right w:val="nil"/>
            </w:tcBorders>
            <w:shd w:val="clear" w:color="auto" w:fill="D9D9D9" w:themeFill="background1" w:themeFillShade="D9"/>
            <w:vAlign w:val="center"/>
          </w:tcPr>
          <w:p w14:paraId="0CD2F243" w14:textId="77777777" w:rsidR="0092031C" w:rsidRPr="00E963C2" w:rsidRDefault="0092031C" w:rsidP="0092031C">
            <w:pPr>
              <w:spacing w:before="0" w:after="0"/>
              <w:jc w:val="both"/>
              <w:rPr>
                <w:rFonts w:ascii="Arial" w:hAnsi="Arial" w:cs="Arial"/>
                <w:sz w:val="16"/>
                <w:szCs w:val="16"/>
              </w:rPr>
            </w:pPr>
          </w:p>
        </w:tc>
        <w:tc>
          <w:tcPr>
            <w:tcW w:w="1228" w:type="dxa"/>
            <w:tcBorders>
              <w:top w:val="single" w:sz="4" w:space="0" w:color="auto"/>
              <w:left w:val="nil"/>
              <w:bottom w:val="single" w:sz="4" w:space="0" w:color="auto"/>
              <w:right w:val="nil"/>
            </w:tcBorders>
            <w:shd w:val="clear" w:color="auto" w:fill="D9D9D9" w:themeFill="background1" w:themeFillShade="D9"/>
            <w:vAlign w:val="center"/>
          </w:tcPr>
          <w:p w14:paraId="13A4A86B" w14:textId="77777777" w:rsidR="0092031C" w:rsidRPr="00E963C2" w:rsidRDefault="0092031C" w:rsidP="0092031C">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2EDDCD90" w14:textId="3ED1EA91" w:rsidR="0092031C" w:rsidRPr="0008393C" w:rsidRDefault="0092031C" w:rsidP="0092031C">
            <w:pPr>
              <w:spacing w:before="0" w:after="0"/>
              <w:jc w:val="both"/>
              <w:rPr>
                <w:rFonts w:ascii="Arial" w:hAnsi="Arial" w:cs="Arial"/>
                <w:b/>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0E23EC1A" w14:textId="0B91EB0C" w:rsidR="0092031C" w:rsidRPr="0008393C" w:rsidRDefault="0092031C" w:rsidP="0092031C">
            <w:pPr>
              <w:spacing w:before="0" w:after="0"/>
              <w:jc w:val="both"/>
              <w:rPr>
                <w:rFonts w:ascii="Arial" w:hAnsi="Arial" w:cs="Arial"/>
                <w:b/>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13254C4F" w14:textId="23763D89" w:rsidR="0092031C" w:rsidRPr="0008393C" w:rsidRDefault="0092031C" w:rsidP="0092031C">
            <w:pPr>
              <w:spacing w:before="0" w:after="0"/>
              <w:jc w:val="both"/>
              <w:rPr>
                <w:rFonts w:ascii="Arial" w:hAnsi="Arial" w:cs="Arial"/>
                <w:b/>
                <w:sz w:val="16"/>
                <w:szCs w:val="16"/>
              </w:rPr>
            </w:pPr>
          </w:p>
        </w:tc>
        <w:tc>
          <w:tcPr>
            <w:tcW w:w="1842" w:type="dxa"/>
            <w:tcBorders>
              <w:top w:val="single" w:sz="4" w:space="0" w:color="auto"/>
              <w:left w:val="nil"/>
              <w:bottom w:val="single" w:sz="4" w:space="0" w:color="auto"/>
              <w:right w:val="nil"/>
            </w:tcBorders>
            <w:shd w:val="clear" w:color="auto" w:fill="D9D9D9" w:themeFill="background1" w:themeFillShade="D9"/>
            <w:vAlign w:val="center"/>
          </w:tcPr>
          <w:p w14:paraId="18ED2248" w14:textId="0A1007A5" w:rsidR="0092031C" w:rsidRPr="0008393C" w:rsidRDefault="0092031C" w:rsidP="0092031C">
            <w:pPr>
              <w:spacing w:before="0" w:after="0"/>
              <w:jc w:val="both"/>
              <w:rPr>
                <w:rFonts w:ascii="Arial" w:hAnsi="Arial" w:cs="Arial"/>
                <w:b/>
                <w:sz w:val="16"/>
                <w:szCs w:val="16"/>
              </w:rPr>
            </w:pPr>
          </w:p>
        </w:tc>
        <w:tc>
          <w:tcPr>
            <w:tcW w:w="1986" w:type="dxa"/>
            <w:tcBorders>
              <w:top w:val="single" w:sz="4" w:space="0" w:color="auto"/>
              <w:left w:val="nil"/>
              <w:bottom w:val="single" w:sz="4" w:space="0" w:color="auto"/>
              <w:right w:val="nil"/>
            </w:tcBorders>
            <w:shd w:val="clear" w:color="auto" w:fill="D9D9D9" w:themeFill="background1" w:themeFillShade="D9"/>
            <w:vAlign w:val="center"/>
          </w:tcPr>
          <w:p w14:paraId="5C48E4BE" w14:textId="77777777" w:rsidR="0092031C" w:rsidRPr="0008393C" w:rsidRDefault="0092031C" w:rsidP="0092031C">
            <w:pPr>
              <w:spacing w:before="0" w:after="0"/>
              <w:jc w:val="both"/>
              <w:rPr>
                <w:rFonts w:ascii="Arial" w:hAnsi="Arial" w:cs="Arial"/>
                <w:b/>
                <w:sz w:val="16"/>
                <w:szCs w:val="16"/>
              </w:rPr>
            </w:pPr>
          </w:p>
        </w:tc>
      </w:tr>
      <w:tr w:rsidR="0092031C" w:rsidRPr="00E963C2" w14:paraId="05AA703C" w14:textId="77777777" w:rsidTr="00EB68F0">
        <w:trPr>
          <w:cantSplit/>
          <w:jc w:val="center"/>
        </w:trPr>
        <w:tc>
          <w:tcPr>
            <w:tcW w:w="3117" w:type="dxa"/>
            <w:shd w:val="clear" w:color="auto" w:fill="auto"/>
          </w:tcPr>
          <w:p w14:paraId="763357F1" w14:textId="47DEB64B"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TNF</w:t>
            </w:r>
            <w:r w:rsidR="001B00D9">
              <w:rPr>
                <w:rFonts w:ascii="Arial" w:hAnsi="Arial" w:cs="Arial"/>
                <w:sz w:val="16"/>
                <w:szCs w:val="16"/>
              </w:rPr>
              <w:t xml:space="preserve"> </w:t>
            </w:r>
            <w:r>
              <w:rPr>
                <w:rFonts w:ascii="Arial" w:hAnsi="Arial" w:cs="Arial"/>
                <w:sz w:val="16"/>
                <w:szCs w:val="16"/>
              </w:rPr>
              <w:t>ALPHA</w:t>
            </w:r>
            <w:r w:rsidRPr="00E963C2">
              <w:rPr>
                <w:rFonts w:ascii="Arial" w:hAnsi="Arial" w:cs="Arial"/>
                <w:sz w:val="16"/>
                <w:szCs w:val="16"/>
              </w:rPr>
              <w:t xml:space="preserve"> </w:t>
            </w:r>
          </w:p>
        </w:tc>
        <w:tc>
          <w:tcPr>
            <w:tcW w:w="616" w:type="dxa"/>
            <w:shd w:val="clear" w:color="auto" w:fill="auto"/>
            <w:vAlign w:val="center"/>
          </w:tcPr>
          <w:p w14:paraId="2AC19CCE" w14:textId="77777777"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shd w:val="clear" w:color="auto" w:fill="auto"/>
          </w:tcPr>
          <w:p w14:paraId="60A9662C" w14:textId="53976376"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 xml:space="preserve">&lt;50  </w:t>
            </w:r>
          </w:p>
        </w:tc>
        <w:tc>
          <w:tcPr>
            <w:tcW w:w="1843" w:type="dxa"/>
            <w:shd w:val="clear" w:color="auto" w:fill="auto"/>
            <w:vAlign w:val="center"/>
          </w:tcPr>
          <w:p w14:paraId="5DC18FEE" w14:textId="742C1866"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5" w:type="dxa"/>
            <w:shd w:val="clear" w:color="auto" w:fill="auto"/>
          </w:tcPr>
          <w:p w14:paraId="65BB9784"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843" w:type="dxa"/>
            <w:shd w:val="clear" w:color="auto" w:fill="auto"/>
            <w:vAlign w:val="center"/>
          </w:tcPr>
          <w:p w14:paraId="68B09F08" w14:textId="63FEAD58"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auto"/>
          </w:tcPr>
          <w:p w14:paraId="5AD1EE51"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986" w:type="dxa"/>
            <w:shd w:val="clear" w:color="auto" w:fill="auto"/>
            <w:vAlign w:val="center"/>
          </w:tcPr>
          <w:p w14:paraId="42B06F4B"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ND</w:t>
            </w:r>
          </w:p>
        </w:tc>
      </w:tr>
      <w:tr w:rsidR="0092031C" w:rsidRPr="00E963C2" w14:paraId="66A5B376" w14:textId="77777777" w:rsidTr="00EB68F0">
        <w:trPr>
          <w:cantSplit/>
          <w:jc w:val="center"/>
        </w:trPr>
        <w:tc>
          <w:tcPr>
            <w:tcW w:w="3117" w:type="dxa"/>
            <w:shd w:val="clear" w:color="auto" w:fill="auto"/>
          </w:tcPr>
          <w:p w14:paraId="76A0550E"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IL-2 </w:t>
            </w:r>
          </w:p>
        </w:tc>
        <w:tc>
          <w:tcPr>
            <w:tcW w:w="616" w:type="dxa"/>
            <w:shd w:val="clear" w:color="auto" w:fill="auto"/>
            <w:vAlign w:val="center"/>
          </w:tcPr>
          <w:p w14:paraId="7FEC012E" w14:textId="77777777"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shd w:val="clear" w:color="auto" w:fill="auto"/>
          </w:tcPr>
          <w:p w14:paraId="1BF62EBC" w14:textId="71CF9954"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 xml:space="preserve">&lt;50  </w:t>
            </w:r>
          </w:p>
        </w:tc>
        <w:tc>
          <w:tcPr>
            <w:tcW w:w="1843" w:type="dxa"/>
            <w:shd w:val="clear" w:color="auto" w:fill="auto"/>
            <w:vAlign w:val="center"/>
          </w:tcPr>
          <w:p w14:paraId="4E6BA0DD" w14:textId="5AB0E72E"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5" w:type="dxa"/>
            <w:shd w:val="clear" w:color="auto" w:fill="auto"/>
          </w:tcPr>
          <w:p w14:paraId="12070B77"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843" w:type="dxa"/>
            <w:shd w:val="clear" w:color="auto" w:fill="auto"/>
            <w:vAlign w:val="center"/>
          </w:tcPr>
          <w:p w14:paraId="334F8B27" w14:textId="7082C461"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auto"/>
          </w:tcPr>
          <w:p w14:paraId="0D9A367B"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986" w:type="dxa"/>
            <w:shd w:val="clear" w:color="auto" w:fill="auto"/>
            <w:vAlign w:val="center"/>
          </w:tcPr>
          <w:p w14:paraId="7028C1F4"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ND</w:t>
            </w:r>
          </w:p>
        </w:tc>
      </w:tr>
      <w:tr w:rsidR="0092031C" w:rsidRPr="00E963C2" w14:paraId="15CB8E18" w14:textId="77777777" w:rsidTr="00EB68F0">
        <w:trPr>
          <w:cantSplit/>
          <w:jc w:val="center"/>
        </w:trPr>
        <w:tc>
          <w:tcPr>
            <w:tcW w:w="3117" w:type="dxa"/>
            <w:shd w:val="clear" w:color="auto" w:fill="auto"/>
          </w:tcPr>
          <w:p w14:paraId="7DE29F96"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IL-4 </w:t>
            </w:r>
          </w:p>
        </w:tc>
        <w:tc>
          <w:tcPr>
            <w:tcW w:w="616" w:type="dxa"/>
            <w:shd w:val="clear" w:color="auto" w:fill="auto"/>
            <w:vAlign w:val="center"/>
          </w:tcPr>
          <w:p w14:paraId="7A114901" w14:textId="77777777"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shd w:val="clear" w:color="auto" w:fill="auto"/>
          </w:tcPr>
          <w:p w14:paraId="042AB3F6" w14:textId="443A2832"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 xml:space="preserve">&lt;50  </w:t>
            </w:r>
          </w:p>
        </w:tc>
        <w:tc>
          <w:tcPr>
            <w:tcW w:w="1843" w:type="dxa"/>
            <w:shd w:val="clear" w:color="auto" w:fill="auto"/>
            <w:vAlign w:val="center"/>
          </w:tcPr>
          <w:p w14:paraId="75469CEF" w14:textId="0B45319E"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5" w:type="dxa"/>
            <w:shd w:val="clear" w:color="auto" w:fill="auto"/>
          </w:tcPr>
          <w:p w14:paraId="30FF8259"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843" w:type="dxa"/>
            <w:shd w:val="clear" w:color="auto" w:fill="auto"/>
            <w:vAlign w:val="center"/>
          </w:tcPr>
          <w:p w14:paraId="55385E2E" w14:textId="28082779"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auto"/>
          </w:tcPr>
          <w:p w14:paraId="6E820059"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986" w:type="dxa"/>
            <w:shd w:val="clear" w:color="auto" w:fill="auto"/>
            <w:vAlign w:val="center"/>
          </w:tcPr>
          <w:p w14:paraId="0C5436EB"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ND</w:t>
            </w:r>
          </w:p>
        </w:tc>
      </w:tr>
      <w:tr w:rsidR="0092031C" w:rsidRPr="00E963C2" w14:paraId="3D3451CD" w14:textId="77777777" w:rsidTr="0092031C">
        <w:trPr>
          <w:cantSplit/>
          <w:jc w:val="center"/>
        </w:trPr>
        <w:tc>
          <w:tcPr>
            <w:tcW w:w="3117" w:type="dxa"/>
            <w:tcBorders>
              <w:bottom w:val="nil"/>
            </w:tcBorders>
            <w:shd w:val="clear" w:color="auto" w:fill="auto"/>
          </w:tcPr>
          <w:p w14:paraId="3D16F574"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IL-6 </w:t>
            </w:r>
          </w:p>
        </w:tc>
        <w:tc>
          <w:tcPr>
            <w:tcW w:w="616" w:type="dxa"/>
            <w:tcBorders>
              <w:bottom w:val="nil"/>
            </w:tcBorders>
            <w:shd w:val="clear" w:color="auto" w:fill="auto"/>
            <w:vAlign w:val="center"/>
          </w:tcPr>
          <w:p w14:paraId="34D3289A" w14:textId="77777777"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bottom w:val="nil"/>
            </w:tcBorders>
            <w:shd w:val="clear" w:color="auto" w:fill="auto"/>
          </w:tcPr>
          <w:p w14:paraId="23C95E09" w14:textId="0624E999"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 xml:space="preserve">&lt;50  </w:t>
            </w:r>
          </w:p>
        </w:tc>
        <w:tc>
          <w:tcPr>
            <w:tcW w:w="1843" w:type="dxa"/>
            <w:tcBorders>
              <w:bottom w:val="nil"/>
            </w:tcBorders>
            <w:shd w:val="clear" w:color="auto" w:fill="auto"/>
            <w:vAlign w:val="center"/>
          </w:tcPr>
          <w:p w14:paraId="7F293AAF" w14:textId="788D353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5" w:type="dxa"/>
            <w:tcBorders>
              <w:bottom w:val="nil"/>
            </w:tcBorders>
            <w:shd w:val="clear" w:color="auto" w:fill="auto"/>
          </w:tcPr>
          <w:p w14:paraId="6BBD4D59"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t>225</w:t>
            </w:r>
          </w:p>
        </w:tc>
        <w:tc>
          <w:tcPr>
            <w:tcW w:w="1843" w:type="dxa"/>
            <w:tcBorders>
              <w:bottom w:val="nil"/>
            </w:tcBorders>
            <w:shd w:val="clear" w:color="auto" w:fill="auto"/>
            <w:vAlign w:val="center"/>
          </w:tcPr>
          <w:p w14:paraId="584D403F" w14:textId="167C445A"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2" w:type="dxa"/>
            <w:tcBorders>
              <w:bottom w:val="nil"/>
            </w:tcBorders>
            <w:shd w:val="clear" w:color="auto" w:fill="auto"/>
          </w:tcPr>
          <w:p w14:paraId="26A6A6E7"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t>107</w:t>
            </w:r>
          </w:p>
        </w:tc>
        <w:tc>
          <w:tcPr>
            <w:tcW w:w="1986" w:type="dxa"/>
            <w:tcBorders>
              <w:bottom w:val="nil"/>
            </w:tcBorders>
            <w:shd w:val="clear" w:color="auto" w:fill="auto"/>
            <w:vAlign w:val="center"/>
          </w:tcPr>
          <w:p w14:paraId="625DA29D"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ND</w:t>
            </w:r>
          </w:p>
        </w:tc>
      </w:tr>
      <w:tr w:rsidR="0092031C" w:rsidRPr="00E963C2" w14:paraId="7FEE7D86" w14:textId="77777777" w:rsidTr="0092031C">
        <w:trPr>
          <w:cantSplit/>
          <w:jc w:val="center"/>
        </w:trPr>
        <w:tc>
          <w:tcPr>
            <w:tcW w:w="3117" w:type="dxa"/>
            <w:tcBorders>
              <w:top w:val="nil"/>
              <w:bottom w:val="nil"/>
            </w:tcBorders>
            <w:shd w:val="clear" w:color="auto" w:fill="auto"/>
          </w:tcPr>
          <w:p w14:paraId="1B330D7A"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IL-10 </w:t>
            </w:r>
          </w:p>
        </w:tc>
        <w:tc>
          <w:tcPr>
            <w:tcW w:w="616" w:type="dxa"/>
            <w:tcBorders>
              <w:top w:val="nil"/>
              <w:bottom w:val="nil"/>
            </w:tcBorders>
            <w:shd w:val="clear" w:color="auto" w:fill="auto"/>
            <w:vAlign w:val="center"/>
          </w:tcPr>
          <w:p w14:paraId="1098B94C" w14:textId="77777777"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vAlign w:val="center"/>
          </w:tcPr>
          <w:p w14:paraId="4E094005" w14:textId="16E17D94" w:rsidR="0092031C" w:rsidRPr="00E963C2" w:rsidRDefault="0092031C" w:rsidP="0092031C">
            <w:pPr>
              <w:spacing w:before="0" w:after="0"/>
              <w:jc w:val="both"/>
              <w:rPr>
                <w:rFonts w:ascii="Arial" w:hAnsi="Arial" w:cs="Arial"/>
                <w:sz w:val="16"/>
                <w:szCs w:val="16"/>
              </w:rPr>
            </w:pPr>
            <w:r>
              <w:rPr>
                <w:rFonts w:ascii="Arial" w:hAnsi="Arial" w:cs="Arial"/>
                <w:sz w:val="16"/>
                <w:szCs w:val="16"/>
              </w:rPr>
              <w:t>&lt;50</w:t>
            </w:r>
          </w:p>
        </w:tc>
        <w:tc>
          <w:tcPr>
            <w:tcW w:w="1843" w:type="dxa"/>
            <w:tcBorders>
              <w:top w:val="nil"/>
              <w:bottom w:val="nil"/>
            </w:tcBorders>
            <w:shd w:val="clear" w:color="auto" w:fill="auto"/>
            <w:vAlign w:val="center"/>
          </w:tcPr>
          <w:p w14:paraId="53E9EE7C" w14:textId="5C3F6F5F"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ND</w:t>
            </w:r>
          </w:p>
        </w:tc>
        <w:tc>
          <w:tcPr>
            <w:tcW w:w="1985" w:type="dxa"/>
            <w:tcBorders>
              <w:top w:val="nil"/>
              <w:bottom w:val="nil"/>
            </w:tcBorders>
            <w:shd w:val="clear" w:color="auto" w:fill="auto"/>
          </w:tcPr>
          <w:p w14:paraId="506EEFC0"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843" w:type="dxa"/>
            <w:tcBorders>
              <w:top w:val="nil"/>
              <w:bottom w:val="nil"/>
            </w:tcBorders>
            <w:shd w:val="clear" w:color="auto" w:fill="auto"/>
            <w:vAlign w:val="center"/>
          </w:tcPr>
          <w:p w14:paraId="4AF07762" w14:textId="786DDE4D"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2" w:type="dxa"/>
            <w:tcBorders>
              <w:top w:val="nil"/>
              <w:bottom w:val="nil"/>
            </w:tcBorders>
            <w:shd w:val="clear" w:color="auto" w:fill="auto"/>
          </w:tcPr>
          <w:p w14:paraId="0620D441"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 xml:space="preserve">&lt;50 </w:t>
            </w:r>
          </w:p>
        </w:tc>
        <w:tc>
          <w:tcPr>
            <w:tcW w:w="1986" w:type="dxa"/>
            <w:tcBorders>
              <w:top w:val="nil"/>
              <w:bottom w:val="nil"/>
            </w:tcBorders>
            <w:shd w:val="clear" w:color="auto" w:fill="auto"/>
            <w:vAlign w:val="center"/>
          </w:tcPr>
          <w:p w14:paraId="347B7970"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sz w:val="16"/>
                <w:szCs w:val="16"/>
              </w:rPr>
              <w:t>ND</w:t>
            </w:r>
          </w:p>
        </w:tc>
      </w:tr>
      <w:tr w:rsidR="0092031C" w:rsidRPr="00E963C2" w14:paraId="02A84ED5" w14:textId="77777777" w:rsidTr="0092031C">
        <w:trPr>
          <w:cantSplit/>
          <w:jc w:val="center"/>
        </w:trPr>
        <w:tc>
          <w:tcPr>
            <w:tcW w:w="3117" w:type="dxa"/>
            <w:tcBorders>
              <w:top w:val="nil"/>
              <w:bottom w:val="nil"/>
            </w:tcBorders>
            <w:shd w:val="clear" w:color="auto" w:fill="auto"/>
          </w:tcPr>
          <w:p w14:paraId="4452D87E" w14:textId="2D833B7D"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IFN</w:t>
            </w:r>
            <w:r w:rsidR="001B00D9">
              <w:rPr>
                <w:rFonts w:ascii="Arial" w:hAnsi="Arial" w:cs="Arial"/>
                <w:sz w:val="16"/>
                <w:szCs w:val="16"/>
              </w:rPr>
              <w:t xml:space="preserve"> </w:t>
            </w:r>
            <w:r w:rsidRPr="00E963C2">
              <w:rPr>
                <w:rFonts w:ascii="Arial" w:hAnsi="Arial" w:cs="Arial"/>
                <w:sz w:val="16"/>
                <w:szCs w:val="16"/>
              </w:rPr>
              <w:t xml:space="preserve">GAMMA </w:t>
            </w:r>
          </w:p>
        </w:tc>
        <w:tc>
          <w:tcPr>
            <w:tcW w:w="616" w:type="dxa"/>
            <w:tcBorders>
              <w:top w:val="nil"/>
              <w:bottom w:val="nil"/>
            </w:tcBorders>
            <w:shd w:val="clear" w:color="auto" w:fill="auto"/>
            <w:vAlign w:val="center"/>
          </w:tcPr>
          <w:p w14:paraId="394842C0" w14:textId="39ACD95F"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tcBorders>
              <w:top w:val="nil"/>
              <w:bottom w:val="nil"/>
            </w:tcBorders>
            <w:shd w:val="clear" w:color="auto" w:fill="auto"/>
            <w:vAlign w:val="center"/>
          </w:tcPr>
          <w:p w14:paraId="24358596" w14:textId="371BF132" w:rsidR="0092031C" w:rsidRDefault="0092031C" w:rsidP="0092031C">
            <w:pPr>
              <w:spacing w:before="0" w:after="0"/>
              <w:jc w:val="both"/>
              <w:rPr>
                <w:rFonts w:ascii="Arial" w:hAnsi="Arial" w:cs="Arial"/>
                <w:sz w:val="16"/>
                <w:szCs w:val="16"/>
              </w:rPr>
            </w:pPr>
            <w:r>
              <w:rPr>
                <w:rFonts w:ascii="Arial" w:hAnsi="Arial" w:cs="Arial"/>
                <w:sz w:val="16"/>
                <w:szCs w:val="16"/>
              </w:rPr>
              <w:t>&lt;50</w:t>
            </w:r>
          </w:p>
        </w:tc>
        <w:tc>
          <w:tcPr>
            <w:tcW w:w="1843" w:type="dxa"/>
            <w:tcBorders>
              <w:top w:val="nil"/>
              <w:bottom w:val="nil"/>
            </w:tcBorders>
            <w:shd w:val="clear" w:color="auto" w:fill="auto"/>
            <w:vAlign w:val="center"/>
          </w:tcPr>
          <w:p w14:paraId="34528A0F" w14:textId="4600E348"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5" w:type="dxa"/>
            <w:tcBorders>
              <w:top w:val="nil"/>
              <w:bottom w:val="nil"/>
            </w:tcBorders>
            <w:shd w:val="clear" w:color="auto" w:fill="auto"/>
          </w:tcPr>
          <w:p w14:paraId="5D872EA0" w14:textId="2B1C0C03"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 xml:space="preserve">&lt;50  </w:t>
            </w:r>
          </w:p>
        </w:tc>
        <w:tc>
          <w:tcPr>
            <w:tcW w:w="1843" w:type="dxa"/>
            <w:tcBorders>
              <w:top w:val="nil"/>
              <w:bottom w:val="nil"/>
            </w:tcBorders>
            <w:shd w:val="clear" w:color="auto" w:fill="auto"/>
            <w:vAlign w:val="center"/>
          </w:tcPr>
          <w:p w14:paraId="26148D6A" w14:textId="6E05942C"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2" w:type="dxa"/>
            <w:tcBorders>
              <w:top w:val="nil"/>
              <w:bottom w:val="nil"/>
            </w:tcBorders>
            <w:shd w:val="clear" w:color="auto" w:fill="auto"/>
          </w:tcPr>
          <w:p w14:paraId="7D81D473" w14:textId="671247F4"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 xml:space="preserve">&lt;50  </w:t>
            </w:r>
          </w:p>
        </w:tc>
        <w:tc>
          <w:tcPr>
            <w:tcW w:w="1986" w:type="dxa"/>
            <w:tcBorders>
              <w:top w:val="nil"/>
              <w:bottom w:val="nil"/>
            </w:tcBorders>
            <w:shd w:val="clear" w:color="auto" w:fill="auto"/>
            <w:vAlign w:val="center"/>
          </w:tcPr>
          <w:p w14:paraId="78C041C6" w14:textId="435F521A"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r>
      <w:tr w:rsidR="0092031C" w:rsidRPr="00E963C2" w14:paraId="5F630875" w14:textId="77777777" w:rsidTr="0092031C">
        <w:trPr>
          <w:cantSplit/>
          <w:jc w:val="center"/>
        </w:trPr>
        <w:tc>
          <w:tcPr>
            <w:tcW w:w="3117" w:type="dxa"/>
            <w:tcBorders>
              <w:top w:val="nil"/>
              <w:bottom w:val="single" w:sz="4" w:space="0" w:color="auto"/>
            </w:tcBorders>
            <w:shd w:val="clear" w:color="auto" w:fill="auto"/>
          </w:tcPr>
          <w:p w14:paraId="0BFD6159" w14:textId="47F2AC2F" w:rsidR="0092031C" w:rsidRPr="00E963C2" w:rsidRDefault="0092031C" w:rsidP="0092031C">
            <w:pPr>
              <w:spacing w:before="0" w:after="0"/>
              <w:jc w:val="both"/>
              <w:rPr>
                <w:rFonts w:ascii="Arial" w:hAnsi="Arial" w:cs="Arial"/>
                <w:sz w:val="16"/>
                <w:szCs w:val="16"/>
              </w:rPr>
            </w:pPr>
            <w:r>
              <w:rPr>
                <w:rFonts w:ascii="Arial" w:hAnsi="Arial" w:cs="Arial"/>
                <w:sz w:val="16"/>
                <w:szCs w:val="16"/>
              </w:rPr>
              <w:t>IFN</w:t>
            </w:r>
            <w:r w:rsidR="001B00D9">
              <w:rPr>
                <w:rFonts w:ascii="Arial" w:hAnsi="Arial" w:cs="Arial"/>
                <w:sz w:val="16"/>
                <w:szCs w:val="16"/>
              </w:rPr>
              <w:t xml:space="preserve"> </w:t>
            </w:r>
            <w:r>
              <w:rPr>
                <w:rFonts w:ascii="Arial" w:hAnsi="Arial" w:cs="Arial"/>
                <w:sz w:val="16"/>
                <w:szCs w:val="16"/>
              </w:rPr>
              <w:t xml:space="preserve">ALPHA </w:t>
            </w:r>
          </w:p>
        </w:tc>
        <w:tc>
          <w:tcPr>
            <w:tcW w:w="616" w:type="dxa"/>
            <w:tcBorders>
              <w:top w:val="nil"/>
              <w:bottom w:val="single" w:sz="4" w:space="0" w:color="auto"/>
            </w:tcBorders>
            <w:shd w:val="clear" w:color="auto" w:fill="auto"/>
            <w:vAlign w:val="center"/>
          </w:tcPr>
          <w:p w14:paraId="128C3A13" w14:textId="60AFB806" w:rsidR="0092031C" w:rsidRPr="00E963C2" w:rsidRDefault="0092031C" w:rsidP="0092031C">
            <w:pPr>
              <w:spacing w:before="0" w:after="0"/>
              <w:jc w:val="both"/>
              <w:rPr>
                <w:rFonts w:ascii="Arial" w:hAnsi="Arial" w:cs="Arial"/>
                <w:sz w:val="16"/>
                <w:szCs w:val="16"/>
              </w:rPr>
            </w:pPr>
            <w:r>
              <w:rPr>
                <w:rFonts w:ascii="Arial" w:hAnsi="Arial" w:cs="Arial"/>
                <w:sz w:val="16"/>
                <w:szCs w:val="16"/>
              </w:rPr>
              <w:t>IU/ml</w:t>
            </w:r>
          </w:p>
        </w:tc>
        <w:tc>
          <w:tcPr>
            <w:tcW w:w="1228" w:type="dxa"/>
            <w:tcBorders>
              <w:top w:val="nil"/>
              <w:bottom w:val="single" w:sz="4" w:space="0" w:color="auto"/>
            </w:tcBorders>
            <w:shd w:val="clear" w:color="auto" w:fill="auto"/>
            <w:vAlign w:val="center"/>
          </w:tcPr>
          <w:p w14:paraId="289C9ADC" w14:textId="2B88AA4C" w:rsidR="0092031C" w:rsidRDefault="0092031C" w:rsidP="0092031C">
            <w:pPr>
              <w:spacing w:before="0" w:after="0"/>
              <w:jc w:val="both"/>
              <w:rPr>
                <w:rFonts w:ascii="Arial" w:hAnsi="Arial" w:cs="Arial"/>
                <w:sz w:val="16"/>
                <w:szCs w:val="16"/>
              </w:rPr>
            </w:pPr>
            <w:r>
              <w:rPr>
                <w:rFonts w:ascii="Arial" w:hAnsi="Arial" w:cs="Arial"/>
                <w:sz w:val="16"/>
                <w:szCs w:val="16"/>
              </w:rPr>
              <w:t>&lt;2</w:t>
            </w:r>
          </w:p>
        </w:tc>
        <w:tc>
          <w:tcPr>
            <w:tcW w:w="1843" w:type="dxa"/>
            <w:tcBorders>
              <w:top w:val="nil"/>
              <w:bottom w:val="single" w:sz="4" w:space="0" w:color="auto"/>
            </w:tcBorders>
            <w:shd w:val="clear" w:color="auto" w:fill="auto"/>
            <w:vAlign w:val="center"/>
          </w:tcPr>
          <w:p w14:paraId="1AEDA6FE" w14:textId="00CFFBDC" w:rsidR="0092031C" w:rsidRPr="00E963C2" w:rsidRDefault="0092031C" w:rsidP="0092031C">
            <w:pPr>
              <w:spacing w:before="0" w:after="0"/>
              <w:jc w:val="both"/>
              <w:rPr>
                <w:rFonts w:ascii="Arial" w:hAnsi="Arial" w:cs="Arial"/>
                <w:sz w:val="16"/>
                <w:szCs w:val="16"/>
              </w:rPr>
            </w:pPr>
            <w:r>
              <w:rPr>
                <w:rFonts w:ascii="Arial" w:hAnsi="Arial" w:cs="Arial"/>
                <w:sz w:val="16"/>
                <w:szCs w:val="16"/>
              </w:rPr>
              <w:t>ND</w:t>
            </w:r>
          </w:p>
        </w:tc>
        <w:tc>
          <w:tcPr>
            <w:tcW w:w="1985" w:type="dxa"/>
            <w:tcBorders>
              <w:top w:val="nil"/>
              <w:bottom w:val="single" w:sz="4" w:space="0" w:color="auto"/>
            </w:tcBorders>
            <w:shd w:val="clear" w:color="auto" w:fill="auto"/>
          </w:tcPr>
          <w:p w14:paraId="2A2C132D" w14:textId="35A218E3" w:rsidR="0092031C" w:rsidRPr="00E963C2" w:rsidRDefault="0092031C" w:rsidP="0092031C">
            <w:pPr>
              <w:spacing w:before="0" w:after="0"/>
              <w:jc w:val="both"/>
              <w:rPr>
                <w:rFonts w:ascii="Arial" w:hAnsi="Arial" w:cs="Arial"/>
                <w:sz w:val="16"/>
                <w:szCs w:val="16"/>
              </w:rPr>
            </w:pPr>
            <w:r>
              <w:rPr>
                <w:rFonts w:ascii="Arial" w:hAnsi="Arial" w:cs="Arial"/>
                <w:sz w:val="16"/>
                <w:szCs w:val="16"/>
              </w:rPr>
              <w:t>&lt;2</w:t>
            </w:r>
          </w:p>
        </w:tc>
        <w:tc>
          <w:tcPr>
            <w:tcW w:w="1843" w:type="dxa"/>
            <w:tcBorders>
              <w:top w:val="nil"/>
              <w:bottom w:val="single" w:sz="4" w:space="0" w:color="auto"/>
            </w:tcBorders>
            <w:shd w:val="clear" w:color="auto" w:fill="auto"/>
            <w:vAlign w:val="center"/>
          </w:tcPr>
          <w:p w14:paraId="77E861F6" w14:textId="50256B40" w:rsidR="0092031C" w:rsidRPr="00E963C2" w:rsidRDefault="0092031C" w:rsidP="0092031C">
            <w:pPr>
              <w:spacing w:before="0" w:after="0"/>
              <w:jc w:val="both"/>
              <w:rPr>
                <w:rFonts w:ascii="Arial" w:hAnsi="Arial" w:cs="Arial"/>
                <w:sz w:val="16"/>
                <w:szCs w:val="16"/>
              </w:rPr>
            </w:pPr>
            <w:r>
              <w:rPr>
                <w:rFonts w:ascii="Arial" w:hAnsi="Arial" w:cs="Arial"/>
                <w:sz w:val="16"/>
                <w:szCs w:val="16"/>
              </w:rPr>
              <w:t>ND</w:t>
            </w:r>
          </w:p>
        </w:tc>
        <w:tc>
          <w:tcPr>
            <w:tcW w:w="1842" w:type="dxa"/>
            <w:tcBorders>
              <w:top w:val="nil"/>
              <w:bottom w:val="single" w:sz="4" w:space="0" w:color="auto"/>
            </w:tcBorders>
            <w:shd w:val="clear" w:color="auto" w:fill="auto"/>
          </w:tcPr>
          <w:p w14:paraId="2903188C" w14:textId="1C8688BF" w:rsidR="0092031C" w:rsidRPr="00E963C2" w:rsidRDefault="0092031C" w:rsidP="0092031C">
            <w:pPr>
              <w:spacing w:before="0" w:after="0"/>
              <w:jc w:val="both"/>
              <w:rPr>
                <w:rFonts w:ascii="Arial" w:hAnsi="Arial" w:cs="Arial"/>
                <w:sz w:val="16"/>
                <w:szCs w:val="16"/>
              </w:rPr>
            </w:pPr>
            <w:r>
              <w:rPr>
                <w:rFonts w:ascii="Arial" w:hAnsi="Arial" w:cs="Arial"/>
                <w:sz w:val="16"/>
                <w:szCs w:val="16"/>
              </w:rPr>
              <w:t>&lt;2</w:t>
            </w:r>
          </w:p>
        </w:tc>
        <w:tc>
          <w:tcPr>
            <w:tcW w:w="1986" w:type="dxa"/>
            <w:tcBorders>
              <w:top w:val="nil"/>
              <w:bottom w:val="single" w:sz="4" w:space="0" w:color="auto"/>
            </w:tcBorders>
            <w:shd w:val="clear" w:color="auto" w:fill="auto"/>
            <w:vAlign w:val="center"/>
          </w:tcPr>
          <w:p w14:paraId="76D18833" w14:textId="2C87EF8F" w:rsidR="0092031C" w:rsidRPr="00E963C2" w:rsidRDefault="0092031C" w:rsidP="0092031C">
            <w:pPr>
              <w:spacing w:before="0" w:after="0"/>
              <w:jc w:val="both"/>
              <w:rPr>
                <w:rFonts w:ascii="Arial" w:hAnsi="Arial" w:cs="Arial"/>
                <w:sz w:val="16"/>
                <w:szCs w:val="16"/>
              </w:rPr>
            </w:pPr>
            <w:r>
              <w:rPr>
                <w:rFonts w:ascii="Arial" w:hAnsi="Arial" w:cs="Arial"/>
                <w:sz w:val="16"/>
                <w:szCs w:val="16"/>
              </w:rPr>
              <w:t>ND</w:t>
            </w:r>
          </w:p>
        </w:tc>
      </w:tr>
      <w:tr w:rsidR="0092031C" w:rsidRPr="00E963C2" w14:paraId="3F1B6C71" w14:textId="77777777" w:rsidTr="00EB68F0">
        <w:trPr>
          <w:cantSplit/>
          <w:jc w:val="center"/>
        </w:trPr>
        <w:tc>
          <w:tcPr>
            <w:tcW w:w="3117" w:type="dxa"/>
            <w:tcBorders>
              <w:top w:val="single" w:sz="4" w:space="0" w:color="auto"/>
              <w:bottom w:val="single" w:sz="4" w:space="0" w:color="auto"/>
              <w:right w:val="nil"/>
            </w:tcBorders>
            <w:shd w:val="clear" w:color="auto" w:fill="D9D9D9" w:themeFill="background1" w:themeFillShade="D9"/>
            <w:vAlign w:val="center"/>
          </w:tcPr>
          <w:p w14:paraId="7B527496"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t>IFN gene signature assay</w:t>
            </w:r>
          </w:p>
        </w:tc>
        <w:tc>
          <w:tcPr>
            <w:tcW w:w="616" w:type="dxa"/>
            <w:tcBorders>
              <w:top w:val="single" w:sz="4" w:space="0" w:color="auto"/>
              <w:left w:val="nil"/>
              <w:bottom w:val="single" w:sz="4" w:space="0" w:color="auto"/>
              <w:right w:val="nil"/>
            </w:tcBorders>
            <w:shd w:val="clear" w:color="auto" w:fill="D9D9D9" w:themeFill="background1" w:themeFillShade="D9"/>
            <w:vAlign w:val="center"/>
          </w:tcPr>
          <w:p w14:paraId="254FA8E3" w14:textId="77777777" w:rsidR="0092031C" w:rsidRPr="00E963C2" w:rsidRDefault="0092031C" w:rsidP="0092031C">
            <w:pPr>
              <w:spacing w:before="0" w:after="0"/>
              <w:jc w:val="both"/>
              <w:rPr>
                <w:rFonts w:ascii="Arial" w:hAnsi="Arial" w:cs="Arial"/>
                <w:sz w:val="16"/>
                <w:szCs w:val="16"/>
              </w:rPr>
            </w:pPr>
          </w:p>
        </w:tc>
        <w:tc>
          <w:tcPr>
            <w:tcW w:w="1228" w:type="dxa"/>
            <w:tcBorders>
              <w:top w:val="single" w:sz="4" w:space="0" w:color="auto"/>
              <w:left w:val="nil"/>
              <w:bottom w:val="single" w:sz="4" w:space="0" w:color="auto"/>
              <w:right w:val="nil"/>
            </w:tcBorders>
            <w:shd w:val="clear" w:color="auto" w:fill="D9D9D9" w:themeFill="background1" w:themeFillShade="D9"/>
            <w:vAlign w:val="center"/>
          </w:tcPr>
          <w:p w14:paraId="7C0ED2D2" w14:textId="77777777" w:rsidR="0092031C" w:rsidRPr="00E963C2" w:rsidRDefault="0092031C" w:rsidP="0092031C">
            <w:pPr>
              <w:spacing w:before="0" w:after="0"/>
              <w:jc w:val="both"/>
              <w:rPr>
                <w:rFonts w:ascii="Arial" w:hAnsi="Arial" w:cs="Arial"/>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5FBAB1A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w:t>
            </w:r>
            <w:r w:rsidRPr="00E963C2">
              <w:rPr>
                <w:rFonts w:ascii="Arial" w:hAnsi="Arial" w:cs="Arial"/>
                <w:sz w:val="16"/>
                <w:szCs w:val="16"/>
                <w:vertAlign w:val="superscript"/>
              </w:rPr>
              <w:t>st</w:t>
            </w:r>
            <w:r w:rsidRPr="00E963C2">
              <w:rPr>
                <w:rFonts w:ascii="Arial" w:hAnsi="Arial" w:cs="Arial"/>
                <w:sz w:val="16"/>
                <w:szCs w:val="16"/>
              </w:rPr>
              <w:t>/2</w:t>
            </w:r>
            <w:r w:rsidRPr="00E963C2">
              <w:rPr>
                <w:rFonts w:ascii="Arial" w:hAnsi="Arial" w:cs="Arial"/>
                <w:sz w:val="16"/>
                <w:szCs w:val="16"/>
                <w:vertAlign w:val="superscript"/>
              </w:rPr>
              <w:t>nd</w:t>
            </w:r>
            <w:r w:rsidRPr="00E963C2">
              <w:rPr>
                <w:rFonts w:ascii="Arial" w:hAnsi="Arial" w:cs="Arial"/>
                <w:sz w:val="16"/>
                <w:szCs w:val="16"/>
              </w:rPr>
              <w:t xml:space="preserve"> assay</w:t>
            </w: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183D6AB2" w14:textId="77777777" w:rsidR="0092031C" w:rsidRPr="00E963C2" w:rsidRDefault="0092031C" w:rsidP="0092031C">
            <w:pPr>
              <w:spacing w:before="0" w:after="0"/>
              <w:jc w:val="both"/>
              <w:rPr>
                <w:rFonts w:ascii="Arial" w:hAnsi="Arial" w:cs="Arial"/>
                <w:b/>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0732F626" w14:textId="77777777" w:rsidR="0092031C" w:rsidRPr="00E963C2" w:rsidRDefault="0092031C" w:rsidP="0092031C">
            <w:pPr>
              <w:spacing w:before="0" w:after="0"/>
              <w:jc w:val="both"/>
              <w:rPr>
                <w:rFonts w:ascii="Arial" w:hAnsi="Arial" w:cs="Arial"/>
                <w:sz w:val="16"/>
                <w:szCs w:val="16"/>
              </w:rPr>
            </w:pPr>
          </w:p>
        </w:tc>
        <w:tc>
          <w:tcPr>
            <w:tcW w:w="1842" w:type="dxa"/>
            <w:tcBorders>
              <w:top w:val="single" w:sz="4" w:space="0" w:color="auto"/>
              <w:left w:val="nil"/>
              <w:bottom w:val="single" w:sz="4" w:space="0" w:color="auto"/>
              <w:right w:val="nil"/>
            </w:tcBorders>
            <w:shd w:val="clear" w:color="auto" w:fill="D9D9D9" w:themeFill="background1" w:themeFillShade="D9"/>
            <w:vAlign w:val="center"/>
          </w:tcPr>
          <w:p w14:paraId="4919CE38" w14:textId="77777777" w:rsidR="0092031C" w:rsidRPr="00E963C2" w:rsidRDefault="0092031C" w:rsidP="0092031C">
            <w:pPr>
              <w:spacing w:before="0" w:after="0"/>
              <w:jc w:val="both"/>
              <w:rPr>
                <w:rFonts w:ascii="Arial" w:hAnsi="Arial" w:cs="Arial"/>
                <w:b/>
                <w:sz w:val="16"/>
                <w:szCs w:val="16"/>
              </w:rPr>
            </w:pPr>
          </w:p>
        </w:tc>
        <w:tc>
          <w:tcPr>
            <w:tcW w:w="1986" w:type="dxa"/>
            <w:tcBorders>
              <w:top w:val="single" w:sz="4" w:space="0" w:color="auto"/>
              <w:left w:val="nil"/>
              <w:bottom w:val="single" w:sz="4" w:space="0" w:color="auto"/>
              <w:right w:val="nil"/>
            </w:tcBorders>
            <w:shd w:val="clear" w:color="auto" w:fill="D9D9D9" w:themeFill="background1" w:themeFillShade="D9"/>
            <w:vAlign w:val="center"/>
          </w:tcPr>
          <w:p w14:paraId="7E091FF1" w14:textId="77777777" w:rsidR="0092031C" w:rsidRPr="00E963C2" w:rsidRDefault="0092031C" w:rsidP="0092031C">
            <w:pPr>
              <w:spacing w:before="0" w:after="0"/>
              <w:jc w:val="both"/>
              <w:rPr>
                <w:rFonts w:ascii="Arial" w:hAnsi="Arial" w:cs="Arial"/>
                <w:bCs/>
                <w:sz w:val="16"/>
                <w:szCs w:val="16"/>
              </w:rPr>
            </w:pPr>
            <w:r w:rsidRPr="00E963C2">
              <w:rPr>
                <w:rFonts w:ascii="Arial" w:hAnsi="Arial" w:cs="Arial"/>
                <w:bCs/>
                <w:sz w:val="16"/>
                <w:szCs w:val="16"/>
              </w:rPr>
              <w:t>1</w:t>
            </w:r>
            <w:r w:rsidRPr="00E963C2">
              <w:rPr>
                <w:rFonts w:ascii="Arial" w:hAnsi="Arial" w:cs="Arial"/>
                <w:bCs/>
                <w:sz w:val="16"/>
                <w:szCs w:val="16"/>
                <w:vertAlign w:val="superscript"/>
              </w:rPr>
              <w:t>st</w:t>
            </w:r>
            <w:r w:rsidRPr="00E963C2">
              <w:rPr>
                <w:rFonts w:ascii="Arial" w:hAnsi="Arial" w:cs="Arial"/>
                <w:bCs/>
                <w:sz w:val="16"/>
                <w:szCs w:val="16"/>
              </w:rPr>
              <w:t>/2</w:t>
            </w:r>
            <w:r w:rsidRPr="00E963C2">
              <w:rPr>
                <w:rFonts w:ascii="Arial" w:hAnsi="Arial" w:cs="Arial"/>
                <w:bCs/>
                <w:sz w:val="16"/>
                <w:szCs w:val="16"/>
                <w:vertAlign w:val="superscript"/>
              </w:rPr>
              <w:t>nd</w:t>
            </w:r>
            <w:r w:rsidRPr="00E963C2">
              <w:rPr>
                <w:rFonts w:ascii="Arial" w:hAnsi="Arial" w:cs="Arial"/>
                <w:bCs/>
                <w:sz w:val="16"/>
                <w:szCs w:val="16"/>
              </w:rPr>
              <w:t xml:space="preserve"> assay</w:t>
            </w:r>
          </w:p>
        </w:tc>
      </w:tr>
      <w:tr w:rsidR="0092031C" w:rsidRPr="00E963C2" w14:paraId="644A8AD2" w14:textId="77777777" w:rsidTr="00EB68F0">
        <w:trPr>
          <w:cantSplit/>
          <w:jc w:val="center"/>
        </w:trPr>
        <w:tc>
          <w:tcPr>
            <w:tcW w:w="3117" w:type="dxa"/>
            <w:tcBorders>
              <w:top w:val="single" w:sz="4" w:space="0" w:color="auto"/>
            </w:tcBorders>
            <w:shd w:val="clear" w:color="auto" w:fill="auto"/>
            <w:vAlign w:val="center"/>
          </w:tcPr>
          <w:p w14:paraId="1A1C09B0"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CXCL10</w:t>
            </w:r>
          </w:p>
        </w:tc>
        <w:tc>
          <w:tcPr>
            <w:tcW w:w="616" w:type="dxa"/>
            <w:tcBorders>
              <w:top w:val="single" w:sz="4" w:space="0" w:color="auto"/>
            </w:tcBorders>
            <w:shd w:val="clear" w:color="auto" w:fill="auto"/>
            <w:vAlign w:val="center"/>
          </w:tcPr>
          <w:p w14:paraId="40AC6839" w14:textId="77777777" w:rsidR="0092031C" w:rsidRPr="00E963C2" w:rsidRDefault="0092031C" w:rsidP="0092031C">
            <w:pPr>
              <w:spacing w:before="0" w:after="0"/>
              <w:jc w:val="both"/>
              <w:rPr>
                <w:rFonts w:ascii="Arial" w:hAnsi="Arial" w:cs="Arial"/>
                <w:sz w:val="16"/>
                <w:szCs w:val="16"/>
              </w:rPr>
            </w:pPr>
          </w:p>
        </w:tc>
        <w:tc>
          <w:tcPr>
            <w:tcW w:w="1228" w:type="dxa"/>
            <w:tcBorders>
              <w:top w:val="single" w:sz="4" w:space="0" w:color="auto"/>
            </w:tcBorders>
            <w:shd w:val="clear" w:color="auto" w:fill="auto"/>
            <w:vAlign w:val="center"/>
          </w:tcPr>
          <w:p w14:paraId="312730E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0.28 – 5.31</w:t>
            </w:r>
          </w:p>
        </w:tc>
        <w:tc>
          <w:tcPr>
            <w:tcW w:w="1843" w:type="dxa"/>
            <w:tcBorders>
              <w:top w:val="single" w:sz="4" w:space="0" w:color="auto"/>
            </w:tcBorders>
            <w:shd w:val="clear" w:color="auto" w:fill="auto"/>
            <w:vAlign w:val="center"/>
          </w:tcPr>
          <w:p w14:paraId="478B8108"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2.79/2.29</w:t>
            </w:r>
          </w:p>
        </w:tc>
        <w:tc>
          <w:tcPr>
            <w:tcW w:w="1985" w:type="dxa"/>
            <w:tcBorders>
              <w:top w:val="single" w:sz="4" w:space="0" w:color="auto"/>
            </w:tcBorders>
            <w:shd w:val="clear" w:color="auto" w:fill="auto"/>
            <w:vAlign w:val="center"/>
          </w:tcPr>
          <w:p w14:paraId="4DE1E074"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0.26</w:t>
            </w:r>
          </w:p>
        </w:tc>
        <w:tc>
          <w:tcPr>
            <w:tcW w:w="1843" w:type="dxa"/>
            <w:tcBorders>
              <w:top w:val="single" w:sz="4" w:space="0" w:color="auto"/>
            </w:tcBorders>
            <w:shd w:val="clear" w:color="auto" w:fill="auto"/>
            <w:vAlign w:val="center"/>
          </w:tcPr>
          <w:p w14:paraId="6D6CA618"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3.3</w:t>
            </w:r>
          </w:p>
        </w:tc>
        <w:tc>
          <w:tcPr>
            <w:tcW w:w="1842" w:type="dxa"/>
            <w:tcBorders>
              <w:top w:val="single" w:sz="4" w:space="0" w:color="auto"/>
            </w:tcBorders>
            <w:shd w:val="clear" w:color="auto" w:fill="auto"/>
            <w:vAlign w:val="center"/>
          </w:tcPr>
          <w:p w14:paraId="7C2CCC6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1.08</w:t>
            </w:r>
          </w:p>
        </w:tc>
        <w:tc>
          <w:tcPr>
            <w:tcW w:w="1986" w:type="dxa"/>
            <w:tcBorders>
              <w:top w:val="single" w:sz="4" w:space="0" w:color="auto"/>
            </w:tcBorders>
            <w:shd w:val="clear" w:color="auto" w:fill="auto"/>
            <w:vAlign w:val="center"/>
          </w:tcPr>
          <w:p w14:paraId="5DAA2B43"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3.62/3.27</w:t>
            </w:r>
          </w:p>
        </w:tc>
      </w:tr>
      <w:tr w:rsidR="0092031C" w:rsidRPr="00E963C2" w14:paraId="71712AB3" w14:textId="77777777" w:rsidTr="00EB68F0">
        <w:trPr>
          <w:cantSplit/>
          <w:jc w:val="center"/>
        </w:trPr>
        <w:tc>
          <w:tcPr>
            <w:tcW w:w="3117" w:type="dxa"/>
            <w:shd w:val="clear" w:color="auto" w:fill="auto"/>
            <w:vAlign w:val="center"/>
          </w:tcPr>
          <w:p w14:paraId="1ABC803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CXCL9</w:t>
            </w:r>
          </w:p>
        </w:tc>
        <w:tc>
          <w:tcPr>
            <w:tcW w:w="616" w:type="dxa"/>
            <w:shd w:val="clear" w:color="auto" w:fill="auto"/>
            <w:vAlign w:val="center"/>
          </w:tcPr>
          <w:p w14:paraId="4C8EB2D7"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196FB02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0.29 – 2.39</w:t>
            </w:r>
          </w:p>
        </w:tc>
        <w:tc>
          <w:tcPr>
            <w:tcW w:w="1843" w:type="dxa"/>
            <w:shd w:val="clear" w:color="auto" w:fill="auto"/>
            <w:vAlign w:val="center"/>
          </w:tcPr>
          <w:p w14:paraId="6CC6B8E3"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3.35/0.76</w:t>
            </w:r>
          </w:p>
        </w:tc>
        <w:tc>
          <w:tcPr>
            <w:tcW w:w="1985" w:type="dxa"/>
            <w:shd w:val="clear" w:color="auto" w:fill="auto"/>
            <w:vAlign w:val="center"/>
          </w:tcPr>
          <w:p w14:paraId="1EAFD70D"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0.21</w:t>
            </w:r>
          </w:p>
        </w:tc>
        <w:tc>
          <w:tcPr>
            <w:tcW w:w="1843" w:type="dxa"/>
            <w:shd w:val="clear" w:color="auto" w:fill="auto"/>
            <w:vAlign w:val="center"/>
          </w:tcPr>
          <w:p w14:paraId="5AD9C77E"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0.75</w:t>
            </w:r>
          </w:p>
        </w:tc>
        <w:tc>
          <w:tcPr>
            <w:tcW w:w="1842" w:type="dxa"/>
            <w:shd w:val="clear" w:color="auto" w:fill="auto"/>
            <w:vAlign w:val="center"/>
          </w:tcPr>
          <w:p w14:paraId="6FC7085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0.28</w:t>
            </w:r>
          </w:p>
        </w:tc>
        <w:tc>
          <w:tcPr>
            <w:tcW w:w="1986" w:type="dxa"/>
            <w:shd w:val="clear" w:color="auto" w:fill="auto"/>
            <w:vAlign w:val="center"/>
          </w:tcPr>
          <w:p w14:paraId="4197A3BC"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0.28/0.37</w:t>
            </w:r>
          </w:p>
        </w:tc>
      </w:tr>
      <w:tr w:rsidR="0092031C" w:rsidRPr="00E963C2" w14:paraId="1F4079D1" w14:textId="77777777" w:rsidTr="00EB68F0">
        <w:trPr>
          <w:cantSplit/>
          <w:jc w:val="center"/>
        </w:trPr>
        <w:tc>
          <w:tcPr>
            <w:tcW w:w="3117" w:type="dxa"/>
            <w:shd w:val="clear" w:color="auto" w:fill="auto"/>
            <w:vAlign w:val="center"/>
          </w:tcPr>
          <w:p w14:paraId="1D801934"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IFI27</w:t>
            </w:r>
          </w:p>
        </w:tc>
        <w:tc>
          <w:tcPr>
            <w:tcW w:w="616" w:type="dxa"/>
            <w:shd w:val="clear" w:color="auto" w:fill="auto"/>
            <w:vAlign w:val="center"/>
          </w:tcPr>
          <w:p w14:paraId="5653A340"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61AAB367" w14:textId="77777777" w:rsidR="0092031C" w:rsidRPr="00E963C2" w:rsidRDefault="0092031C" w:rsidP="0092031C">
            <w:pPr>
              <w:spacing w:before="0" w:after="0"/>
              <w:jc w:val="both"/>
              <w:rPr>
                <w:rFonts w:ascii="Arial" w:hAnsi="Arial" w:cs="Arial"/>
                <w:sz w:val="16"/>
                <w:szCs w:val="16"/>
              </w:rPr>
            </w:pPr>
            <w:bookmarkStart w:id="11" w:name="_Hlk126083667"/>
            <w:r w:rsidRPr="00E963C2">
              <w:rPr>
                <w:rFonts w:ascii="Arial" w:hAnsi="Arial" w:cs="Arial"/>
                <w:sz w:val="16"/>
                <w:szCs w:val="16"/>
              </w:rPr>
              <w:t>0.09 – 2.24</w:t>
            </w:r>
            <w:bookmarkEnd w:id="11"/>
          </w:p>
        </w:tc>
        <w:tc>
          <w:tcPr>
            <w:tcW w:w="1843" w:type="dxa"/>
            <w:shd w:val="clear" w:color="auto" w:fill="auto"/>
            <w:vAlign w:val="center"/>
          </w:tcPr>
          <w:p w14:paraId="6CB1587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b/>
                <w:sz w:val="16"/>
                <w:szCs w:val="16"/>
              </w:rPr>
              <w:t>26.0/7.51</w:t>
            </w:r>
          </w:p>
        </w:tc>
        <w:tc>
          <w:tcPr>
            <w:tcW w:w="1985" w:type="dxa"/>
            <w:shd w:val="clear" w:color="auto" w:fill="auto"/>
            <w:vAlign w:val="center"/>
          </w:tcPr>
          <w:p w14:paraId="6A9CF76C"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t>6.04</w:t>
            </w:r>
          </w:p>
        </w:tc>
        <w:tc>
          <w:tcPr>
            <w:tcW w:w="1843" w:type="dxa"/>
            <w:shd w:val="clear" w:color="auto" w:fill="auto"/>
            <w:vAlign w:val="center"/>
          </w:tcPr>
          <w:p w14:paraId="22CCCAAB"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t>3.1</w:t>
            </w:r>
          </w:p>
        </w:tc>
        <w:tc>
          <w:tcPr>
            <w:tcW w:w="1842" w:type="dxa"/>
            <w:shd w:val="clear" w:color="auto" w:fill="auto"/>
            <w:vAlign w:val="center"/>
          </w:tcPr>
          <w:p w14:paraId="2587D332"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t>4.68</w:t>
            </w:r>
          </w:p>
        </w:tc>
        <w:tc>
          <w:tcPr>
            <w:tcW w:w="1986" w:type="dxa"/>
            <w:shd w:val="clear" w:color="auto" w:fill="auto"/>
            <w:vAlign w:val="center"/>
          </w:tcPr>
          <w:p w14:paraId="66BDED2B"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t>111.13/395.87</w:t>
            </w:r>
          </w:p>
        </w:tc>
      </w:tr>
      <w:tr w:rsidR="0092031C" w:rsidRPr="00E963C2" w14:paraId="3E26C2BB" w14:textId="77777777" w:rsidTr="00EB68F0">
        <w:trPr>
          <w:cantSplit/>
          <w:jc w:val="center"/>
        </w:trPr>
        <w:tc>
          <w:tcPr>
            <w:tcW w:w="3117" w:type="dxa"/>
            <w:shd w:val="clear" w:color="auto" w:fill="auto"/>
            <w:vAlign w:val="center"/>
          </w:tcPr>
          <w:p w14:paraId="078E0FA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IFI44L</w:t>
            </w:r>
          </w:p>
        </w:tc>
        <w:tc>
          <w:tcPr>
            <w:tcW w:w="616" w:type="dxa"/>
            <w:shd w:val="clear" w:color="auto" w:fill="auto"/>
            <w:vAlign w:val="center"/>
          </w:tcPr>
          <w:p w14:paraId="6FFC6E5C"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4222ABB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0.24 – 7.18</w:t>
            </w:r>
          </w:p>
        </w:tc>
        <w:tc>
          <w:tcPr>
            <w:tcW w:w="1843" w:type="dxa"/>
            <w:shd w:val="clear" w:color="auto" w:fill="auto"/>
            <w:vAlign w:val="center"/>
          </w:tcPr>
          <w:p w14:paraId="47219146" w14:textId="77777777" w:rsidR="0092031C" w:rsidRPr="00E963C2" w:rsidRDefault="0092031C" w:rsidP="0092031C">
            <w:pPr>
              <w:spacing w:before="0" w:after="0"/>
              <w:jc w:val="both"/>
              <w:rPr>
                <w:rFonts w:ascii="Arial" w:hAnsi="Arial" w:cs="Arial"/>
                <w:sz w:val="16"/>
                <w:szCs w:val="16"/>
              </w:rPr>
            </w:pPr>
            <w:r>
              <w:rPr>
                <w:rFonts w:ascii="Arial" w:hAnsi="Arial" w:cs="Arial"/>
                <w:sz w:val="16"/>
                <w:szCs w:val="16"/>
              </w:rPr>
              <w:t>4.</w:t>
            </w:r>
            <w:r w:rsidRPr="00E963C2">
              <w:rPr>
                <w:rFonts w:ascii="Arial" w:hAnsi="Arial" w:cs="Arial"/>
                <w:sz w:val="16"/>
                <w:szCs w:val="16"/>
              </w:rPr>
              <w:t>09/5.08</w:t>
            </w:r>
          </w:p>
        </w:tc>
        <w:tc>
          <w:tcPr>
            <w:tcW w:w="1985" w:type="dxa"/>
            <w:shd w:val="clear" w:color="auto" w:fill="auto"/>
            <w:vAlign w:val="center"/>
          </w:tcPr>
          <w:p w14:paraId="6DCEFA73"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0.08</w:t>
            </w:r>
          </w:p>
        </w:tc>
        <w:tc>
          <w:tcPr>
            <w:tcW w:w="1843" w:type="dxa"/>
            <w:shd w:val="clear" w:color="auto" w:fill="auto"/>
            <w:vAlign w:val="center"/>
          </w:tcPr>
          <w:p w14:paraId="386B0DAE"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6.27</w:t>
            </w:r>
          </w:p>
        </w:tc>
        <w:tc>
          <w:tcPr>
            <w:tcW w:w="1842" w:type="dxa"/>
            <w:shd w:val="clear" w:color="auto" w:fill="auto"/>
            <w:vAlign w:val="center"/>
          </w:tcPr>
          <w:p w14:paraId="7DF8A87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1.38</w:t>
            </w:r>
          </w:p>
        </w:tc>
        <w:tc>
          <w:tcPr>
            <w:tcW w:w="1986" w:type="dxa"/>
            <w:shd w:val="clear" w:color="auto" w:fill="auto"/>
            <w:vAlign w:val="center"/>
          </w:tcPr>
          <w:p w14:paraId="47630E4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5.67/5.64</w:t>
            </w:r>
          </w:p>
        </w:tc>
      </w:tr>
      <w:tr w:rsidR="0092031C" w:rsidRPr="00E963C2" w14:paraId="1FE57D7D" w14:textId="77777777" w:rsidTr="00EB68F0">
        <w:trPr>
          <w:cantSplit/>
          <w:jc w:val="center"/>
        </w:trPr>
        <w:tc>
          <w:tcPr>
            <w:tcW w:w="3117" w:type="dxa"/>
            <w:shd w:val="clear" w:color="auto" w:fill="auto"/>
            <w:vAlign w:val="center"/>
          </w:tcPr>
          <w:p w14:paraId="7009681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IFIT1</w:t>
            </w:r>
          </w:p>
        </w:tc>
        <w:tc>
          <w:tcPr>
            <w:tcW w:w="616" w:type="dxa"/>
            <w:shd w:val="clear" w:color="auto" w:fill="auto"/>
            <w:vAlign w:val="center"/>
          </w:tcPr>
          <w:p w14:paraId="33EAD9E7"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53B63887"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0.17 – 5.84</w:t>
            </w:r>
          </w:p>
        </w:tc>
        <w:tc>
          <w:tcPr>
            <w:tcW w:w="1843" w:type="dxa"/>
            <w:shd w:val="clear" w:color="auto" w:fill="auto"/>
            <w:vAlign w:val="center"/>
          </w:tcPr>
          <w:p w14:paraId="10A3631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4.87/1.44</w:t>
            </w:r>
          </w:p>
        </w:tc>
        <w:tc>
          <w:tcPr>
            <w:tcW w:w="1985" w:type="dxa"/>
            <w:shd w:val="clear" w:color="auto" w:fill="auto"/>
            <w:vAlign w:val="center"/>
          </w:tcPr>
          <w:p w14:paraId="671C5CB7"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0.48</w:t>
            </w:r>
          </w:p>
        </w:tc>
        <w:tc>
          <w:tcPr>
            <w:tcW w:w="1843" w:type="dxa"/>
            <w:shd w:val="clear" w:color="auto" w:fill="auto"/>
            <w:vAlign w:val="center"/>
          </w:tcPr>
          <w:p w14:paraId="461DB4A4"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2.31</w:t>
            </w:r>
          </w:p>
        </w:tc>
        <w:tc>
          <w:tcPr>
            <w:tcW w:w="1842" w:type="dxa"/>
            <w:shd w:val="clear" w:color="auto" w:fill="auto"/>
            <w:vAlign w:val="center"/>
          </w:tcPr>
          <w:p w14:paraId="7CA7E173"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1.28</w:t>
            </w:r>
          </w:p>
        </w:tc>
        <w:tc>
          <w:tcPr>
            <w:tcW w:w="1986" w:type="dxa"/>
            <w:shd w:val="clear" w:color="auto" w:fill="auto"/>
            <w:vAlign w:val="center"/>
          </w:tcPr>
          <w:p w14:paraId="4F80EBDE"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3.13/2.23</w:t>
            </w:r>
          </w:p>
        </w:tc>
      </w:tr>
      <w:tr w:rsidR="0092031C" w:rsidRPr="00E963C2" w14:paraId="49143C9A" w14:textId="77777777" w:rsidTr="00EB68F0">
        <w:trPr>
          <w:cantSplit/>
          <w:jc w:val="center"/>
        </w:trPr>
        <w:tc>
          <w:tcPr>
            <w:tcW w:w="3117" w:type="dxa"/>
            <w:shd w:val="clear" w:color="auto" w:fill="auto"/>
            <w:vAlign w:val="center"/>
          </w:tcPr>
          <w:p w14:paraId="420BF61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IFN B1</w:t>
            </w:r>
          </w:p>
        </w:tc>
        <w:tc>
          <w:tcPr>
            <w:tcW w:w="616" w:type="dxa"/>
            <w:shd w:val="clear" w:color="auto" w:fill="auto"/>
            <w:vAlign w:val="center"/>
          </w:tcPr>
          <w:p w14:paraId="5FEC5D04"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09B9570C"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0.23 – 14.12</w:t>
            </w:r>
          </w:p>
        </w:tc>
        <w:tc>
          <w:tcPr>
            <w:tcW w:w="1843" w:type="dxa"/>
            <w:shd w:val="clear" w:color="auto" w:fill="auto"/>
            <w:vAlign w:val="center"/>
          </w:tcPr>
          <w:p w14:paraId="264D0CC0"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52.02/0.18</w:t>
            </w:r>
          </w:p>
        </w:tc>
        <w:tc>
          <w:tcPr>
            <w:tcW w:w="1985" w:type="dxa"/>
            <w:shd w:val="clear" w:color="auto" w:fill="auto"/>
            <w:vAlign w:val="center"/>
          </w:tcPr>
          <w:p w14:paraId="74EEEDB9"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0.35</w:t>
            </w:r>
          </w:p>
        </w:tc>
        <w:tc>
          <w:tcPr>
            <w:tcW w:w="1843" w:type="dxa"/>
            <w:shd w:val="clear" w:color="auto" w:fill="auto"/>
            <w:vAlign w:val="center"/>
          </w:tcPr>
          <w:p w14:paraId="0D22D97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0.29</w:t>
            </w:r>
          </w:p>
        </w:tc>
        <w:tc>
          <w:tcPr>
            <w:tcW w:w="1842" w:type="dxa"/>
            <w:shd w:val="clear" w:color="auto" w:fill="auto"/>
            <w:vAlign w:val="center"/>
          </w:tcPr>
          <w:p w14:paraId="0CFD0BBD"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0.12</w:t>
            </w:r>
          </w:p>
        </w:tc>
        <w:tc>
          <w:tcPr>
            <w:tcW w:w="1986" w:type="dxa"/>
            <w:shd w:val="clear" w:color="auto" w:fill="auto"/>
            <w:vAlign w:val="center"/>
          </w:tcPr>
          <w:p w14:paraId="62B807E8"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0.42/0.55</w:t>
            </w:r>
          </w:p>
        </w:tc>
      </w:tr>
      <w:tr w:rsidR="0092031C" w:rsidRPr="00E963C2" w14:paraId="43317C6B" w14:textId="77777777" w:rsidTr="00EB68F0">
        <w:trPr>
          <w:cantSplit/>
          <w:jc w:val="center"/>
        </w:trPr>
        <w:tc>
          <w:tcPr>
            <w:tcW w:w="3117" w:type="dxa"/>
            <w:shd w:val="clear" w:color="auto" w:fill="auto"/>
            <w:vAlign w:val="center"/>
          </w:tcPr>
          <w:p w14:paraId="2865BA50"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IFN GAMMA</w:t>
            </w:r>
          </w:p>
        </w:tc>
        <w:tc>
          <w:tcPr>
            <w:tcW w:w="616" w:type="dxa"/>
            <w:shd w:val="clear" w:color="auto" w:fill="auto"/>
            <w:vAlign w:val="center"/>
          </w:tcPr>
          <w:p w14:paraId="61A944C9"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35C0B5ED"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0.33 – 2.59</w:t>
            </w:r>
          </w:p>
        </w:tc>
        <w:tc>
          <w:tcPr>
            <w:tcW w:w="1843" w:type="dxa"/>
            <w:shd w:val="clear" w:color="auto" w:fill="auto"/>
            <w:vAlign w:val="center"/>
          </w:tcPr>
          <w:p w14:paraId="3D1015F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0.15/1.0</w:t>
            </w:r>
          </w:p>
        </w:tc>
        <w:tc>
          <w:tcPr>
            <w:tcW w:w="1985" w:type="dxa"/>
            <w:shd w:val="clear" w:color="auto" w:fill="auto"/>
            <w:vAlign w:val="center"/>
          </w:tcPr>
          <w:p w14:paraId="2D26BE61"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0.12</w:t>
            </w:r>
          </w:p>
        </w:tc>
        <w:tc>
          <w:tcPr>
            <w:tcW w:w="1843" w:type="dxa"/>
            <w:shd w:val="clear" w:color="auto" w:fill="auto"/>
            <w:vAlign w:val="center"/>
          </w:tcPr>
          <w:p w14:paraId="4262646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2.05</w:t>
            </w:r>
          </w:p>
        </w:tc>
        <w:tc>
          <w:tcPr>
            <w:tcW w:w="1842" w:type="dxa"/>
            <w:shd w:val="clear" w:color="auto" w:fill="auto"/>
            <w:vAlign w:val="center"/>
          </w:tcPr>
          <w:p w14:paraId="53B3BDF4"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0.40</w:t>
            </w:r>
          </w:p>
        </w:tc>
        <w:tc>
          <w:tcPr>
            <w:tcW w:w="1986" w:type="dxa"/>
            <w:shd w:val="clear" w:color="auto" w:fill="auto"/>
            <w:vAlign w:val="center"/>
          </w:tcPr>
          <w:p w14:paraId="318B2C5B"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1.82/1.67</w:t>
            </w:r>
          </w:p>
        </w:tc>
      </w:tr>
      <w:tr w:rsidR="0092031C" w:rsidRPr="00E963C2" w14:paraId="06CB7754" w14:textId="77777777" w:rsidTr="00EB68F0">
        <w:trPr>
          <w:cantSplit/>
          <w:jc w:val="center"/>
        </w:trPr>
        <w:tc>
          <w:tcPr>
            <w:tcW w:w="3117" w:type="dxa"/>
            <w:shd w:val="clear" w:color="auto" w:fill="auto"/>
            <w:vAlign w:val="center"/>
          </w:tcPr>
          <w:p w14:paraId="5C7EFB26"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IL-18</w:t>
            </w:r>
          </w:p>
        </w:tc>
        <w:tc>
          <w:tcPr>
            <w:tcW w:w="616" w:type="dxa"/>
            <w:shd w:val="clear" w:color="auto" w:fill="auto"/>
            <w:vAlign w:val="center"/>
          </w:tcPr>
          <w:p w14:paraId="0E75B853"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552D019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0.67 – 1.30</w:t>
            </w:r>
          </w:p>
        </w:tc>
        <w:tc>
          <w:tcPr>
            <w:tcW w:w="1843" w:type="dxa"/>
            <w:shd w:val="clear" w:color="auto" w:fill="auto"/>
            <w:vAlign w:val="center"/>
          </w:tcPr>
          <w:p w14:paraId="3AA416D1"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0.75/0.32</w:t>
            </w:r>
          </w:p>
        </w:tc>
        <w:tc>
          <w:tcPr>
            <w:tcW w:w="1985" w:type="dxa"/>
            <w:shd w:val="clear" w:color="auto" w:fill="auto"/>
            <w:vAlign w:val="center"/>
          </w:tcPr>
          <w:p w14:paraId="440C128A"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0.54</w:t>
            </w:r>
          </w:p>
        </w:tc>
        <w:tc>
          <w:tcPr>
            <w:tcW w:w="1843" w:type="dxa"/>
            <w:shd w:val="clear" w:color="auto" w:fill="auto"/>
            <w:vAlign w:val="center"/>
          </w:tcPr>
          <w:p w14:paraId="1E2FFDF8"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0.99</w:t>
            </w:r>
          </w:p>
        </w:tc>
        <w:tc>
          <w:tcPr>
            <w:tcW w:w="1842" w:type="dxa"/>
            <w:shd w:val="clear" w:color="auto" w:fill="auto"/>
            <w:vAlign w:val="center"/>
          </w:tcPr>
          <w:p w14:paraId="322ED1A9"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0.70</w:t>
            </w:r>
          </w:p>
        </w:tc>
        <w:tc>
          <w:tcPr>
            <w:tcW w:w="1986" w:type="dxa"/>
            <w:shd w:val="clear" w:color="auto" w:fill="auto"/>
            <w:vAlign w:val="center"/>
          </w:tcPr>
          <w:p w14:paraId="492E0D9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0.26/0.36</w:t>
            </w:r>
          </w:p>
        </w:tc>
      </w:tr>
      <w:tr w:rsidR="0092031C" w:rsidRPr="00E963C2" w14:paraId="2873A94D" w14:textId="77777777" w:rsidTr="00EB68F0">
        <w:trPr>
          <w:cantSplit/>
          <w:jc w:val="center"/>
        </w:trPr>
        <w:tc>
          <w:tcPr>
            <w:tcW w:w="3117" w:type="dxa"/>
            <w:shd w:val="clear" w:color="auto" w:fill="auto"/>
            <w:vAlign w:val="center"/>
          </w:tcPr>
          <w:p w14:paraId="46AD8A76"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RSAD2</w:t>
            </w:r>
          </w:p>
        </w:tc>
        <w:tc>
          <w:tcPr>
            <w:tcW w:w="616" w:type="dxa"/>
            <w:shd w:val="clear" w:color="auto" w:fill="auto"/>
            <w:vAlign w:val="center"/>
          </w:tcPr>
          <w:p w14:paraId="0AA5AC82"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10D7B053"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0.19 – 6.86</w:t>
            </w:r>
          </w:p>
        </w:tc>
        <w:tc>
          <w:tcPr>
            <w:tcW w:w="1843" w:type="dxa"/>
            <w:shd w:val="clear" w:color="auto" w:fill="auto"/>
            <w:vAlign w:val="center"/>
          </w:tcPr>
          <w:p w14:paraId="3D94235D" w14:textId="77777777" w:rsidR="0092031C" w:rsidRPr="00E963C2" w:rsidRDefault="0092031C" w:rsidP="0092031C">
            <w:pPr>
              <w:spacing w:before="0" w:after="0"/>
              <w:jc w:val="both"/>
              <w:rPr>
                <w:rFonts w:ascii="Arial" w:hAnsi="Arial" w:cs="Arial"/>
                <w:bCs/>
                <w:sz w:val="16"/>
                <w:szCs w:val="16"/>
              </w:rPr>
            </w:pPr>
            <w:r w:rsidRPr="00E963C2">
              <w:rPr>
                <w:rFonts w:ascii="Arial" w:hAnsi="Arial" w:cs="Arial"/>
                <w:bCs/>
                <w:sz w:val="16"/>
                <w:szCs w:val="16"/>
              </w:rPr>
              <w:t>2.67/0.01</w:t>
            </w:r>
          </w:p>
        </w:tc>
        <w:tc>
          <w:tcPr>
            <w:tcW w:w="1985" w:type="dxa"/>
            <w:shd w:val="clear" w:color="auto" w:fill="auto"/>
            <w:vAlign w:val="center"/>
          </w:tcPr>
          <w:p w14:paraId="771D7E00"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0.15</w:t>
            </w:r>
          </w:p>
        </w:tc>
        <w:tc>
          <w:tcPr>
            <w:tcW w:w="1843" w:type="dxa"/>
            <w:shd w:val="clear" w:color="auto" w:fill="auto"/>
            <w:vAlign w:val="center"/>
          </w:tcPr>
          <w:p w14:paraId="4177B053"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2.41</w:t>
            </w:r>
          </w:p>
        </w:tc>
        <w:tc>
          <w:tcPr>
            <w:tcW w:w="1842" w:type="dxa"/>
            <w:shd w:val="clear" w:color="auto" w:fill="auto"/>
            <w:vAlign w:val="center"/>
          </w:tcPr>
          <w:p w14:paraId="27B43067"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0.75</w:t>
            </w:r>
          </w:p>
        </w:tc>
        <w:tc>
          <w:tcPr>
            <w:tcW w:w="1986" w:type="dxa"/>
            <w:shd w:val="clear" w:color="auto" w:fill="auto"/>
            <w:vAlign w:val="center"/>
          </w:tcPr>
          <w:p w14:paraId="46B1A780"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3.37/1.59</w:t>
            </w:r>
          </w:p>
        </w:tc>
      </w:tr>
      <w:tr w:rsidR="0092031C" w:rsidRPr="00E963C2" w14:paraId="6F6996CE" w14:textId="77777777" w:rsidTr="00EB68F0">
        <w:trPr>
          <w:cantSplit/>
          <w:jc w:val="center"/>
        </w:trPr>
        <w:tc>
          <w:tcPr>
            <w:tcW w:w="3117" w:type="dxa"/>
            <w:tcBorders>
              <w:bottom w:val="single" w:sz="4" w:space="0" w:color="auto"/>
            </w:tcBorders>
            <w:shd w:val="clear" w:color="auto" w:fill="auto"/>
            <w:vAlign w:val="center"/>
          </w:tcPr>
          <w:p w14:paraId="7832B39B"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SIGLEC1</w:t>
            </w:r>
          </w:p>
        </w:tc>
        <w:tc>
          <w:tcPr>
            <w:tcW w:w="616" w:type="dxa"/>
            <w:tcBorders>
              <w:bottom w:val="single" w:sz="4" w:space="0" w:color="auto"/>
            </w:tcBorders>
            <w:shd w:val="clear" w:color="auto" w:fill="auto"/>
            <w:vAlign w:val="center"/>
          </w:tcPr>
          <w:p w14:paraId="4C2129D5" w14:textId="77777777" w:rsidR="0092031C" w:rsidRPr="00E963C2" w:rsidRDefault="0092031C" w:rsidP="0092031C">
            <w:pPr>
              <w:spacing w:before="0" w:after="0"/>
              <w:jc w:val="both"/>
              <w:rPr>
                <w:rFonts w:ascii="Arial" w:hAnsi="Arial" w:cs="Arial"/>
                <w:sz w:val="16"/>
                <w:szCs w:val="16"/>
              </w:rPr>
            </w:pPr>
          </w:p>
        </w:tc>
        <w:tc>
          <w:tcPr>
            <w:tcW w:w="1228" w:type="dxa"/>
            <w:tcBorders>
              <w:bottom w:val="single" w:sz="4" w:space="0" w:color="auto"/>
            </w:tcBorders>
            <w:shd w:val="clear" w:color="auto" w:fill="auto"/>
            <w:vAlign w:val="center"/>
          </w:tcPr>
          <w:p w14:paraId="2F4EB934"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0.17 – 4.66</w:t>
            </w:r>
          </w:p>
        </w:tc>
        <w:tc>
          <w:tcPr>
            <w:tcW w:w="1843" w:type="dxa"/>
            <w:tcBorders>
              <w:bottom w:val="single" w:sz="4" w:space="0" w:color="auto"/>
            </w:tcBorders>
            <w:shd w:val="clear" w:color="auto" w:fill="auto"/>
            <w:vAlign w:val="center"/>
          </w:tcPr>
          <w:p w14:paraId="7A23DE26"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3.22/0.59</w:t>
            </w:r>
          </w:p>
        </w:tc>
        <w:tc>
          <w:tcPr>
            <w:tcW w:w="1985" w:type="dxa"/>
            <w:tcBorders>
              <w:bottom w:val="single" w:sz="4" w:space="0" w:color="auto"/>
            </w:tcBorders>
            <w:shd w:val="clear" w:color="auto" w:fill="auto"/>
            <w:vAlign w:val="center"/>
          </w:tcPr>
          <w:p w14:paraId="4D0E44FA"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0.23</w:t>
            </w:r>
          </w:p>
        </w:tc>
        <w:tc>
          <w:tcPr>
            <w:tcW w:w="1843" w:type="dxa"/>
            <w:tcBorders>
              <w:bottom w:val="single" w:sz="4" w:space="0" w:color="auto"/>
            </w:tcBorders>
            <w:shd w:val="clear" w:color="auto" w:fill="auto"/>
            <w:vAlign w:val="center"/>
          </w:tcPr>
          <w:p w14:paraId="3778F753"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1.77</w:t>
            </w:r>
          </w:p>
        </w:tc>
        <w:tc>
          <w:tcPr>
            <w:tcW w:w="1842" w:type="dxa"/>
            <w:tcBorders>
              <w:bottom w:val="single" w:sz="4" w:space="0" w:color="auto"/>
            </w:tcBorders>
            <w:shd w:val="clear" w:color="auto" w:fill="auto"/>
            <w:vAlign w:val="center"/>
          </w:tcPr>
          <w:p w14:paraId="36B4F016"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0.42</w:t>
            </w:r>
          </w:p>
        </w:tc>
        <w:tc>
          <w:tcPr>
            <w:tcW w:w="1986" w:type="dxa"/>
            <w:tcBorders>
              <w:bottom w:val="single" w:sz="4" w:space="0" w:color="auto"/>
            </w:tcBorders>
            <w:shd w:val="clear" w:color="auto" w:fill="auto"/>
            <w:vAlign w:val="center"/>
          </w:tcPr>
          <w:p w14:paraId="566B5A07"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1.63/1.17</w:t>
            </w:r>
          </w:p>
        </w:tc>
      </w:tr>
      <w:tr w:rsidR="0092031C" w:rsidRPr="00E963C2" w14:paraId="4F86AAD6" w14:textId="77777777" w:rsidTr="00EB68F0">
        <w:trPr>
          <w:cantSplit/>
          <w:jc w:val="center"/>
        </w:trPr>
        <w:tc>
          <w:tcPr>
            <w:tcW w:w="3117" w:type="dxa"/>
            <w:tcBorders>
              <w:top w:val="single" w:sz="4" w:space="0" w:color="auto"/>
              <w:bottom w:val="single" w:sz="4" w:space="0" w:color="auto"/>
              <w:right w:val="nil"/>
            </w:tcBorders>
            <w:shd w:val="clear" w:color="auto" w:fill="D9D9D9" w:themeFill="background1" w:themeFillShade="D9"/>
            <w:vAlign w:val="center"/>
          </w:tcPr>
          <w:p w14:paraId="40CB5BFD" w14:textId="77777777" w:rsidR="0092031C" w:rsidRPr="00E963C2" w:rsidRDefault="0092031C" w:rsidP="0092031C">
            <w:pPr>
              <w:spacing w:before="0" w:after="0"/>
              <w:jc w:val="both"/>
              <w:rPr>
                <w:rFonts w:ascii="Arial" w:hAnsi="Arial" w:cs="Arial"/>
                <w:b/>
                <w:sz w:val="16"/>
                <w:szCs w:val="16"/>
              </w:rPr>
            </w:pPr>
            <w:r w:rsidRPr="00E963C2">
              <w:rPr>
                <w:rFonts w:ascii="Arial" w:hAnsi="Arial" w:cs="Arial"/>
                <w:b/>
                <w:sz w:val="16"/>
                <w:szCs w:val="16"/>
              </w:rPr>
              <w:lastRenderedPageBreak/>
              <w:t>Other</w:t>
            </w:r>
          </w:p>
        </w:tc>
        <w:tc>
          <w:tcPr>
            <w:tcW w:w="616" w:type="dxa"/>
            <w:tcBorders>
              <w:top w:val="single" w:sz="4" w:space="0" w:color="auto"/>
              <w:left w:val="nil"/>
              <w:bottom w:val="single" w:sz="4" w:space="0" w:color="auto"/>
              <w:right w:val="nil"/>
            </w:tcBorders>
            <w:shd w:val="clear" w:color="auto" w:fill="D9D9D9" w:themeFill="background1" w:themeFillShade="D9"/>
            <w:vAlign w:val="center"/>
          </w:tcPr>
          <w:p w14:paraId="5494DC30" w14:textId="77777777" w:rsidR="0092031C" w:rsidRPr="00E963C2" w:rsidRDefault="0092031C" w:rsidP="0092031C">
            <w:pPr>
              <w:spacing w:before="0" w:after="0"/>
              <w:jc w:val="both"/>
              <w:rPr>
                <w:rFonts w:ascii="Arial" w:hAnsi="Arial" w:cs="Arial"/>
                <w:b/>
                <w:sz w:val="16"/>
                <w:szCs w:val="16"/>
              </w:rPr>
            </w:pPr>
          </w:p>
        </w:tc>
        <w:tc>
          <w:tcPr>
            <w:tcW w:w="1228" w:type="dxa"/>
            <w:tcBorders>
              <w:top w:val="single" w:sz="4" w:space="0" w:color="auto"/>
              <w:left w:val="nil"/>
              <w:bottom w:val="single" w:sz="4" w:space="0" w:color="auto"/>
              <w:right w:val="nil"/>
            </w:tcBorders>
            <w:shd w:val="clear" w:color="auto" w:fill="D9D9D9" w:themeFill="background1" w:themeFillShade="D9"/>
            <w:vAlign w:val="center"/>
          </w:tcPr>
          <w:p w14:paraId="6DD01120" w14:textId="77777777" w:rsidR="0092031C" w:rsidRPr="00E963C2" w:rsidRDefault="0092031C" w:rsidP="0092031C">
            <w:pPr>
              <w:spacing w:before="0" w:after="0"/>
              <w:jc w:val="both"/>
              <w:rPr>
                <w:rFonts w:ascii="Arial" w:hAnsi="Arial" w:cs="Arial"/>
                <w:b/>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622DE3D8" w14:textId="77777777" w:rsidR="0092031C" w:rsidRPr="00E963C2" w:rsidRDefault="0092031C" w:rsidP="0092031C">
            <w:pPr>
              <w:spacing w:before="0" w:after="0"/>
              <w:jc w:val="both"/>
              <w:rPr>
                <w:rFonts w:ascii="Arial" w:hAnsi="Arial" w:cs="Arial"/>
                <w:b/>
                <w:sz w:val="16"/>
                <w:szCs w:val="16"/>
              </w:rPr>
            </w:pP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158AD2FA" w14:textId="77777777" w:rsidR="0092031C" w:rsidRPr="00E963C2" w:rsidRDefault="0092031C" w:rsidP="0092031C">
            <w:pPr>
              <w:spacing w:before="0" w:after="0"/>
              <w:jc w:val="both"/>
              <w:rPr>
                <w:rFonts w:ascii="Arial" w:hAnsi="Arial" w:cs="Arial"/>
                <w:b/>
                <w:sz w:val="16"/>
                <w:szCs w:val="16"/>
              </w:rPr>
            </w:pPr>
          </w:p>
        </w:tc>
        <w:tc>
          <w:tcPr>
            <w:tcW w:w="1843" w:type="dxa"/>
            <w:tcBorders>
              <w:top w:val="single" w:sz="4" w:space="0" w:color="auto"/>
              <w:left w:val="nil"/>
              <w:bottom w:val="single" w:sz="4" w:space="0" w:color="auto"/>
              <w:right w:val="nil"/>
            </w:tcBorders>
            <w:shd w:val="clear" w:color="auto" w:fill="D9D9D9" w:themeFill="background1" w:themeFillShade="D9"/>
            <w:vAlign w:val="center"/>
          </w:tcPr>
          <w:p w14:paraId="09CC7DD1" w14:textId="77777777" w:rsidR="0092031C" w:rsidRPr="00E963C2" w:rsidRDefault="0092031C" w:rsidP="0092031C">
            <w:pPr>
              <w:spacing w:before="0" w:after="0"/>
              <w:jc w:val="both"/>
              <w:rPr>
                <w:rFonts w:ascii="Arial" w:hAnsi="Arial" w:cs="Arial"/>
                <w:b/>
                <w:sz w:val="16"/>
                <w:szCs w:val="16"/>
                <w:highlight w:val="yellow"/>
              </w:rPr>
            </w:pPr>
          </w:p>
        </w:tc>
        <w:tc>
          <w:tcPr>
            <w:tcW w:w="1842" w:type="dxa"/>
            <w:tcBorders>
              <w:top w:val="single" w:sz="4" w:space="0" w:color="auto"/>
              <w:left w:val="nil"/>
              <w:bottom w:val="single" w:sz="4" w:space="0" w:color="auto"/>
              <w:right w:val="nil"/>
            </w:tcBorders>
            <w:shd w:val="clear" w:color="auto" w:fill="D9D9D9" w:themeFill="background1" w:themeFillShade="D9"/>
            <w:vAlign w:val="center"/>
          </w:tcPr>
          <w:p w14:paraId="050368DC" w14:textId="77777777" w:rsidR="0092031C" w:rsidRPr="00E963C2" w:rsidRDefault="0092031C" w:rsidP="0092031C">
            <w:pPr>
              <w:spacing w:before="0" w:after="0"/>
              <w:jc w:val="both"/>
              <w:rPr>
                <w:rFonts w:ascii="Arial" w:hAnsi="Arial" w:cs="Arial"/>
                <w:b/>
                <w:sz w:val="16"/>
                <w:szCs w:val="16"/>
              </w:rPr>
            </w:pPr>
          </w:p>
        </w:tc>
        <w:tc>
          <w:tcPr>
            <w:tcW w:w="1986" w:type="dxa"/>
            <w:tcBorders>
              <w:top w:val="single" w:sz="4" w:space="0" w:color="auto"/>
              <w:left w:val="nil"/>
              <w:bottom w:val="single" w:sz="4" w:space="0" w:color="auto"/>
              <w:right w:val="nil"/>
            </w:tcBorders>
            <w:shd w:val="clear" w:color="auto" w:fill="D9D9D9" w:themeFill="background1" w:themeFillShade="D9"/>
            <w:vAlign w:val="center"/>
          </w:tcPr>
          <w:p w14:paraId="6EDA80A8" w14:textId="77777777" w:rsidR="0092031C" w:rsidRPr="00E963C2" w:rsidRDefault="0092031C" w:rsidP="0092031C">
            <w:pPr>
              <w:spacing w:before="0" w:after="0"/>
              <w:jc w:val="both"/>
              <w:rPr>
                <w:rFonts w:ascii="Arial" w:hAnsi="Arial" w:cs="Arial"/>
                <w:b/>
                <w:sz w:val="16"/>
                <w:szCs w:val="16"/>
              </w:rPr>
            </w:pPr>
          </w:p>
        </w:tc>
      </w:tr>
      <w:tr w:rsidR="0092031C" w:rsidRPr="00E963C2" w14:paraId="475D61DE" w14:textId="77777777" w:rsidTr="00EB68F0">
        <w:trPr>
          <w:cantSplit/>
          <w:jc w:val="center"/>
        </w:trPr>
        <w:tc>
          <w:tcPr>
            <w:tcW w:w="3117" w:type="dxa"/>
            <w:tcBorders>
              <w:top w:val="single" w:sz="4" w:space="0" w:color="auto"/>
            </w:tcBorders>
            <w:shd w:val="clear" w:color="auto" w:fill="auto"/>
            <w:vAlign w:val="center"/>
          </w:tcPr>
          <w:p w14:paraId="7C54ACAE"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Metagenomics (virus/bacteria/fungi)</w:t>
            </w:r>
          </w:p>
        </w:tc>
        <w:tc>
          <w:tcPr>
            <w:tcW w:w="616" w:type="dxa"/>
            <w:tcBorders>
              <w:top w:val="single" w:sz="4" w:space="0" w:color="auto"/>
            </w:tcBorders>
            <w:shd w:val="clear" w:color="auto" w:fill="auto"/>
            <w:vAlign w:val="center"/>
          </w:tcPr>
          <w:p w14:paraId="5771805A" w14:textId="77777777" w:rsidR="0092031C" w:rsidRPr="00E963C2" w:rsidRDefault="0092031C" w:rsidP="0092031C">
            <w:pPr>
              <w:spacing w:before="0" w:after="0"/>
              <w:jc w:val="both"/>
              <w:rPr>
                <w:rFonts w:ascii="Arial" w:hAnsi="Arial" w:cs="Arial"/>
                <w:sz w:val="16"/>
                <w:szCs w:val="16"/>
              </w:rPr>
            </w:pPr>
          </w:p>
        </w:tc>
        <w:tc>
          <w:tcPr>
            <w:tcW w:w="1228" w:type="dxa"/>
            <w:tcBorders>
              <w:top w:val="single" w:sz="4" w:space="0" w:color="auto"/>
            </w:tcBorders>
            <w:shd w:val="clear" w:color="auto" w:fill="auto"/>
            <w:vAlign w:val="center"/>
          </w:tcPr>
          <w:p w14:paraId="3855E153" w14:textId="77777777" w:rsidR="0092031C" w:rsidRPr="00E963C2" w:rsidRDefault="0092031C" w:rsidP="0092031C">
            <w:pPr>
              <w:spacing w:before="0" w:after="0"/>
              <w:jc w:val="both"/>
              <w:rPr>
                <w:rFonts w:ascii="Arial" w:hAnsi="Arial" w:cs="Arial"/>
                <w:sz w:val="16"/>
                <w:szCs w:val="16"/>
              </w:rPr>
            </w:pPr>
          </w:p>
        </w:tc>
        <w:tc>
          <w:tcPr>
            <w:tcW w:w="1843" w:type="dxa"/>
            <w:tcBorders>
              <w:top w:val="single" w:sz="4" w:space="0" w:color="auto"/>
            </w:tcBorders>
            <w:shd w:val="clear" w:color="auto" w:fill="auto"/>
            <w:vAlign w:val="center"/>
          </w:tcPr>
          <w:p w14:paraId="51B204D1"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5" w:type="dxa"/>
            <w:tcBorders>
              <w:top w:val="single" w:sz="4" w:space="0" w:color="auto"/>
            </w:tcBorders>
            <w:shd w:val="clear" w:color="auto" w:fill="auto"/>
            <w:vAlign w:val="center"/>
          </w:tcPr>
          <w:p w14:paraId="356FB3B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Negative</w:t>
            </w:r>
          </w:p>
        </w:tc>
        <w:tc>
          <w:tcPr>
            <w:tcW w:w="1843" w:type="dxa"/>
            <w:tcBorders>
              <w:top w:val="single" w:sz="4" w:space="0" w:color="auto"/>
            </w:tcBorders>
            <w:shd w:val="clear" w:color="auto" w:fill="auto"/>
            <w:vAlign w:val="center"/>
          </w:tcPr>
          <w:p w14:paraId="194D917A" w14:textId="77777777" w:rsidR="0092031C" w:rsidRPr="00E963C2" w:rsidRDefault="0092031C" w:rsidP="0092031C">
            <w:pPr>
              <w:spacing w:before="0" w:after="0"/>
              <w:jc w:val="both"/>
              <w:rPr>
                <w:rFonts w:ascii="Arial" w:hAnsi="Arial" w:cs="Arial"/>
                <w:sz w:val="16"/>
                <w:szCs w:val="16"/>
                <w:highlight w:val="yellow"/>
              </w:rPr>
            </w:pPr>
            <w:r w:rsidRPr="00E963C2">
              <w:rPr>
                <w:rFonts w:ascii="Arial" w:hAnsi="Arial" w:cs="Arial"/>
                <w:sz w:val="16"/>
                <w:szCs w:val="16"/>
              </w:rPr>
              <w:t>ND</w:t>
            </w:r>
          </w:p>
        </w:tc>
        <w:tc>
          <w:tcPr>
            <w:tcW w:w="1842" w:type="dxa"/>
            <w:tcBorders>
              <w:top w:val="single" w:sz="4" w:space="0" w:color="auto"/>
            </w:tcBorders>
            <w:shd w:val="clear" w:color="auto" w:fill="auto"/>
            <w:vAlign w:val="center"/>
          </w:tcPr>
          <w:p w14:paraId="4FD2B8AE"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Negative</w:t>
            </w:r>
          </w:p>
        </w:tc>
        <w:tc>
          <w:tcPr>
            <w:tcW w:w="1986" w:type="dxa"/>
            <w:tcBorders>
              <w:top w:val="single" w:sz="4" w:space="0" w:color="auto"/>
            </w:tcBorders>
            <w:shd w:val="clear" w:color="auto" w:fill="auto"/>
            <w:vAlign w:val="center"/>
          </w:tcPr>
          <w:p w14:paraId="6203D05D"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r>
      <w:tr w:rsidR="0092031C" w:rsidRPr="00E963C2" w14:paraId="14DFAB57" w14:textId="77777777" w:rsidTr="00EB68F0">
        <w:trPr>
          <w:cantSplit/>
          <w:jc w:val="center"/>
        </w:trPr>
        <w:tc>
          <w:tcPr>
            <w:tcW w:w="3117" w:type="dxa"/>
            <w:shd w:val="clear" w:color="auto" w:fill="auto"/>
            <w:vAlign w:val="center"/>
          </w:tcPr>
          <w:p w14:paraId="64805292"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 xml:space="preserve">CMV/EBV/Adenovirus/HHV6 PCR </w:t>
            </w:r>
          </w:p>
        </w:tc>
        <w:tc>
          <w:tcPr>
            <w:tcW w:w="616" w:type="dxa"/>
            <w:shd w:val="clear" w:color="auto" w:fill="auto"/>
            <w:vAlign w:val="center"/>
          </w:tcPr>
          <w:p w14:paraId="29EC8B79" w14:textId="77777777" w:rsidR="0092031C" w:rsidRPr="00E963C2" w:rsidRDefault="0092031C" w:rsidP="0092031C">
            <w:pPr>
              <w:spacing w:before="0" w:after="0"/>
              <w:jc w:val="both"/>
              <w:rPr>
                <w:rFonts w:ascii="Arial" w:hAnsi="Arial" w:cs="Arial"/>
                <w:sz w:val="16"/>
                <w:szCs w:val="16"/>
              </w:rPr>
            </w:pPr>
          </w:p>
        </w:tc>
        <w:tc>
          <w:tcPr>
            <w:tcW w:w="1228" w:type="dxa"/>
            <w:shd w:val="clear" w:color="auto" w:fill="auto"/>
            <w:vAlign w:val="center"/>
          </w:tcPr>
          <w:p w14:paraId="72AF7207" w14:textId="77777777" w:rsidR="0092031C" w:rsidRPr="00E963C2" w:rsidRDefault="0092031C" w:rsidP="0092031C">
            <w:pPr>
              <w:spacing w:before="0" w:after="0"/>
              <w:jc w:val="both"/>
              <w:rPr>
                <w:rFonts w:ascii="Arial" w:hAnsi="Arial" w:cs="Arial"/>
                <w:sz w:val="16"/>
                <w:szCs w:val="16"/>
              </w:rPr>
            </w:pPr>
          </w:p>
        </w:tc>
        <w:tc>
          <w:tcPr>
            <w:tcW w:w="1843" w:type="dxa"/>
            <w:shd w:val="clear" w:color="auto" w:fill="auto"/>
            <w:vAlign w:val="center"/>
          </w:tcPr>
          <w:p w14:paraId="4FB664E9"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Negative</w:t>
            </w:r>
          </w:p>
        </w:tc>
        <w:tc>
          <w:tcPr>
            <w:tcW w:w="1985" w:type="dxa"/>
            <w:shd w:val="clear" w:color="auto" w:fill="auto"/>
            <w:vAlign w:val="center"/>
          </w:tcPr>
          <w:p w14:paraId="234A2DEA"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Negative</w:t>
            </w:r>
          </w:p>
        </w:tc>
        <w:tc>
          <w:tcPr>
            <w:tcW w:w="1843" w:type="dxa"/>
            <w:shd w:val="clear" w:color="auto" w:fill="auto"/>
            <w:vAlign w:val="center"/>
          </w:tcPr>
          <w:p w14:paraId="6FD039BB" w14:textId="77777777" w:rsidR="0092031C" w:rsidRPr="00E963C2" w:rsidRDefault="0092031C" w:rsidP="0092031C">
            <w:pPr>
              <w:spacing w:before="0" w:after="0"/>
              <w:jc w:val="both"/>
              <w:rPr>
                <w:rFonts w:ascii="Arial" w:hAnsi="Arial" w:cs="Arial"/>
                <w:sz w:val="16"/>
                <w:szCs w:val="16"/>
                <w:highlight w:val="yellow"/>
              </w:rPr>
            </w:pPr>
            <w:r w:rsidRPr="00E963C2">
              <w:rPr>
                <w:rFonts w:ascii="Arial" w:hAnsi="Arial" w:cs="Arial"/>
                <w:sz w:val="16"/>
                <w:szCs w:val="16"/>
              </w:rPr>
              <w:t>HHV6 +</w:t>
            </w:r>
            <w:proofErr w:type="spellStart"/>
            <w:r w:rsidRPr="00E963C2">
              <w:rPr>
                <w:rFonts w:ascii="Arial" w:hAnsi="Arial" w:cs="Arial"/>
                <w:sz w:val="16"/>
                <w:szCs w:val="16"/>
              </w:rPr>
              <w:t>ve</w:t>
            </w:r>
            <w:proofErr w:type="spellEnd"/>
            <w:r w:rsidRPr="00E963C2">
              <w:rPr>
                <w:rFonts w:ascii="Arial" w:hAnsi="Arial" w:cs="Arial"/>
                <w:sz w:val="16"/>
                <w:szCs w:val="16"/>
              </w:rPr>
              <w:t xml:space="preserve"> (neonate)</w:t>
            </w:r>
          </w:p>
        </w:tc>
        <w:tc>
          <w:tcPr>
            <w:tcW w:w="1842" w:type="dxa"/>
            <w:shd w:val="clear" w:color="auto" w:fill="auto"/>
            <w:vAlign w:val="center"/>
          </w:tcPr>
          <w:p w14:paraId="22439EF7" w14:textId="77777777" w:rsidR="0092031C" w:rsidRPr="00E963C2" w:rsidRDefault="0092031C" w:rsidP="0092031C">
            <w:pPr>
              <w:spacing w:before="0" w:after="0"/>
              <w:rPr>
                <w:rFonts w:ascii="Arial" w:hAnsi="Arial" w:cs="Arial"/>
                <w:sz w:val="16"/>
                <w:szCs w:val="16"/>
              </w:rPr>
            </w:pPr>
            <w:r w:rsidRPr="00E963C2">
              <w:rPr>
                <w:rFonts w:ascii="Arial" w:hAnsi="Arial" w:cs="Arial"/>
                <w:sz w:val="16"/>
                <w:szCs w:val="16"/>
              </w:rPr>
              <w:t>HHV6 (neonate) +</w:t>
            </w:r>
            <w:proofErr w:type="spellStart"/>
            <w:r w:rsidRPr="00E963C2">
              <w:rPr>
                <w:rFonts w:ascii="Arial" w:hAnsi="Arial" w:cs="Arial"/>
                <w:sz w:val="16"/>
                <w:szCs w:val="16"/>
              </w:rPr>
              <w:t>ve</w:t>
            </w:r>
            <w:proofErr w:type="spellEnd"/>
          </w:p>
        </w:tc>
        <w:tc>
          <w:tcPr>
            <w:tcW w:w="1986" w:type="dxa"/>
            <w:shd w:val="clear" w:color="auto" w:fill="auto"/>
            <w:vAlign w:val="center"/>
          </w:tcPr>
          <w:p w14:paraId="17363017"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r>
      <w:tr w:rsidR="0092031C" w:rsidRPr="00E963C2" w14:paraId="109511FF" w14:textId="77777777" w:rsidTr="00EB68F0">
        <w:trPr>
          <w:cantSplit/>
          <w:jc w:val="center"/>
        </w:trPr>
        <w:tc>
          <w:tcPr>
            <w:tcW w:w="3117" w:type="dxa"/>
            <w:shd w:val="clear" w:color="auto" w:fill="auto"/>
            <w:vAlign w:val="center"/>
          </w:tcPr>
          <w:p w14:paraId="63BCD8E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Soluble CD25</w:t>
            </w:r>
          </w:p>
        </w:tc>
        <w:tc>
          <w:tcPr>
            <w:tcW w:w="616" w:type="dxa"/>
            <w:shd w:val="clear" w:color="auto" w:fill="auto"/>
            <w:vAlign w:val="center"/>
          </w:tcPr>
          <w:p w14:paraId="5EDB28BB" w14:textId="77777777" w:rsidR="0092031C" w:rsidRPr="00E963C2" w:rsidRDefault="0092031C" w:rsidP="0092031C">
            <w:pPr>
              <w:spacing w:before="0" w:after="0"/>
              <w:jc w:val="both"/>
              <w:rPr>
                <w:rFonts w:ascii="Arial" w:hAnsi="Arial" w:cs="Arial"/>
                <w:sz w:val="16"/>
                <w:szCs w:val="16"/>
              </w:rPr>
            </w:pPr>
            <w:proofErr w:type="spellStart"/>
            <w:r w:rsidRPr="00E963C2">
              <w:rPr>
                <w:rFonts w:ascii="Arial" w:hAnsi="Arial" w:cs="Arial"/>
                <w:sz w:val="16"/>
                <w:szCs w:val="16"/>
              </w:rPr>
              <w:t>pg</w:t>
            </w:r>
            <w:proofErr w:type="spellEnd"/>
            <w:r w:rsidRPr="00E963C2">
              <w:rPr>
                <w:rFonts w:ascii="Arial" w:hAnsi="Arial" w:cs="Arial"/>
                <w:sz w:val="16"/>
                <w:szCs w:val="16"/>
              </w:rPr>
              <w:t>/ml</w:t>
            </w:r>
          </w:p>
        </w:tc>
        <w:tc>
          <w:tcPr>
            <w:tcW w:w="1228" w:type="dxa"/>
            <w:shd w:val="clear" w:color="auto" w:fill="auto"/>
            <w:vAlign w:val="center"/>
          </w:tcPr>
          <w:p w14:paraId="18B67AF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&lt;2500</w:t>
            </w:r>
          </w:p>
        </w:tc>
        <w:tc>
          <w:tcPr>
            <w:tcW w:w="1843" w:type="dxa"/>
            <w:shd w:val="clear" w:color="auto" w:fill="auto"/>
            <w:vAlign w:val="center"/>
          </w:tcPr>
          <w:p w14:paraId="2B97C77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2979</w:t>
            </w:r>
          </w:p>
        </w:tc>
        <w:tc>
          <w:tcPr>
            <w:tcW w:w="1985" w:type="dxa"/>
            <w:shd w:val="clear" w:color="auto" w:fill="auto"/>
            <w:vAlign w:val="center"/>
          </w:tcPr>
          <w:p w14:paraId="78CD1957"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3" w:type="dxa"/>
            <w:shd w:val="clear" w:color="auto" w:fill="auto"/>
            <w:vAlign w:val="center"/>
          </w:tcPr>
          <w:p w14:paraId="6F52265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2211</w:t>
            </w:r>
          </w:p>
        </w:tc>
        <w:tc>
          <w:tcPr>
            <w:tcW w:w="1842" w:type="dxa"/>
            <w:shd w:val="clear" w:color="auto" w:fill="auto"/>
            <w:vAlign w:val="center"/>
          </w:tcPr>
          <w:p w14:paraId="3D970FCF"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6" w:type="dxa"/>
            <w:shd w:val="clear" w:color="auto" w:fill="auto"/>
            <w:vAlign w:val="center"/>
          </w:tcPr>
          <w:p w14:paraId="6746576E"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r>
      <w:tr w:rsidR="0092031C" w:rsidRPr="00E963C2" w14:paraId="5ABB7761" w14:textId="77777777" w:rsidTr="00EB68F0">
        <w:trPr>
          <w:cantSplit/>
          <w:jc w:val="center"/>
        </w:trPr>
        <w:tc>
          <w:tcPr>
            <w:tcW w:w="3117" w:type="dxa"/>
            <w:shd w:val="clear" w:color="auto" w:fill="auto"/>
            <w:vAlign w:val="center"/>
          </w:tcPr>
          <w:p w14:paraId="41E020DA"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ADA2 activity</w:t>
            </w:r>
          </w:p>
        </w:tc>
        <w:tc>
          <w:tcPr>
            <w:tcW w:w="616" w:type="dxa"/>
            <w:shd w:val="clear" w:color="auto" w:fill="auto"/>
            <w:vAlign w:val="center"/>
          </w:tcPr>
          <w:p w14:paraId="4E593465"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U/L</w:t>
            </w:r>
          </w:p>
        </w:tc>
        <w:tc>
          <w:tcPr>
            <w:tcW w:w="1228" w:type="dxa"/>
            <w:shd w:val="clear" w:color="auto" w:fill="auto"/>
            <w:vAlign w:val="center"/>
          </w:tcPr>
          <w:p w14:paraId="4F3BE16E"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12-18</w:t>
            </w:r>
          </w:p>
        </w:tc>
        <w:tc>
          <w:tcPr>
            <w:tcW w:w="1843" w:type="dxa"/>
            <w:shd w:val="clear" w:color="auto" w:fill="auto"/>
            <w:vAlign w:val="center"/>
          </w:tcPr>
          <w:p w14:paraId="47441187"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985" w:type="dxa"/>
            <w:shd w:val="clear" w:color="auto" w:fill="auto"/>
            <w:vAlign w:val="center"/>
          </w:tcPr>
          <w:p w14:paraId="19613659"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12.68</w:t>
            </w:r>
          </w:p>
        </w:tc>
        <w:tc>
          <w:tcPr>
            <w:tcW w:w="1843" w:type="dxa"/>
            <w:shd w:val="clear" w:color="auto" w:fill="auto"/>
            <w:vAlign w:val="center"/>
          </w:tcPr>
          <w:p w14:paraId="416EA0B1"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c>
          <w:tcPr>
            <w:tcW w:w="1842" w:type="dxa"/>
            <w:shd w:val="clear" w:color="auto" w:fill="auto"/>
            <w:vAlign w:val="center"/>
          </w:tcPr>
          <w:p w14:paraId="4C176E28"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7.74</w:t>
            </w:r>
          </w:p>
        </w:tc>
        <w:tc>
          <w:tcPr>
            <w:tcW w:w="1986" w:type="dxa"/>
            <w:shd w:val="clear" w:color="auto" w:fill="auto"/>
            <w:vAlign w:val="center"/>
          </w:tcPr>
          <w:p w14:paraId="39E9D5CA" w14:textId="77777777" w:rsidR="0092031C" w:rsidRPr="00E963C2" w:rsidRDefault="0092031C" w:rsidP="0092031C">
            <w:pPr>
              <w:spacing w:before="0" w:after="0"/>
              <w:jc w:val="both"/>
              <w:rPr>
                <w:rFonts w:ascii="Arial" w:hAnsi="Arial" w:cs="Arial"/>
                <w:sz w:val="16"/>
                <w:szCs w:val="16"/>
              </w:rPr>
            </w:pPr>
            <w:r w:rsidRPr="00E963C2">
              <w:rPr>
                <w:rFonts w:ascii="Arial" w:hAnsi="Arial" w:cs="Arial"/>
                <w:sz w:val="16"/>
                <w:szCs w:val="16"/>
              </w:rPr>
              <w:t>ND</w:t>
            </w:r>
          </w:p>
        </w:tc>
      </w:tr>
    </w:tbl>
    <w:p w14:paraId="64DFABA3" w14:textId="3420D4DD" w:rsidR="003A64F4" w:rsidRDefault="007B0C5B" w:rsidP="0002402C">
      <w:pPr>
        <w:spacing w:before="0" w:after="0"/>
        <w:jc w:val="both"/>
        <w:rPr>
          <w:rFonts w:ascii="Arial" w:hAnsi="Arial" w:cs="Arial"/>
          <w:sz w:val="16"/>
          <w:szCs w:val="16"/>
        </w:rPr>
      </w:pPr>
      <w:r w:rsidRPr="00E963C2">
        <w:rPr>
          <w:rFonts w:ascii="Arial" w:hAnsi="Arial" w:cs="Arial"/>
          <w:sz w:val="16"/>
          <w:szCs w:val="16"/>
        </w:rPr>
        <w:t>*Pneumococcal &amp; tetanus. Ig – Immunoglobulin; IFN – interferon; TNF – tumor necrosis factor; IL – interleukin;</w:t>
      </w:r>
      <w:r w:rsidR="0092031C">
        <w:rPr>
          <w:rFonts w:ascii="Arial" w:hAnsi="Arial" w:cs="Arial"/>
          <w:sz w:val="16"/>
          <w:szCs w:val="16"/>
        </w:rPr>
        <w:t xml:space="preserve"> MCP – monocyte chemoattractant protein; IP - </w:t>
      </w:r>
      <w:r w:rsidR="0092031C" w:rsidRPr="0092031C">
        <w:rPr>
          <w:rFonts w:ascii="Arial" w:hAnsi="Arial" w:cs="Arial"/>
          <w:sz w:val="16"/>
          <w:szCs w:val="16"/>
        </w:rPr>
        <w:t>Interferon gamma inducible protein</w:t>
      </w:r>
      <w:r w:rsidR="0092031C">
        <w:rPr>
          <w:rFonts w:ascii="Arial" w:hAnsi="Arial" w:cs="Arial"/>
          <w:sz w:val="16"/>
          <w:szCs w:val="16"/>
        </w:rPr>
        <w:t>;</w:t>
      </w:r>
      <w:r w:rsidRPr="00E963C2">
        <w:rPr>
          <w:rFonts w:ascii="Arial" w:hAnsi="Arial" w:cs="Arial"/>
          <w:sz w:val="16"/>
          <w:szCs w:val="16"/>
        </w:rPr>
        <w:t xml:space="preserve"> CXCL - C-X-C motif ligand; IFI – Interferon induced; IFIT - interferon induced protein with tetratricopeptide repeats; RSAD2 - radical S-adenosyl methionine domain containing 2; SIGLEC1 - sialic acid binding Ig-like lectin 1; CMV – cytomegalovirus; EBV – Epstein Barr Virus; HHV6 human herpesvirus 6. +</w:t>
      </w:r>
      <w:proofErr w:type="spellStart"/>
      <w:r w:rsidRPr="00E963C2">
        <w:rPr>
          <w:rFonts w:ascii="Arial" w:hAnsi="Arial" w:cs="Arial"/>
          <w:sz w:val="16"/>
          <w:szCs w:val="16"/>
        </w:rPr>
        <w:t>ve</w:t>
      </w:r>
      <w:proofErr w:type="spellEnd"/>
      <w:r w:rsidRPr="00E963C2">
        <w:rPr>
          <w:rFonts w:ascii="Arial" w:hAnsi="Arial" w:cs="Arial"/>
          <w:sz w:val="16"/>
          <w:szCs w:val="16"/>
        </w:rPr>
        <w:t xml:space="preserve"> – positive.</w:t>
      </w:r>
    </w:p>
    <w:p w14:paraId="73C87F87" w14:textId="77777777" w:rsidR="00C869D7" w:rsidRDefault="00C869D7" w:rsidP="0002402C">
      <w:pPr>
        <w:spacing w:before="0" w:after="0"/>
        <w:jc w:val="both"/>
        <w:rPr>
          <w:rFonts w:cs="Times New Roman"/>
          <w:b/>
          <w:szCs w:val="24"/>
        </w:rPr>
      </w:pPr>
    </w:p>
    <w:p w14:paraId="055BDC91" w14:textId="77777777" w:rsidR="00234140" w:rsidRDefault="00234140">
      <w:pPr>
        <w:spacing w:before="0" w:after="200" w:line="276" w:lineRule="auto"/>
        <w:rPr>
          <w:rFonts w:cs="Times New Roman"/>
          <w:b/>
          <w:szCs w:val="24"/>
        </w:rPr>
      </w:pPr>
      <w:r>
        <w:rPr>
          <w:rFonts w:cs="Times New Roman"/>
          <w:b/>
          <w:szCs w:val="24"/>
        </w:rPr>
        <w:br w:type="page"/>
      </w:r>
    </w:p>
    <w:p w14:paraId="6DD14CC9" w14:textId="75742FD4" w:rsidR="007B0C5B" w:rsidRPr="008B58D9" w:rsidRDefault="007B0C5B" w:rsidP="0002402C">
      <w:pPr>
        <w:spacing w:before="0" w:after="0"/>
        <w:jc w:val="both"/>
        <w:rPr>
          <w:rFonts w:cs="Times New Roman"/>
          <w:szCs w:val="24"/>
        </w:rPr>
      </w:pPr>
      <w:r w:rsidRPr="008B58D9">
        <w:rPr>
          <w:rFonts w:cs="Times New Roman"/>
          <w:b/>
          <w:szCs w:val="24"/>
        </w:rPr>
        <w:lastRenderedPageBreak/>
        <w:t>Supplementary Table 4. Additional neurological investigations</w:t>
      </w:r>
    </w:p>
    <w:tbl>
      <w:tblPr>
        <w:tblStyle w:val="TableGrid"/>
        <w:tblW w:w="14992" w:type="dxa"/>
        <w:tblLook w:val="04A0" w:firstRow="1" w:lastRow="0" w:firstColumn="1" w:lastColumn="0" w:noHBand="0" w:noVBand="1"/>
      </w:tblPr>
      <w:tblGrid>
        <w:gridCol w:w="3796"/>
        <w:gridCol w:w="910"/>
        <w:gridCol w:w="1498"/>
        <w:gridCol w:w="3969"/>
        <w:gridCol w:w="4819"/>
      </w:tblGrid>
      <w:tr w:rsidR="003A64F4" w:rsidRPr="007B0C5B" w14:paraId="3E1DE597" w14:textId="77777777" w:rsidTr="000B765A">
        <w:trPr>
          <w:trHeight w:val="166"/>
        </w:trPr>
        <w:tc>
          <w:tcPr>
            <w:tcW w:w="3796" w:type="dxa"/>
            <w:tcBorders>
              <w:left w:val="nil"/>
              <w:bottom w:val="single" w:sz="4" w:space="0" w:color="auto"/>
            </w:tcBorders>
            <w:shd w:val="clear" w:color="auto" w:fill="FFFFFF" w:themeFill="background1"/>
          </w:tcPr>
          <w:p w14:paraId="117BA6D8" w14:textId="77777777" w:rsidR="007B0C5B" w:rsidRPr="007B0C5B" w:rsidRDefault="007B0C5B" w:rsidP="000B765A">
            <w:pPr>
              <w:spacing w:before="0" w:after="0"/>
              <w:jc w:val="both"/>
              <w:rPr>
                <w:rFonts w:ascii="Arial" w:hAnsi="Arial" w:cs="Arial"/>
                <w:sz w:val="16"/>
                <w:szCs w:val="16"/>
              </w:rPr>
            </w:pPr>
          </w:p>
        </w:tc>
        <w:tc>
          <w:tcPr>
            <w:tcW w:w="910" w:type="dxa"/>
            <w:tcBorders>
              <w:bottom w:val="single" w:sz="4" w:space="0" w:color="auto"/>
            </w:tcBorders>
            <w:shd w:val="clear" w:color="auto" w:fill="FFFFFF" w:themeFill="background1"/>
          </w:tcPr>
          <w:p w14:paraId="4FBC6EA1"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
                <w:sz w:val="16"/>
                <w:szCs w:val="16"/>
              </w:rPr>
              <w:t>Units</w:t>
            </w:r>
          </w:p>
        </w:tc>
        <w:tc>
          <w:tcPr>
            <w:tcW w:w="1498" w:type="dxa"/>
            <w:tcBorders>
              <w:bottom w:val="single" w:sz="4" w:space="0" w:color="auto"/>
            </w:tcBorders>
            <w:shd w:val="clear" w:color="auto" w:fill="FFFFFF" w:themeFill="background1"/>
          </w:tcPr>
          <w:p w14:paraId="0AECFF3E"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
                <w:sz w:val="16"/>
                <w:szCs w:val="16"/>
              </w:rPr>
              <w:t>Reference range</w:t>
            </w:r>
          </w:p>
        </w:tc>
        <w:tc>
          <w:tcPr>
            <w:tcW w:w="3969" w:type="dxa"/>
            <w:tcBorders>
              <w:bottom w:val="single" w:sz="4" w:space="0" w:color="auto"/>
            </w:tcBorders>
            <w:shd w:val="clear" w:color="auto" w:fill="FFFFFF" w:themeFill="background1"/>
          </w:tcPr>
          <w:p w14:paraId="41089E74"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 xml:space="preserve">A-II-2 </w:t>
            </w:r>
          </w:p>
        </w:tc>
        <w:tc>
          <w:tcPr>
            <w:tcW w:w="4819" w:type="dxa"/>
            <w:tcBorders>
              <w:bottom w:val="single" w:sz="4" w:space="0" w:color="auto"/>
              <w:right w:val="nil"/>
            </w:tcBorders>
            <w:shd w:val="clear" w:color="auto" w:fill="FFFFFF" w:themeFill="background1"/>
          </w:tcPr>
          <w:p w14:paraId="02B39313"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 xml:space="preserve">B-II-2 </w:t>
            </w:r>
          </w:p>
        </w:tc>
      </w:tr>
      <w:tr w:rsidR="003A64F4" w:rsidRPr="007B0C5B" w14:paraId="3A223079" w14:textId="77777777" w:rsidTr="000B765A">
        <w:trPr>
          <w:trHeight w:val="166"/>
        </w:trPr>
        <w:tc>
          <w:tcPr>
            <w:tcW w:w="3796" w:type="dxa"/>
            <w:tcBorders>
              <w:left w:val="nil"/>
              <w:bottom w:val="single" w:sz="4" w:space="0" w:color="auto"/>
            </w:tcBorders>
            <w:shd w:val="clear" w:color="auto" w:fill="D9D9D9" w:themeFill="background1" w:themeFillShade="D9"/>
            <w:vAlign w:val="center"/>
          </w:tcPr>
          <w:p w14:paraId="1BFDB9B6"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
                <w:sz w:val="16"/>
                <w:szCs w:val="16"/>
              </w:rPr>
              <w:t>CSF analysis</w:t>
            </w:r>
          </w:p>
        </w:tc>
        <w:tc>
          <w:tcPr>
            <w:tcW w:w="910" w:type="dxa"/>
            <w:tcBorders>
              <w:bottom w:val="single" w:sz="4" w:space="0" w:color="auto"/>
            </w:tcBorders>
            <w:shd w:val="clear" w:color="auto" w:fill="D9D9D9" w:themeFill="background1" w:themeFillShade="D9"/>
            <w:vAlign w:val="center"/>
          </w:tcPr>
          <w:p w14:paraId="6FCA3C27" w14:textId="77777777" w:rsidR="007B0C5B" w:rsidRPr="007B0C5B" w:rsidRDefault="007B0C5B" w:rsidP="000B765A">
            <w:pPr>
              <w:spacing w:before="0" w:after="0"/>
              <w:jc w:val="both"/>
              <w:rPr>
                <w:rFonts w:ascii="Arial" w:hAnsi="Arial" w:cs="Arial"/>
                <w:b/>
                <w:sz w:val="16"/>
                <w:szCs w:val="16"/>
              </w:rPr>
            </w:pPr>
          </w:p>
        </w:tc>
        <w:tc>
          <w:tcPr>
            <w:tcW w:w="1498" w:type="dxa"/>
            <w:tcBorders>
              <w:bottom w:val="single" w:sz="4" w:space="0" w:color="auto"/>
            </w:tcBorders>
            <w:shd w:val="clear" w:color="auto" w:fill="D9D9D9" w:themeFill="background1" w:themeFillShade="D9"/>
            <w:vAlign w:val="center"/>
          </w:tcPr>
          <w:p w14:paraId="3C72977C" w14:textId="77777777" w:rsidR="007B0C5B" w:rsidRPr="007B0C5B" w:rsidRDefault="007B0C5B" w:rsidP="000B765A">
            <w:pPr>
              <w:spacing w:before="0" w:after="0"/>
              <w:jc w:val="both"/>
              <w:rPr>
                <w:rFonts w:ascii="Arial" w:hAnsi="Arial" w:cs="Arial"/>
                <w:b/>
                <w:sz w:val="16"/>
                <w:szCs w:val="16"/>
              </w:rPr>
            </w:pPr>
          </w:p>
        </w:tc>
        <w:tc>
          <w:tcPr>
            <w:tcW w:w="3969" w:type="dxa"/>
            <w:tcBorders>
              <w:bottom w:val="single" w:sz="4" w:space="0" w:color="auto"/>
            </w:tcBorders>
            <w:shd w:val="clear" w:color="auto" w:fill="D9D9D9" w:themeFill="background1" w:themeFillShade="D9"/>
            <w:vAlign w:val="center"/>
          </w:tcPr>
          <w:p w14:paraId="132A3881" w14:textId="77777777" w:rsidR="007B0C5B" w:rsidRPr="007B0C5B" w:rsidRDefault="007B0C5B" w:rsidP="000B765A">
            <w:pPr>
              <w:spacing w:before="0" w:after="0"/>
              <w:jc w:val="both"/>
              <w:rPr>
                <w:rFonts w:ascii="Arial" w:hAnsi="Arial" w:cs="Arial"/>
                <w:sz w:val="16"/>
                <w:szCs w:val="16"/>
              </w:rPr>
            </w:pPr>
          </w:p>
        </w:tc>
        <w:tc>
          <w:tcPr>
            <w:tcW w:w="4819" w:type="dxa"/>
            <w:tcBorders>
              <w:bottom w:val="single" w:sz="4" w:space="0" w:color="auto"/>
              <w:right w:val="nil"/>
            </w:tcBorders>
            <w:shd w:val="clear" w:color="auto" w:fill="D9D9D9" w:themeFill="background1" w:themeFillShade="D9"/>
            <w:vAlign w:val="center"/>
          </w:tcPr>
          <w:p w14:paraId="55C67924" w14:textId="77777777" w:rsidR="007B0C5B" w:rsidRPr="007B0C5B" w:rsidRDefault="007B0C5B" w:rsidP="000B765A">
            <w:pPr>
              <w:spacing w:before="0" w:after="0"/>
              <w:jc w:val="both"/>
              <w:rPr>
                <w:rFonts w:ascii="Arial" w:hAnsi="Arial" w:cs="Arial"/>
                <w:sz w:val="16"/>
                <w:szCs w:val="16"/>
              </w:rPr>
            </w:pPr>
          </w:p>
        </w:tc>
      </w:tr>
      <w:tr w:rsidR="003A64F4" w:rsidRPr="007B0C5B" w14:paraId="42B58317" w14:textId="77777777" w:rsidTr="003472AA">
        <w:trPr>
          <w:trHeight w:val="166"/>
        </w:trPr>
        <w:tc>
          <w:tcPr>
            <w:tcW w:w="3796" w:type="dxa"/>
            <w:tcBorders>
              <w:top w:val="single" w:sz="4" w:space="0" w:color="auto"/>
              <w:left w:val="nil"/>
              <w:bottom w:val="nil"/>
            </w:tcBorders>
            <w:shd w:val="clear" w:color="auto" w:fill="FFFFFF" w:themeFill="background1"/>
            <w:vAlign w:val="center"/>
          </w:tcPr>
          <w:p w14:paraId="4CAA55F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Appearance</w:t>
            </w:r>
          </w:p>
        </w:tc>
        <w:tc>
          <w:tcPr>
            <w:tcW w:w="910" w:type="dxa"/>
            <w:tcBorders>
              <w:top w:val="single" w:sz="4" w:space="0" w:color="auto"/>
              <w:bottom w:val="nil"/>
            </w:tcBorders>
            <w:shd w:val="clear" w:color="auto" w:fill="FFFFFF" w:themeFill="background1"/>
            <w:vAlign w:val="center"/>
          </w:tcPr>
          <w:p w14:paraId="3DB1C86A" w14:textId="77777777" w:rsidR="007B0C5B" w:rsidRPr="007B0C5B" w:rsidRDefault="007B0C5B" w:rsidP="000B765A">
            <w:pPr>
              <w:spacing w:before="0" w:after="0"/>
              <w:jc w:val="both"/>
              <w:rPr>
                <w:rFonts w:ascii="Arial" w:hAnsi="Arial" w:cs="Arial"/>
                <w:b/>
                <w:sz w:val="16"/>
                <w:szCs w:val="16"/>
              </w:rPr>
            </w:pPr>
          </w:p>
        </w:tc>
        <w:tc>
          <w:tcPr>
            <w:tcW w:w="1498" w:type="dxa"/>
            <w:tcBorders>
              <w:top w:val="single" w:sz="4" w:space="0" w:color="auto"/>
              <w:bottom w:val="nil"/>
            </w:tcBorders>
            <w:shd w:val="clear" w:color="auto" w:fill="FFFFFF" w:themeFill="background1"/>
            <w:vAlign w:val="center"/>
          </w:tcPr>
          <w:p w14:paraId="68626DDC" w14:textId="77777777" w:rsidR="007B0C5B" w:rsidRPr="007B0C5B" w:rsidRDefault="007B0C5B" w:rsidP="000B765A">
            <w:pPr>
              <w:spacing w:before="0" w:after="0"/>
              <w:jc w:val="both"/>
              <w:rPr>
                <w:rFonts w:ascii="Arial" w:hAnsi="Arial" w:cs="Arial"/>
                <w:b/>
                <w:sz w:val="16"/>
                <w:szCs w:val="16"/>
              </w:rPr>
            </w:pPr>
          </w:p>
        </w:tc>
        <w:tc>
          <w:tcPr>
            <w:tcW w:w="3969" w:type="dxa"/>
            <w:tcBorders>
              <w:top w:val="single" w:sz="4" w:space="0" w:color="auto"/>
              <w:bottom w:val="nil"/>
            </w:tcBorders>
            <w:shd w:val="clear" w:color="auto" w:fill="FFFFFF" w:themeFill="background1"/>
            <w:vAlign w:val="center"/>
          </w:tcPr>
          <w:p w14:paraId="231D8B95" w14:textId="77777777" w:rsidR="007B0C5B" w:rsidRPr="007B0C5B" w:rsidRDefault="00EA7EAB" w:rsidP="000B765A">
            <w:pPr>
              <w:spacing w:before="0" w:after="0"/>
              <w:jc w:val="both"/>
              <w:rPr>
                <w:rFonts w:ascii="Arial" w:hAnsi="Arial" w:cs="Arial"/>
                <w:sz w:val="16"/>
                <w:szCs w:val="16"/>
              </w:rPr>
            </w:pPr>
            <w:r>
              <w:rPr>
                <w:rFonts w:ascii="Arial" w:hAnsi="Arial" w:cs="Arial"/>
                <w:sz w:val="16"/>
                <w:szCs w:val="16"/>
              </w:rPr>
              <w:t>Clear, colo</w:t>
            </w:r>
            <w:r w:rsidR="007B0C5B" w:rsidRPr="007B0C5B">
              <w:rPr>
                <w:rFonts w:ascii="Arial" w:hAnsi="Arial" w:cs="Arial"/>
                <w:sz w:val="16"/>
                <w:szCs w:val="16"/>
              </w:rPr>
              <w:t>rless</w:t>
            </w:r>
          </w:p>
        </w:tc>
        <w:tc>
          <w:tcPr>
            <w:tcW w:w="4819" w:type="dxa"/>
            <w:tcBorders>
              <w:top w:val="single" w:sz="4" w:space="0" w:color="auto"/>
              <w:bottom w:val="nil"/>
              <w:right w:val="nil"/>
            </w:tcBorders>
            <w:shd w:val="clear" w:color="auto" w:fill="FFFFFF" w:themeFill="background1"/>
            <w:vAlign w:val="center"/>
          </w:tcPr>
          <w:p w14:paraId="3F8093DE" w14:textId="77777777" w:rsidR="007B0C5B" w:rsidRPr="007B0C5B" w:rsidRDefault="00EA7EAB" w:rsidP="000B765A">
            <w:pPr>
              <w:spacing w:before="0" w:after="0"/>
              <w:jc w:val="both"/>
              <w:rPr>
                <w:rFonts w:ascii="Arial" w:hAnsi="Arial" w:cs="Arial"/>
                <w:b/>
                <w:sz w:val="16"/>
                <w:szCs w:val="16"/>
              </w:rPr>
            </w:pPr>
            <w:r>
              <w:rPr>
                <w:rFonts w:ascii="Arial" w:hAnsi="Arial" w:cs="Arial"/>
                <w:sz w:val="16"/>
                <w:szCs w:val="16"/>
              </w:rPr>
              <w:t>Clear, colo</w:t>
            </w:r>
            <w:r w:rsidR="007B0C5B" w:rsidRPr="007B0C5B">
              <w:rPr>
                <w:rFonts w:ascii="Arial" w:hAnsi="Arial" w:cs="Arial"/>
                <w:sz w:val="16"/>
                <w:szCs w:val="16"/>
              </w:rPr>
              <w:t>rless</w:t>
            </w:r>
          </w:p>
        </w:tc>
      </w:tr>
      <w:tr w:rsidR="003A64F4" w:rsidRPr="007B0C5B" w14:paraId="3F5E7C75" w14:textId="77777777" w:rsidTr="003472AA">
        <w:trPr>
          <w:trHeight w:val="166"/>
        </w:trPr>
        <w:tc>
          <w:tcPr>
            <w:tcW w:w="3796" w:type="dxa"/>
            <w:tcBorders>
              <w:top w:val="nil"/>
              <w:left w:val="nil"/>
              <w:bottom w:val="nil"/>
            </w:tcBorders>
            <w:shd w:val="clear" w:color="auto" w:fill="FFFFFF" w:themeFill="background1"/>
            <w:vAlign w:val="center"/>
          </w:tcPr>
          <w:p w14:paraId="4872E238"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WCC</w:t>
            </w:r>
          </w:p>
        </w:tc>
        <w:tc>
          <w:tcPr>
            <w:tcW w:w="910" w:type="dxa"/>
            <w:tcBorders>
              <w:top w:val="nil"/>
              <w:bottom w:val="nil"/>
            </w:tcBorders>
            <w:shd w:val="clear" w:color="auto" w:fill="FFFFFF" w:themeFill="background1"/>
            <w:vAlign w:val="center"/>
          </w:tcPr>
          <w:p w14:paraId="7A5D6884" w14:textId="77777777" w:rsidR="007B0C5B" w:rsidRPr="007B0C5B" w:rsidRDefault="007B0C5B" w:rsidP="000B765A">
            <w:pPr>
              <w:spacing w:before="0" w:after="0"/>
              <w:jc w:val="both"/>
              <w:rPr>
                <w:rFonts w:ascii="Arial" w:hAnsi="Arial" w:cs="Arial"/>
                <w:bCs/>
                <w:sz w:val="16"/>
                <w:szCs w:val="16"/>
              </w:rPr>
            </w:pPr>
            <w:r w:rsidRPr="007B0C5B">
              <w:rPr>
                <w:rFonts w:ascii="Arial" w:hAnsi="Arial" w:cs="Arial"/>
                <w:bCs/>
                <w:sz w:val="16"/>
                <w:szCs w:val="16"/>
              </w:rPr>
              <w:t>x10^6/L</w:t>
            </w:r>
          </w:p>
        </w:tc>
        <w:tc>
          <w:tcPr>
            <w:tcW w:w="1498" w:type="dxa"/>
            <w:tcBorders>
              <w:top w:val="nil"/>
              <w:bottom w:val="nil"/>
            </w:tcBorders>
            <w:shd w:val="clear" w:color="auto" w:fill="FFFFFF" w:themeFill="background1"/>
            <w:vAlign w:val="center"/>
          </w:tcPr>
          <w:p w14:paraId="6C7F788D" w14:textId="77777777" w:rsidR="007B0C5B" w:rsidRPr="007B0C5B" w:rsidRDefault="007B0C5B" w:rsidP="000B765A">
            <w:pPr>
              <w:spacing w:before="0" w:after="0"/>
              <w:jc w:val="both"/>
              <w:rPr>
                <w:rFonts w:ascii="Arial" w:hAnsi="Arial" w:cs="Arial"/>
                <w:bCs/>
                <w:sz w:val="16"/>
                <w:szCs w:val="16"/>
              </w:rPr>
            </w:pPr>
            <w:r w:rsidRPr="007B0C5B">
              <w:rPr>
                <w:rFonts w:ascii="Arial" w:hAnsi="Arial" w:cs="Arial"/>
                <w:bCs/>
                <w:sz w:val="16"/>
                <w:szCs w:val="16"/>
              </w:rPr>
              <w:t>&lt;1</w:t>
            </w:r>
          </w:p>
        </w:tc>
        <w:tc>
          <w:tcPr>
            <w:tcW w:w="3969" w:type="dxa"/>
            <w:tcBorders>
              <w:top w:val="nil"/>
              <w:bottom w:val="nil"/>
            </w:tcBorders>
            <w:shd w:val="clear" w:color="auto" w:fill="FFFFFF" w:themeFill="background1"/>
            <w:vAlign w:val="center"/>
          </w:tcPr>
          <w:p w14:paraId="7140A8F0"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&lt;1</w:t>
            </w:r>
          </w:p>
        </w:tc>
        <w:tc>
          <w:tcPr>
            <w:tcW w:w="4819" w:type="dxa"/>
            <w:tcBorders>
              <w:top w:val="nil"/>
              <w:bottom w:val="nil"/>
              <w:right w:val="nil"/>
            </w:tcBorders>
            <w:shd w:val="clear" w:color="auto" w:fill="FFFFFF" w:themeFill="background1"/>
            <w:vAlign w:val="center"/>
          </w:tcPr>
          <w:p w14:paraId="589DF8CC"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&lt;1</w:t>
            </w:r>
          </w:p>
        </w:tc>
      </w:tr>
      <w:tr w:rsidR="003A64F4" w:rsidRPr="007B0C5B" w14:paraId="44674B88" w14:textId="77777777" w:rsidTr="003472AA">
        <w:trPr>
          <w:trHeight w:val="70"/>
        </w:trPr>
        <w:tc>
          <w:tcPr>
            <w:tcW w:w="3796" w:type="dxa"/>
            <w:tcBorders>
              <w:top w:val="nil"/>
              <w:left w:val="nil"/>
              <w:bottom w:val="nil"/>
            </w:tcBorders>
            <w:shd w:val="clear" w:color="auto" w:fill="FFFFFF" w:themeFill="background1"/>
            <w:vAlign w:val="center"/>
          </w:tcPr>
          <w:p w14:paraId="26D95FE2"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RCC</w:t>
            </w:r>
          </w:p>
        </w:tc>
        <w:tc>
          <w:tcPr>
            <w:tcW w:w="910" w:type="dxa"/>
            <w:tcBorders>
              <w:top w:val="nil"/>
              <w:bottom w:val="nil"/>
            </w:tcBorders>
            <w:shd w:val="clear" w:color="auto" w:fill="FFFFFF" w:themeFill="background1"/>
            <w:vAlign w:val="center"/>
          </w:tcPr>
          <w:p w14:paraId="7C403099"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Cs/>
                <w:sz w:val="16"/>
                <w:szCs w:val="16"/>
              </w:rPr>
              <w:t>x10^6/L</w:t>
            </w:r>
          </w:p>
        </w:tc>
        <w:tc>
          <w:tcPr>
            <w:tcW w:w="1498" w:type="dxa"/>
            <w:tcBorders>
              <w:top w:val="nil"/>
              <w:bottom w:val="nil"/>
            </w:tcBorders>
            <w:shd w:val="clear" w:color="auto" w:fill="FFFFFF" w:themeFill="background1"/>
            <w:vAlign w:val="center"/>
          </w:tcPr>
          <w:p w14:paraId="45955312" w14:textId="77777777" w:rsidR="007B0C5B" w:rsidRPr="007B0C5B" w:rsidRDefault="007B0C5B" w:rsidP="000B765A">
            <w:pPr>
              <w:spacing w:before="0" w:after="0"/>
              <w:jc w:val="both"/>
              <w:rPr>
                <w:rFonts w:ascii="Arial" w:hAnsi="Arial" w:cs="Arial"/>
                <w:bCs/>
                <w:sz w:val="16"/>
                <w:szCs w:val="16"/>
              </w:rPr>
            </w:pPr>
            <w:r w:rsidRPr="007B0C5B">
              <w:rPr>
                <w:rFonts w:ascii="Arial" w:hAnsi="Arial" w:cs="Arial"/>
                <w:bCs/>
                <w:sz w:val="16"/>
                <w:szCs w:val="16"/>
              </w:rPr>
              <w:t>1</w:t>
            </w:r>
          </w:p>
        </w:tc>
        <w:tc>
          <w:tcPr>
            <w:tcW w:w="3969" w:type="dxa"/>
            <w:tcBorders>
              <w:top w:val="nil"/>
              <w:bottom w:val="nil"/>
            </w:tcBorders>
            <w:shd w:val="clear" w:color="auto" w:fill="FFFFFF" w:themeFill="background1"/>
            <w:vAlign w:val="center"/>
          </w:tcPr>
          <w:p w14:paraId="0CA0AC30"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&lt;1</w:t>
            </w:r>
          </w:p>
        </w:tc>
        <w:tc>
          <w:tcPr>
            <w:tcW w:w="4819" w:type="dxa"/>
            <w:tcBorders>
              <w:top w:val="nil"/>
              <w:bottom w:val="nil"/>
              <w:right w:val="nil"/>
            </w:tcBorders>
            <w:shd w:val="clear" w:color="auto" w:fill="FFFFFF" w:themeFill="background1"/>
            <w:vAlign w:val="center"/>
          </w:tcPr>
          <w:p w14:paraId="0AFA6E54"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&lt;1</w:t>
            </w:r>
          </w:p>
        </w:tc>
      </w:tr>
      <w:tr w:rsidR="003A64F4" w:rsidRPr="007B0C5B" w14:paraId="6F5B1FB4" w14:textId="77777777" w:rsidTr="003472AA">
        <w:trPr>
          <w:trHeight w:val="166"/>
        </w:trPr>
        <w:tc>
          <w:tcPr>
            <w:tcW w:w="3796" w:type="dxa"/>
            <w:tcBorders>
              <w:top w:val="nil"/>
              <w:left w:val="nil"/>
              <w:bottom w:val="nil"/>
            </w:tcBorders>
            <w:shd w:val="clear" w:color="auto" w:fill="FFFFFF" w:themeFill="background1"/>
            <w:vAlign w:val="center"/>
          </w:tcPr>
          <w:p w14:paraId="49C9710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Glucose</w:t>
            </w:r>
          </w:p>
        </w:tc>
        <w:tc>
          <w:tcPr>
            <w:tcW w:w="910" w:type="dxa"/>
            <w:tcBorders>
              <w:top w:val="nil"/>
              <w:bottom w:val="nil"/>
            </w:tcBorders>
            <w:shd w:val="clear" w:color="auto" w:fill="FFFFFF" w:themeFill="background1"/>
            <w:vAlign w:val="center"/>
          </w:tcPr>
          <w:p w14:paraId="5002047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mmol/L</w:t>
            </w:r>
          </w:p>
        </w:tc>
        <w:tc>
          <w:tcPr>
            <w:tcW w:w="1498" w:type="dxa"/>
            <w:tcBorders>
              <w:top w:val="nil"/>
              <w:bottom w:val="nil"/>
            </w:tcBorders>
            <w:shd w:val="clear" w:color="auto" w:fill="FFFFFF" w:themeFill="background1"/>
            <w:vAlign w:val="center"/>
          </w:tcPr>
          <w:p w14:paraId="78722AC9" w14:textId="77777777" w:rsidR="007B0C5B" w:rsidRPr="007B0C5B" w:rsidRDefault="007B0C5B" w:rsidP="000B765A">
            <w:pPr>
              <w:spacing w:before="0" w:after="0"/>
              <w:jc w:val="both"/>
              <w:rPr>
                <w:rFonts w:ascii="Arial" w:hAnsi="Arial" w:cs="Arial"/>
                <w:sz w:val="16"/>
                <w:szCs w:val="16"/>
              </w:rPr>
            </w:pPr>
          </w:p>
        </w:tc>
        <w:tc>
          <w:tcPr>
            <w:tcW w:w="3969" w:type="dxa"/>
            <w:tcBorders>
              <w:top w:val="nil"/>
              <w:bottom w:val="nil"/>
            </w:tcBorders>
            <w:shd w:val="clear" w:color="auto" w:fill="FFFFFF" w:themeFill="background1"/>
            <w:vAlign w:val="center"/>
          </w:tcPr>
          <w:p w14:paraId="4EE04DE4"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2.9</w:t>
            </w:r>
          </w:p>
        </w:tc>
        <w:tc>
          <w:tcPr>
            <w:tcW w:w="4819" w:type="dxa"/>
            <w:tcBorders>
              <w:top w:val="nil"/>
              <w:bottom w:val="nil"/>
              <w:right w:val="nil"/>
            </w:tcBorders>
            <w:shd w:val="clear" w:color="auto" w:fill="FFFFFF" w:themeFill="background1"/>
            <w:vAlign w:val="center"/>
          </w:tcPr>
          <w:p w14:paraId="0E18FAD3"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2.9</w:t>
            </w:r>
          </w:p>
        </w:tc>
      </w:tr>
      <w:tr w:rsidR="003A64F4" w:rsidRPr="007B0C5B" w14:paraId="5311EDB9" w14:textId="77777777" w:rsidTr="003472AA">
        <w:trPr>
          <w:trHeight w:val="166"/>
        </w:trPr>
        <w:tc>
          <w:tcPr>
            <w:tcW w:w="3796" w:type="dxa"/>
            <w:tcBorders>
              <w:top w:val="nil"/>
              <w:left w:val="nil"/>
              <w:bottom w:val="nil"/>
            </w:tcBorders>
            <w:shd w:val="clear" w:color="auto" w:fill="FFFFFF" w:themeFill="background1"/>
            <w:vAlign w:val="center"/>
          </w:tcPr>
          <w:p w14:paraId="15DC3F4B"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Protein</w:t>
            </w:r>
          </w:p>
        </w:tc>
        <w:tc>
          <w:tcPr>
            <w:tcW w:w="910" w:type="dxa"/>
            <w:tcBorders>
              <w:top w:val="nil"/>
              <w:bottom w:val="nil"/>
            </w:tcBorders>
            <w:shd w:val="clear" w:color="auto" w:fill="FFFFFF" w:themeFill="background1"/>
            <w:vAlign w:val="center"/>
          </w:tcPr>
          <w:p w14:paraId="3D74E04F"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g/L</w:t>
            </w:r>
          </w:p>
        </w:tc>
        <w:tc>
          <w:tcPr>
            <w:tcW w:w="1498" w:type="dxa"/>
            <w:tcBorders>
              <w:top w:val="nil"/>
              <w:bottom w:val="nil"/>
            </w:tcBorders>
            <w:shd w:val="clear" w:color="auto" w:fill="FFFFFF" w:themeFill="background1"/>
            <w:vAlign w:val="center"/>
          </w:tcPr>
          <w:p w14:paraId="47CE1C27"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0.15 - 0.45</w:t>
            </w:r>
          </w:p>
        </w:tc>
        <w:tc>
          <w:tcPr>
            <w:tcW w:w="3969" w:type="dxa"/>
            <w:tcBorders>
              <w:top w:val="nil"/>
              <w:bottom w:val="nil"/>
            </w:tcBorders>
            <w:shd w:val="clear" w:color="auto" w:fill="FFFFFF" w:themeFill="background1"/>
            <w:vAlign w:val="center"/>
          </w:tcPr>
          <w:p w14:paraId="491ADBC2"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0.57</w:t>
            </w:r>
          </w:p>
        </w:tc>
        <w:tc>
          <w:tcPr>
            <w:tcW w:w="4819" w:type="dxa"/>
            <w:tcBorders>
              <w:top w:val="nil"/>
              <w:bottom w:val="nil"/>
              <w:right w:val="nil"/>
            </w:tcBorders>
            <w:shd w:val="clear" w:color="auto" w:fill="FFFFFF" w:themeFill="background1"/>
            <w:vAlign w:val="center"/>
          </w:tcPr>
          <w:p w14:paraId="266D8848"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0.16</w:t>
            </w:r>
          </w:p>
        </w:tc>
      </w:tr>
      <w:tr w:rsidR="003A64F4" w:rsidRPr="007B0C5B" w14:paraId="285D75F4" w14:textId="77777777" w:rsidTr="003472AA">
        <w:trPr>
          <w:trHeight w:val="189"/>
        </w:trPr>
        <w:tc>
          <w:tcPr>
            <w:tcW w:w="3796" w:type="dxa"/>
            <w:tcBorders>
              <w:top w:val="nil"/>
              <w:left w:val="nil"/>
              <w:bottom w:val="nil"/>
            </w:tcBorders>
            <w:shd w:val="clear" w:color="auto" w:fill="FFFFFF" w:themeFill="background1"/>
            <w:vAlign w:val="center"/>
          </w:tcPr>
          <w:p w14:paraId="71D9BB8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Lactate</w:t>
            </w:r>
          </w:p>
        </w:tc>
        <w:tc>
          <w:tcPr>
            <w:tcW w:w="910" w:type="dxa"/>
            <w:tcBorders>
              <w:top w:val="nil"/>
              <w:bottom w:val="nil"/>
            </w:tcBorders>
            <w:shd w:val="clear" w:color="auto" w:fill="FFFFFF" w:themeFill="background1"/>
            <w:vAlign w:val="center"/>
          </w:tcPr>
          <w:p w14:paraId="48FD1F43"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mmol/mol</w:t>
            </w:r>
          </w:p>
        </w:tc>
        <w:tc>
          <w:tcPr>
            <w:tcW w:w="1498" w:type="dxa"/>
            <w:tcBorders>
              <w:top w:val="nil"/>
              <w:bottom w:val="nil"/>
            </w:tcBorders>
            <w:shd w:val="clear" w:color="auto" w:fill="FFFFFF" w:themeFill="background1"/>
            <w:vAlign w:val="center"/>
          </w:tcPr>
          <w:p w14:paraId="31A51DBD"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FFFFFF" w:themeFill="background1"/>
            <w:vAlign w:val="center"/>
          </w:tcPr>
          <w:p w14:paraId="2672B1A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1.2</w:t>
            </w:r>
          </w:p>
        </w:tc>
        <w:tc>
          <w:tcPr>
            <w:tcW w:w="4819" w:type="dxa"/>
            <w:tcBorders>
              <w:top w:val="nil"/>
              <w:bottom w:val="nil"/>
              <w:right w:val="nil"/>
            </w:tcBorders>
            <w:shd w:val="clear" w:color="auto" w:fill="FFFFFF" w:themeFill="background1"/>
            <w:vAlign w:val="center"/>
          </w:tcPr>
          <w:p w14:paraId="191727C5"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1.2</w:t>
            </w:r>
          </w:p>
        </w:tc>
      </w:tr>
      <w:tr w:rsidR="003A64F4" w:rsidRPr="007B0C5B" w14:paraId="2451223D" w14:textId="77777777" w:rsidTr="003472AA">
        <w:trPr>
          <w:trHeight w:val="166"/>
        </w:trPr>
        <w:tc>
          <w:tcPr>
            <w:tcW w:w="3796" w:type="dxa"/>
            <w:tcBorders>
              <w:top w:val="nil"/>
              <w:left w:val="nil"/>
              <w:bottom w:val="nil"/>
            </w:tcBorders>
            <w:shd w:val="clear" w:color="auto" w:fill="FFFFFF" w:themeFill="background1"/>
            <w:vAlign w:val="center"/>
          </w:tcPr>
          <w:p w14:paraId="2482CCC3"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Gram stain</w:t>
            </w:r>
          </w:p>
        </w:tc>
        <w:tc>
          <w:tcPr>
            <w:tcW w:w="910" w:type="dxa"/>
            <w:tcBorders>
              <w:top w:val="nil"/>
              <w:bottom w:val="nil"/>
            </w:tcBorders>
            <w:shd w:val="clear" w:color="auto" w:fill="FFFFFF" w:themeFill="background1"/>
            <w:vAlign w:val="center"/>
          </w:tcPr>
          <w:p w14:paraId="48F61461"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FFFFFF" w:themeFill="background1"/>
            <w:vAlign w:val="center"/>
          </w:tcPr>
          <w:p w14:paraId="2378A847"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FFFFFF" w:themeFill="background1"/>
            <w:vAlign w:val="center"/>
          </w:tcPr>
          <w:p w14:paraId="66DC79D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c>
          <w:tcPr>
            <w:tcW w:w="4819" w:type="dxa"/>
            <w:tcBorders>
              <w:top w:val="nil"/>
              <w:bottom w:val="nil"/>
              <w:right w:val="nil"/>
            </w:tcBorders>
            <w:shd w:val="clear" w:color="auto" w:fill="FFFFFF" w:themeFill="background1"/>
            <w:vAlign w:val="center"/>
          </w:tcPr>
          <w:p w14:paraId="333C1DD4" w14:textId="77777777" w:rsidR="007B0C5B" w:rsidRPr="007B0C5B" w:rsidRDefault="00A638C1" w:rsidP="000B765A">
            <w:pPr>
              <w:spacing w:before="0" w:after="0"/>
              <w:jc w:val="both"/>
              <w:rPr>
                <w:rFonts w:ascii="Arial" w:hAnsi="Arial" w:cs="Arial"/>
                <w:b/>
                <w:sz w:val="16"/>
                <w:szCs w:val="16"/>
              </w:rPr>
            </w:pPr>
            <w:r>
              <w:rPr>
                <w:rFonts w:ascii="Arial" w:hAnsi="Arial" w:cs="Arial"/>
                <w:sz w:val="16"/>
                <w:szCs w:val="16"/>
              </w:rPr>
              <w:t>Negative</w:t>
            </w:r>
          </w:p>
        </w:tc>
      </w:tr>
      <w:tr w:rsidR="003A64F4" w:rsidRPr="007B0C5B" w14:paraId="401AFAF0" w14:textId="77777777" w:rsidTr="003472AA">
        <w:trPr>
          <w:trHeight w:val="166"/>
        </w:trPr>
        <w:tc>
          <w:tcPr>
            <w:tcW w:w="3796" w:type="dxa"/>
            <w:tcBorders>
              <w:top w:val="nil"/>
              <w:left w:val="nil"/>
              <w:bottom w:val="nil"/>
            </w:tcBorders>
            <w:shd w:val="clear" w:color="auto" w:fill="FFFFFF" w:themeFill="background1"/>
            <w:vAlign w:val="center"/>
          </w:tcPr>
          <w:p w14:paraId="579B37EE"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 xml:space="preserve">Viral PCR (VZV, HSV1&amp;2, HHV6, HHV7, enteroviruses, </w:t>
            </w:r>
            <w:proofErr w:type="spellStart"/>
            <w:r w:rsidR="00E963C2">
              <w:rPr>
                <w:rFonts w:ascii="Arial" w:hAnsi="Arial" w:cs="Arial"/>
                <w:sz w:val="16"/>
                <w:szCs w:val="16"/>
              </w:rPr>
              <w:t>p</w:t>
            </w:r>
            <w:r w:rsidRPr="007B0C5B">
              <w:rPr>
                <w:rFonts w:ascii="Arial" w:hAnsi="Arial" w:cs="Arial"/>
                <w:sz w:val="16"/>
                <w:szCs w:val="16"/>
              </w:rPr>
              <w:t>arechovirus</w:t>
            </w:r>
            <w:proofErr w:type="spellEnd"/>
            <w:r w:rsidRPr="007B0C5B">
              <w:rPr>
                <w:rFonts w:ascii="Arial" w:hAnsi="Arial" w:cs="Arial"/>
                <w:sz w:val="16"/>
                <w:szCs w:val="16"/>
              </w:rPr>
              <w:t>)</w:t>
            </w:r>
          </w:p>
        </w:tc>
        <w:tc>
          <w:tcPr>
            <w:tcW w:w="910" w:type="dxa"/>
            <w:tcBorders>
              <w:top w:val="nil"/>
              <w:bottom w:val="nil"/>
            </w:tcBorders>
            <w:shd w:val="clear" w:color="auto" w:fill="FFFFFF" w:themeFill="background1"/>
            <w:vAlign w:val="center"/>
          </w:tcPr>
          <w:p w14:paraId="78BD8105"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FFFFFF" w:themeFill="background1"/>
            <w:vAlign w:val="center"/>
          </w:tcPr>
          <w:p w14:paraId="190B9BAC"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FFFFFF" w:themeFill="background1"/>
            <w:vAlign w:val="center"/>
          </w:tcPr>
          <w:p w14:paraId="6D5FDCE3"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c>
          <w:tcPr>
            <w:tcW w:w="4819" w:type="dxa"/>
            <w:tcBorders>
              <w:top w:val="nil"/>
              <w:bottom w:val="nil"/>
              <w:right w:val="nil"/>
            </w:tcBorders>
            <w:shd w:val="clear" w:color="auto" w:fill="FFFFFF" w:themeFill="background1"/>
            <w:vAlign w:val="center"/>
          </w:tcPr>
          <w:p w14:paraId="11A9F4A4"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Negative</w:t>
            </w:r>
          </w:p>
        </w:tc>
      </w:tr>
      <w:tr w:rsidR="003A64F4" w:rsidRPr="007B0C5B" w14:paraId="0456F5A9" w14:textId="77777777" w:rsidTr="003472AA">
        <w:trPr>
          <w:trHeight w:val="166"/>
        </w:trPr>
        <w:tc>
          <w:tcPr>
            <w:tcW w:w="3796" w:type="dxa"/>
            <w:tcBorders>
              <w:top w:val="nil"/>
              <w:left w:val="nil"/>
              <w:bottom w:val="nil"/>
            </w:tcBorders>
            <w:shd w:val="clear" w:color="auto" w:fill="FFFFFF" w:themeFill="background1"/>
            <w:vAlign w:val="center"/>
          </w:tcPr>
          <w:p w14:paraId="6619AE5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Bacterial PCR (meningococcus, pneumococcus)</w:t>
            </w:r>
          </w:p>
        </w:tc>
        <w:tc>
          <w:tcPr>
            <w:tcW w:w="910" w:type="dxa"/>
            <w:tcBorders>
              <w:top w:val="nil"/>
              <w:bottom w:val="nil"/>
            </w:tcBorders>
            <w:shd w:val="clear" w:color="auto" w:fill="FFFFFF" w:themeFill="background1"/>
            <w:vAlign w:val="center"/>
          </w:tcPr>
          <w:p w14:paraId="024221B1"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FFFFFF" w:themeFill="background1"/>
            <w:vAlign w:val="center"/>
          </w:tcPr>
          <w:p w14:paraId="3E132DDC"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FFFFFF" w:themeFill="background1"/>
            <w:vAlign w:val="center"/>
          </w:tcPr>
          <w:p w14:paraId="00D3315C"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c>
          <w:tcPr>
            <w:tcW w:w="4819" w:type="dxa"/>
            <w:tcBorders>
              <w:top w:val="nil"/>
              <w:bottom w:val="nil"/>
              <w:right w:val="nil"/>
            </w:tcBorders>
            <w:shd w:val="clear" w:color="auto" w:fill="FFFFFF" w:themeFill="background1"/>
            <w:vAlign w:val="center"/>
          </w:tcPr>
          <w:p w14:paraId="41195822"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Negative</w:t>
            </w:r>
          </w:p>
        </w:tc>
      </w:tr>
      <w:tr w:rsidR="003A64F4" w:rsidRPr="007B0C5B" w14:paraId="4603A7A9" w14:textId="77777777" w:rsidTr="000B765A">
        <w:trPr>
          <w:trHeight w:val="166"/>
        </w:trPr>
        <w:tc>
          <w:tcPr>
            <w:tcW w:w="3796" w:type="dxa"/>
            <w:tcBorders>
              <w:top w:val="nil"/>
              <w:left w:val="nil"/>
              <w:bottom w:val="nil"/>
            </w:tcBorders>
            <w:shd w:val="clear" w:color="auto" w:fill="FFFFFF" w:themeFill="background1"/>
            <w:vAlign w:val="center"/>
          </w:tcPr>
          <w:p w14:paraId="171B032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Bacterial PCR 16s</w:t>
            </w:r>
            <w:r w:rsidR="00E963C2">
              <w:rPr>
                <w:rFonts w:ascii="Arial" w:hAnsi="Arial" w:cs="Arial"/>
                <w:sz w:val="16"/>
                <w:szCs w:val="16"/>
              </w:rPr>
              <w:t xml:space="preserve"> &amp; fungal PCR 18s</w:t>
            </w:r>
          </w:p>
        </w:tc>
        <w:tc>
          <w:tcPr>
            <w:tcW w:w="910" w:type="dxa"/>
            <w:tcBorders>
              <w:top w:val="nil"/>
              <w:bottom w:val="nil"/>
            </w:tcBorders>
            <w:shd w:val="clear" w:color="auto" w:fill="FFFFFF" w:themeFill="background1"/>
            <w:vAlign w:val="center"/>
          </w:tcPr>
          <w:p w14:paraId="0254AFD6"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FFFFFF" w:themeFill="background1"/>
            <w:vAlign w:val="center"/>
          </w:tcPr>
          <w:p w14:paraId="05EA4EDB"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FFFFFF" w:themeFill="background1"/>
            <w:vAlign w:val="center"/>
          </w:tcPr>
          <w:p w14:paraId="08DFDE30"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c>
          <w:tcPr>
            <w:tcW w:w="4819" w:type="dxa"/>
            <w:tcBorders>
              <w:top w:val="nil"/>
              <w:bottom w:val="nil"/>
              <w:right w:val="nil"/>
            </w:tcBorders>
            <w:shd w:val="clear" w:color="auto" w:fill="FFFFFF" w:themeFill="background1"/>
            <w:vAlign w:val="center"/>
          </w:tcPr>
          <w:p w14:paraId="0F5B8B82"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537902BC" w14:textId="77777777" w:rsidTr="000B765A">
        <w:trPr>
          <w:trHeight w:val="166"/>
        </w:trPr>
        <w:tc>
          <w:tcPr>
            <w:tcW w:w="3796" w:type="dxa"/>
            <w:tcBorders>
              <w:top w:val="nil"/>
              <w:left w:val="nil"/>
              <w:bottom w:val="nil"/>
            </w:tcBorders>
            <w:shd w:val="clear" w:color="auto" w:fill="FFFFFF" w:themeFill="background1"/>
            <w:vAlign w:val="center"/>
          </w:tcPr>
          <w:p w14:paraId="1543E280"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Metagenomics</w:t>
            </w:r>
          </w:p>
        </w:tc>
        <w:tc>
          <w:tcPr>
            <w:tcW w:w="910" w:type="dxa"/>
            <w:tcBorders>
              <w:top w:val="nil"/>
              <w:bottom w:val="nil"/>
            </w:tcBorders>
            <w:shd w:val="clear" w:color="auto" w:fill="FFFFFF" w:themeFill="background1"/>
            <w:vAlign w:val="center"/>
          </w:tcPr>
          <w:p w14:paraId="685515C0"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FFFFFF" w:themeFill="background1"/>
            <w:vAlign w:val="center"/>
          </w:tcPr>
          <w:p w14:paraId="23304B02"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FFFFFF" w:themeFill="background1"/>
            <w:vAlign w:val="center"/>
          </w:tcPr>
          <w:p w14:paraId="0EBA408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c>
          <w:tcPr>
            <w:tcW w:w="4819" w:type="dxa"/>
            <w:tcBorders>
              <w:top w:val="nil"/>
              <w:bottom w:val="nil"/>
              <w:right w:val="nil"/>
            </w:tcBorders>
            <w:shd w:val="clear" w:color="auto" w:fill="FFFFFF" w:themeFill="background1"/>
            <w:vAlign w:val="center"/>
          </w:tcPr>
          <w:p w14:paraId="1A4B3D3D"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Negative</w:t>
            </w:r>
          </w:p>
        </w:tc>
      </w:tr>
      <w:tr w:rsidR="003A64F4" w:rsidRPr="007B0C5B" w14:paraId="521C8C7D" w14:textId="77777777" w:rsidTr="000B765A">
        <w:trPr>
          <w:trHeight w:val="166"/>
        </w:trPr>
        <w:tc>
          <w:tcPr>
            <w:tcW w:w="3796" w:type="dxa"/>
            <w:tcBorders>
              <w:top w:val="nil"/>
              <w:left w:val="nil"/>
              <w:bottom w:val="single" w:sz="4" w:space="0" w:color="auto"/>
            </w:tcBorders>
            <w:shd w:val="clear" w:color="auto" w:fill="FFFFFF" w:themeFill="background1"/>
            <w:vAlign w:val="center"/>
          </w:tcPr>
          <w:p w14:paraId="646ABB43"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Oligoclonal bands</w:t>
            </w:r>
          </w:p>
        </w:tc>
        <w:tc>
          <w:tcPr>
            <w:tcW w:w="910" w:type="dxa"/>
            <w:tcBorders>
              <w:top w:val="nil"/>
              <w:bottom w:val="single" w:sz="4" w:space="0" w:color="auto"/>
            </w:tcBorders>
            <w:shd w:val="clear" w:color="auto" w:fill="FFFFFF" w:themeFill="background1"/>
            <w:vAlign w:val="center"/>
          </w:tcPr>
          <w:p w14:paraId="6D9EF8CA"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single" w:sz="4" w:space="0" w:color="auto"/>
            </w:tcBorders>
            <w:shd w:val="clear" w:color="auto" w:fill="FFFFFF" w:themeFill="background1"/>
            <w:vAlign w:val="center"/>
          </w:tcPr>
          <w:p w14:paraId="06BB5C77"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single" w:sz="4" w:space="0" w:color="auto"/>
            </w:tcBorders>
            <w:shd w:val="clear" w:color="auto" w:fill="FFFFFF" w:themeFill="background1"/>
            <w:vAlign w:val="center"/>
          </w:tcPr>
          <w:p w14:paraId="5CD6F71A"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ND</w:t>
            </w:r>
          </w:p>
        </w:tc>
        <w:tc>
          <w:tcPr>
            <w:tcW w:w="4819" w:type="dxa"/>
            <w:tcBorders>
              <w:top w:val="nil"/>
              <w:bottom w:val="single" w:sz="4" w:space="0" w:color="auto"/>
              <w:right w:val="nil"/>
            </w:tcBorders>
            <w:shd w:val="clear" w:color="auto" w:fill="FFFFFF" w:themeFill="background1"/>
            <w:vAlign w:val="center"/>
          </w:tcPr>
          <w:p w14:paraId="3DD2914A"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393D274A" w14:textId="77777777" w:rsidTr="000B765A">
        <w:trPr>
          <w:trHeight w:val="166"/>
        </w:trPr>
        <w:tc>
          <w:tcPr>
            <w:tcW w:w="3796" w:type="dxa"/>
            <w:tcBorders>
              <w:top w:val="single" w:sz="4" w:space="0" w:color="auto"/>
              <w:left w:val="nil"/>
              <w:bottom w:val="single" w:sz="4" w:space="0" w:color="auto"/>
            </w:tcBorders>
            <w:shd w:val="clear" w:color="auto" w:fill="D9D9D9" w:themeFill="background1" w:themeFillShade="D9"/>
            <w:vAlign w:val="center"/>
          </w:tcPr>
          <w:p w14:paraId="2C4671A0"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
                <w:sz w:val="16"/>
                <w:szCs w:val="16"/>
              </w:rPr>
              <w:t>Encephalitis associated autoantibodies (CSF)</w:t>
            </w:r>
          </w:p>
        </w:tc>
        <w:tc>
          <w:tcPr>
            <w:tcW w:w="910" w:type="dxa"/>
            <w:tcBorders>
              <w:top w:val="single" w:sz="4" w:space="0" w:color="auto"/>
              <w:bottom w:val="single" w:sz="4" w:space="0" w:color="auto"/>
            </w:tcBorders>
            <w:shd w:val="clear" w:color="auto" w:fill="D9D9D9" w:themeFill="background1" w:themeFillShade="D9"/>
            <w:vAlign w:val="center"/>
          </w:tcPr>
          <w:p w14:paraId="2581D547" w14:textId="77777777" w:rsidR="007B0C5B" w:rsidRPr="007B0C5B" w:rsidRDefault="007B0C5B" w:rsidP="000B765A">
            <w:pPr>
              <w:spacing w:before="0" w:after="0"/>
              <w:jc w:val="both"/>
              <w:rPr>
                <w:rFonts w:ascii="Arial" w:hAnsi="Arial" w:cs="Arial"/>
                <w:b/>
                <w:sz w:val="16"/>
                <w:szCs w:val="16"/>
              </w:rPr>
            </w:pPr>
          </w:p>
        </w:tc>
        <w:tc>
          <w:tcPr>
            <w:tcW w:w="1498" w:type="dxa"/>
            <w:tcBorders>
              <w:top w:val="single" w:sz="4" w:space="0" w:color="auto"/>
              <w:bottom w:val="single" w:sz="4" w:space="0" w:color="auto"/>
            </w:tcBorders>
            <w:shd w:val="clear" w:color="auto" w:fill="D9D9D9" w:themeFill="background1" w:themeFillShade="D9"/>
            <w:vAlign w:val="center"/>
          </w:tcPr>
          <w:p w14:paraId="00DFC995" w14:textId="77777777" w:rsidR="007B0C5B" w:rsidRPr="007B0C5B" w:rsidRDefault="007B0C5B" w:rsidP="000B765A">
            <w:pPr>
              <w:spacing w:before="0" w:after="0"/>
              <w:jc w:val="both"/>
              <w:rPr>
                <w:rFonts w:ascii="Arial" w:hAnsi="Arial" w:cs="Arial"/>
                <w:b/>
                <w:sz w:val="16"/>
                <w:szCs w:val="16"/>
              </w:rPr>
            </w:pPr>
          </w:p>
        </w:tc>
        <w:tc>
          <w:tcPr>
            <w:tcW w:w="3969" w:type="dxa"/>
            <w:tcBorders>
              <w:top w:val="single" w:sz="4" w:space="0" w:color="auto"/>
              <w:bottom w:val="single" w:sz="4" w:space="0" w:color="auto"/>
            </w:tcBorders>
            <w:shd w:val="clear" w:color="auto" w:fill="D9D9D9" w:themeFill="background1" w:themeFillShade="D9"/>
            <w:vAlign w:val="center"/>
          </w:tcPr>
          <w:p w14:paraId="244502DE" w14:textId="77777777" w:rsidR="007B0C5B" w:rsidRPr="007B0C5B" w:rsidRDefault="007B0C5B" w:rsidP="000B765A">
            <w:pPr>
              <w:spacing w:before="0" w:after="0"/>
              <w:jc w:val="both"/>
              <w:rPr>
                <w:rFonts w:ascii="Arial" w:hAnsi="Arial" w:cs="Arial"/>
                <w:b/>
                <w:sz w:val="16"/>
                <w:szCs w:val="16"/>
              </w:rPr>
            </w:pPr>
          </w:p>
        </w:tc>
        <w:tc>
          <w:tcPr>
            <w:tcW w:w="4819" w:type="dxa"/>
            <w:tcBorders>
              <w:top w:val="single" w:sz="4" w:space="0" w:color="auto"/>
              <w:bottom w:val="single" w:sz="4" w:space="0" w:color="auto"/>
              <w:right w:val="nil"/>
            </w:tcBorders>
            <w:shd w:val="clear" w:color="auto" w:fill="D9D9D9" w:themeFill="background1" w:themeFillShade="D9"/>
            <w:vAlign w:val="center"/>
          </w:tcPr>
          <w:p w14:paraId="068BB8CC" w14:textId="77777777" w:rsidR="007B0C5B" w:rsidRPr="007B0C5B" w:rsidRDefault="007B0C5B" w:rsidP="000B765A">
            <w:pPr>
              <w:spacing w:before="0" w:after="0"/>
              <w:jc w:val="both"/>
              <w:rPr>
                <w:rFonts w:ascii="Arial" w:hAnsi="Arial" w:cs="Arial"/>
                <w:b/>
                <w:sz w:val="16"/>
                <w:szCs w:val="16"/>
              </w:rPr>
            </w:pPr>
          </w:p>
        </w:tc>
      </w:tr>
      <w:tr w:rsidR="003A64F4" w:rsidRPr="007B0C5B" w14:paraId="180A349F" w14:textId="77777777" w:rsidTr="000B765A">
        <w:trPr>
          <w:trHeight w:val="166"/>
        </w:trPr>
        <w:tc>
          <w:tcPr>
            <w:tcW w:w="3796" w:type="dxa"/>
            <w:tcBorders>
              <w:top w:val="single" w:sz="4" w:space="0" w:color="auto"/>
              <w:left w:val="nil"/>
              <w:bottom w:val="nil"/>
            </w:tcBorders>
            <w:shd w:val="clear" w:color="auto" w:fill="FFFFFF" w:themeFill="background1"/>
            <w:vAlign w:val="center"/>
          </w:tcPr>
          <w:p w14:paraId="7A19146A"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Anti- AMPAR 1/2, GABA-B, GAD, LGI1, CASPR2, MOG, NMDAR, AQUA4</w:t>
            </w:r>
          </w:p>
        </w:tc>
        <w:tc>
          <w:tcPr>
            <w:tcW w:w="910" w:type="dxa"/>
            <w:tcBorders>
              <w:top w:val="single" w:sz="4" w:space="0" w:color="auto"/>
              <w:bottom w:val="nil"/>
            </w:tcBorders>
            <w:shd w:val="clear" w:color="auto" w:fill="FFFFFF" w:themeFill="background1"/>
            <w:vAlign w:val="center"/>
          </w:tcPr>
          <w:p w14:paraId="2F311674" w14:textId="77777777" w:rsidR="007B0C5B" w:rsidRPr="007B0C5B" w:rsidRDefault="007B0C5B" w:rsidP="000B765A">
            <w:pPr>
              <w:spacing w:before="0" w:after="0"/>
              <w:jc w:val="both"/>
              <w:rPr>
                <w:rFonts w:ascii="Arial" w:hAnsi="Arial" w:cs="Arial"/>
                <w:sz w:val="16"/>
                <w:szCs w:val="16"/>
              </w:rPr>
            </w:pPr>
          </w:p>
        </w:tc>
        <w:tc>
          <w:tcPr>
            <w:tcW w:w="1498" w:type="dxa"/>
            <w:tcBorders>
              <w:top w:val="single" w:sz="4" w:space="0" w:color="auto"/>
              <w:bottom w:val="nil"/>
            </w:tcBorders>
            <w:shd w:val="clear" w:color="auto" w:fill="FFFFFF" w:themeFill="background1"/>
            <w:vAlign w:val="center"/>
          </w:tcPr>
          <w:p w14:paraId="09372202" w14:textId="77777777" w:rsidR="007B0C5B" w:rsidRPr="007B0C5B" w:rsidRDefault="007B0C5B" w:rsidP="000B765A">
            <w:pPr>
              <w:spacing w:before="0" w:after="0"/>
              <w:jc w:val="both"/>
              <w:rPr>
                <w:rFonts w:ascii="Arial" w:hAnsi="Arial" w:cs="Arial"/>
                <w:sz w:val="16"/>
                <w:szCs w:val="16"/>
              </w:rPr>
            </w:pPr>
          </w:p>
        </w:tc>
        <w:tc>
          <w:tcPr>
            <w:tcW w:w="3969" w:type="dxa"/>
            <w:tcBorders>
              <w:top w:val="single" w:sz="4" w:space="0" w:color="auto"/>
              <w:bottom w:val="nil"/>
            </w:tcBorders>
            <w:shd w:val="clear" w:color="auto" w:fill="FFFFFF" w:themeFill="background1"/>
            <w:vAlign w:val="center"/>
          </w:tcPr>
          <w:p w14:paraId="23204D3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c>
          <w:tcPr>
            <w:tcW w:w="4819" w:type="dxa"/>
            <w:tcBorders>
              <w:top w:val="single" w:sz="4" w:space="0" w:color="auto"/>
              <w:bottom w:val="nil"/>
              <w:right w:val="nil"/>
            </w:tcBorders>
            <w:shd w:val="clear" w:color="auto" w:fill="FFFFFF" w:themeFill="background1"/>
            <w:vAlign w:val="center"/>
          </w:tcPr>
          <w:p w14:paraId="294004F0"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sz w:val="16"/>
                <w:szCs w:val="16"/>
              </w:rPr>
              <w:t>Negative</w:t>
            </w:r>
          </w:p>
        </w:tc>
      </w:tr>
      <w:tr w:rsidR="003A64F4" w:rsidRPr="007B0C5B" w14:paraId="02CC141C" w14:textId="77777777" w:rsidTr="000B765A">
        <w:trPr>
          <w:trHeight w:val="166"/>
        </w:trPr>
        <w:tc>
          <w:tcPr>
            <w:tcW w:w="3796" w:type="dxa"/>
            <w:tcBorders>
              <w:top w:val="single" w:sz="4" w:space="0" w:color="auto"/>
              <w:left w:val="nil"/>
              <w:bottom w:val="single" w:sz="4" w:space="0" w:color="auto"/>
            </w:tcBorders>
            <w:shd w:val="clear" w:color="auto" w:fill="D9D9D9" w:themeFill="background1" w:themeFillShade="D9"/>
            <w:vAlign w:val="center"/>
          </w:tcPr>
          <w:p w14:paraId="5A916B89"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
                <w:sz w:val="16"/>
                <w:szCs w:val="16"/>
              </w:rPr>
              <w:t>Paraneoplastic antibodies</w:t>
            </w:r>
          </w:p>
        </w:tc>
        <w:tc>
          <w:tcPr>
            <w:tcW w:w="910" w:type="dxa"/>
            <w:tcBorders>
              <w:top w:val="single" w:sz="4" w:space="0" w:color="auto"/>
              <w:bottom w:val="single" w:sz="4" w:space="0" w:color="auto"/>
            </w:tcBorders>
            <w:shd w:val="clear" w:color="auto" w:fill="D9D9D9" w:themeFill="background1" w:themeFillShade="D9"/>
            <w:vAlign w:val="center"/>
          </w:tcPr>
          <w:p w14:paraId="17D75451" w14:textId="77777777" w:rsidR="007B0C5B" w:rsidRPr="007B0C5B" w:rsidRDefault="007B0C5B" w:rsidP="000B765A">
            <w:pPr>
              <w:spacing w:before="0" w:after="0"/>
              <w:jc w:val="both"/>
              <w:rPr>
                <w:rFonts w:ascii="Arial" w:hAnsi="Arial" w:cs="Arial"/>
                <w:sz w:val="16"/>
                <w:szCs w:val="16"/>
              </w:rPr>
            </w:pPr>
          </w:p>
        </w:tc>
        <w:tc>
          <w:tcPr>
            <w:tcW w:w="1498" w:type="dxa"/>
            <w:tcBorders>
              <w:top w:val="single" w:sz="4" w:space="0" w:color="auto"/>
              <w:bottom w:val="single" w:sz="4" w:space="0" w:color="auto"/>
            </w:tcBorders>
            <w:shd w:val="clear" w:color="auto" w:fill="D9D9D9" w:themeFill="background1" w:themeFillShade="D9"/>
            <w:vAlign w:val="center"/>
          </w:tcPr>
          <w:p w14:paraId="3ACA7055" w14:textId="77777777" w:rsidR="007B0C5B" w:rsidRPr="007B0C5B" w:rsidRDefault="007B0C5B" w:rsidP="000B765A">
            <w:pPr>
              <w:spacing w:before="0" w:after="0"/>
              <w:jc w:val="both"/>
              <w:rPr>
                <w:rFonts w:ascii="Arial" w:hAnsi="Arial" w:cs="Arial"/>
                <w:sz w:val="16"/>
                <w:szCs w:val="16"/>
              </w:rPr>
            </w:pPr>
          </w:p>
        </w:tc>
        <w:tc>
          <w:tcPr>
            <w:tcW w:w="3969" w:type="dxa"/>
            <w:tcBorders>
              <w:top w:val="single" w:sz="4" w:space="0" w:color="auto"/>
              <w:bottom w:val="single" w:sz="4" w:space="0" w:color="auto"/>
            </w:tcBorders>
            <w:shd w:val="clear" w:color="auto" w:fill="D9D9D9" w:themeFill="background1" w:themeFillShade="D9"/>
            <w:vAlign w:val="center"/>
          </w:tcPr>
          <w:p w14:paraId="03443C9B" w14:textId="77777777" w:rsidR="007B0C5B" w:rsidRPr="007B0C5B" w:rsidRDefault="007B0C5B" w:rsidP="000B765A">
            <w:pPr>
              <w:spacing w:before="0" w:after="0"/>
              <w:jc w:val="both"/>
              <w:rPr>
                <w:rFonts w:ascii="Arial" w:hAnsi="Arial" w:cs="Arial"/>
                <w:sz w:val="16"/>
                <w:szCs w:val="16"/>
              </w:rPr>
            </w:pPr>
          </w:p>
        </w:tc>
        <w:tc>
          <w:tcPr>
            <w:tcW w:w="4819" w:type="dxa"/>
            <w:tcBorders>
              <w:top w:val="single" w:sz="4" w:space="0" w:color="auto"/>
              <w:bottom w:val="single" w:sz="4" w:space="0" w:color="auto"/>
              <w:right w:val="nil"/>
            </w:tcBorders>
            <w:shd w:val="clear" w:color="auto" w:fill="D9D9D9" w:themeFill="background1" w:themeFillShade="D9"/>
            <w:vAlign w:val="center"/>
          </w:tcPr>
          <w:p w14:paraId="6BD5C3F9" w14:textId="77777777" w:rsidR="007B0C5B" w:rsidRPr="007B0C5B" w:rsidRDefault="007B0C5B" w:rsidP="000B765A">
            <w:pPr>
              <w:spacing w:before="0" w:after="0"/>
              <w:jc w:val="both"/>
              <w:rPr>
                <w:rFonts w:ascii="Arial" w:hAnsi="Arial" w:cs="Arial"/>
                <w:sz w:val="16"/>
                <w:szCs w:val="16"/>
              </w:rPr>
            </w:pPr>
          </w:p>
        </w:tc>
      </w:tr>
      <w:tr w:rsidR="003A64F4" w:rsidRPr="007B0C5B" w14:paraId="2C2DFCDF" w14:textId="77777777" w:rsidTr="000B765A">
        <w:trPr>
          <w:trHeight w:val="166"/>
        </w:trPr>
        <w:tc>
          <w:tcPr>
            <w:tcW w:w="3796" w:type="dxa"/>
            <w:tcBorders>
              <w:top w:val="single" w:sz="4" w:space="0" w:color="auto"/>
              <w:left w:val="nil"/>
              <w:bottom w:val="single" w:sz="4" w:space="0" w:color="auto"/>
            </w:tcBorders>
            <w:shd w:val="clear" w:color="auto" w:fill="auto"/>
            <w:vAlign w:val="center"/>
          </w:tcPr>
          <w:p w14:paraId="6A2C28E5"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Anti-Ro, Hu, Ri</w:t>
            </w:r>
          </w:p>
        </w:tc>
        <w:tc>
          <w:tcPr>
            <w:tcW w:w="910" w:type="dxa"/>
            <w:tcBorders>
              <w:top w:val="single" w:sz="4" w:space="0" w:color="auto"/>
              <w:bottom w:val="single" w:sz="4" w:space="0" w:color="auto"/>
            </w:tcBorders>
            <w:shd w:val="clear" w:color="auto" w:fill="auto"/>
            <w:vAlign w:val="center"/>
          </w:tcPr>
          <w:p w14:paraId="3B29D846" w14:textId="77777777" w:rsidR="007B0C5B" w:rsidRPr="007B0C5B" w:rsidRDefault="007B0C5B" w:rsidP="000B765A">
            <w:pPr>
              <w:spacing w:before="0" w:after="0"/>
              <w:jc w:val="both"/>
              <w:rPr>
                <w:rFonts w:ascii="Arial" w:hAnsi="Arial" w:cs="Arial"/>
                <w:sz w:val="16"/>
                <w:szCs w:val="16"/>
              </w:rPr>
            </w:pPr>
          </w:p>
        </w:tc>
        <w:tc>
          <w:tcPr>
            <w:tcW w:w="1498" w:type="dxa"/>
            <w:tcBorders>
              <w:top w:val="single" w:sz="4" w:space="0" w:color="auto"/>
              <w:bottom w:val="single" w:sz="4" w:space="0" w:color="auto"/>
            </w:tcBorders>
            <w:shd w:val="clear" w:color="auto" w:fill="auto"/>
            <w:vAlign w:val="center"/>
          </w:tcPr>
          <w:p w14:paraId="4F5AC24E" w14:textId="77777777" w:rsidR="007B0C5B" w:rsidRPr="007B0C5B" w:rsidRDefault="007B0C5B" w:rsidP="000B765A">
            <w:pPr>
              <w:spacing w:before="0" w:after="0"/>
              <w:jc w:val="both"/>
              <w:rPr>
                <w:rFonts w:ascii="Arial" w:hAnsi="Arial" w:cs="Arial"/>
                <w:sz w:val="16"/>
                <w:szCs w:val="16"/>
              </w:rPr>
            </w:pPr>
          </w:p>
        </w:tc>
        <w:tc>
          <w:tcPr>
            <w:tcW w:w="3969" w:type="dxa"/>
            <w:tcBorders>
              <w:top w:val="single" w:sz="4" w:space="0" w:color="auto"/>
              <w:bottom w:val="single" w:sz="4" w:space="0" w:color="auto"/>
            </w:tcBorders>
            <w:shd w:val="clear" w:color="auto" w:fill="auto"/>
            <w:vAlign w:val="center"/>
          </w:tcPr>
          <w:p w14:paraId="67DD121C"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ND</w:t>
            </w:r>
          </w:p>
        </w:tc>
        <w:tc>
          <w:tcPr>
            <w:tcW w:w="4819" w:type="dxa"/>
            <w:tcBorders>
              <w:top w:val="single" w:sz="4" w:space="0" w:color="auto"/>
              <w:bottom w:val="single" w:sz="4" w:space="0" w:color="auto"/>
              <w:right w:val="nil"/>
            </w:tcBorders>
            <w:shd w:val="clear" w:color="auto" w:fill="auto"/>
            <w:vAlign w:val="center"/>
          </w:tcPr>
          <w:p w14:paraId="270CABF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47470D37" w14:textId="77777777" w:rsidTr="000B765A">
        <w:trPr>
          <w:trHeight w:val="166"/>
        </w:trPr>
        <w:tc>
          <w:tcPr>
            <w:tcW w:w="3796" w:type="dxa"/>
            <w:tcBorders>
              <w:top w:val="single" w:sz="4" w:space="0" w:color="auto"/>
              <w:left w:val="nil"/>
              <w:bottom w:val="single" w:sz="4" w:space="0" w:color="auto"/>
            </w:tcBorders>
            <w:shd w:val="clear" w:color="auto" w:fill="D9D9D9" w:themeFill="background1" w:themeFillShade="D9"/>
            <w:vAlign w:val="center"/>
          </w:tcPr>
          <w:p w14:paraId="7B4ABE31" w14:textId="2E85578B" w:rsidR="007B0C5B" w:rsidRPr="007B0C5B" w:rsidRDefault="00916BAB" w:rsidP="000B765A">
            <w:pPr>
              <w:spacing w:before="0" w:after="0"/>
              <w:jc w:val="both"/>
              <w:rPr>
                <w:rFonts w:ascii="Arial" w:hAnsi="Arial" w:cs="Arial"/>
                <w:b/>
                <w:sz w:val="16"/>
                <w:szCs w:val="16"/>
              </w:rPr>
            </w:pPr>
            <w:r>
              <w:rPr>
                <w:rFonts w:ascii="Arial" w:hAnsi="Arial" w:cs="Arial"/>
                <w:b/>
                <w:sz w:val="16"/>
                <w:szCs w:val="16"/>
              </w:rPr>
              <w:t xml:space="preserve">CSF </w:t>
            </w:r>
            <w:r w:rsidR="007B0C5B" w:rsidRPr="007B0C5B">
              <w:rPr>
                <w:rFonts w:ascii="Arial" w:hAnsi="Arial" w:cs="Arial"/>
                <w:b/>
                <w:sz w:val="16"/>
                <w:szCs w:val="16"/>
              </w:rPr>
              <w:t>Neurotransmitters and biochemistry</w:t>
            </w:r>
          </w:p>
        </w:tc>
        <w:tc>
          <w:tcPr>
            <w:tcW w:w="910" w:type="dxa"/>
            <w:tcBorders>
              <w:top w:val="single" w:sz="4" w:space="0" w:color="auto"/>
              <w:bottom w:val="single" w:sz="4" w:space="0" w:color="auto"/>
            </w:tcBorders>
            <w:shd w:val="clear" w:color="auto" w:fill="D9D9D9" w:themeFill="background1" w:themeFillShade="D9"/>
            <w:vAlign w:val="center"/>
          </w:tcPr>
          <w:p w14:paraId="7D6F4D11" w14:textId="77777777" w:rsidR="007B0C5B" w:rsidRPr="007B0C5B" w:rsidRDefault="007B0C5B" w:rsidP="000B765A">
            <w:pPr>
              <w:spacing w:before="0" w:after="0"/>
              <w:jc w:val="both"/>
              <w:rPr>
                <w:rFonts w:ascii="Arial" w:hAnsi="Arial" w:cs="Arial"/>
                <w:sz w:val="16"/>
                <w:szCs w:val="16"/>
              </w:rPr>
            </w:pPr>
          </w:p>
        </w:tc>
        <w:tc>
          <w:tcPr>
            <w:tcW w:w="1498" w:type="dxa"/>
            <w:tcBorders>
              <w:top w:val="single" w:sz="4" w:space="0" w:color="auto"/>
              <w:bottom w:val="single" w:sz="4" w:space="0" w:color="auto"/>
            </w:tcBorders>
            <w:shd w:val="clear" w:color="auto" w:fill="D9D9D9" w:themeFill="background1" w:themeFillShade="D9"/>
            <w:vAlign w:val="center"/>
          </w:tcPr>
          <w:p w14:paraId="31EC7B57" w14:textId="77777777" w:rsidR="007B0C5B" w:rsidRPr="007B0C5B" w:rsidRDefault="007B0C5B" w:rsidP="000B765A">
            <w:pPr>
              <w:spacing w:before="0" w:after="0"/>
              <w:jc w:val="both"/>
              <w:rPr>
                <w:rFonts w:ascii="Arial" w:hAnsi="Arial" w:cs="Arial"/>
                <w:sz w:val="16"/>
                <w:szCs w:val="16"/>
              </w:rPr>
            </w:pPr>
          </w:p>
        </w:tc>
        <w:tc>
          <w:tcPr>
            <w:tcW w:w="3969" w:type="dxa"/>
            <w:tcBorders>
              <w:top w:val="single" w:sz="4" w:space="0" w:color="auto"/>
              <w:bottom w:val="single" w:sz="4" w:space="0" w:color="auto"/>
            </w:tcBorders>
            <w:shd w:val="clear" w:color="auto" w:fill="D9D9D9" w:themeFill="background1" w:themeFillShade="D9"/>
            <w:vAlign w:val="center"/>
          </w:tcPr>
          <w:p w14:paraId="58447D50" w14:textId="77777777" w:rsidR="007B0C5B" w:rsidRPr="007B0C5B" w:rsidRDefault="007B0C5B" w:rsidP="000B765A">
            <w:pPr>
              <w:spacing w:before="0" w:after="0"/>
              <w:jc w:val="both"/>
              <w:rPr>
                <w:rFonts w:ascii="Arial" w:hAnsi="Arial" w:cs="Arial"/>
                <w:sz w:val="16"/>
                <w:szCs w:val="16"/>
              </w:rPr>
            </w:pPr>
          </w:p>
        </w:tc>
        <w:tc>
          <w:tcPr>
            <w:tcW w:w="4819" w:type="dxa"/>
            <w:tcBorders>
              <w:top w:val="single" w:sz="4" w:space="0" w:color="auto"/>
              <w:bottom w:val="single" w:sz="4" w:space="0" w:color="auto"/>
              <w:right w:val="nil"/>
            </w:tcBorders>
            <w:shd w:val="clear" w:color="auto" w:fill="D9D9D9" w:themeFill="background1" w:themeFillShade="D9"/>
            <w:vAlign w:val="center"/>
          </w:tcPr>
          <w:p w14:paraId="5688558E" w14:textId="77777777" w:rsidR="007B0C5B" w:rsidRPr="007B0C5B" w:rsidRDefault="007B0C5B" w:rsidP="000B765A">
            <w:pPr>
              <w:spacing w:before="0" w:after="0"/>
              <w:jc w:val="both"/>
              <w:rPr>
                <w:rFonts w:ascii="Arial" w:hAnsi="Arial" w:cs="Arial"/>
                <w:sz w:val="16"/>
                <w:szCs w:val="16"/>
              </w:rPr>
            </w:pPr>
          </w:p>
        </w:tc>
      </w:tr>
      <w:tr w:rsidR="003A64F4" w:rsidRPr="007B0C5B" w14:paraId="2E07EB22" w14:textId="77777777" w:rsidTr="000B765A">
        <w:trPr>
          <w:trHeight w:val="166"/>
        </w:trPr>
        <w:tc>
          <w:tcPr>
            <w:tcW w:w="3796" w:type="dxa"/>
            <w:tcBorders>
              <w:top w:val="single" w:sz="4" w:space="0" w:color="auto"/>
              <w:left w:val="nil"/>
              <w:bottom w:val="nil"/>
            </w:tcBorders>
            <w:shd w:val="clear" w:color="auto" w:fill="auto"/>
            <w:vAlign w:val="center"/>
          </w:tcPr>
          <w:p w14:paraId="0BD2CEA6"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5-HIAA</w:t>
            </w:r>
          </w:p>
        </w:tc>
        <w:tc>
          <w:tcPr>
            <w:tcW w:w="910" w:type="dxa"/>
            <w:tcBorders>
              <w:top w:val="single" w:sz="4" w:space="0" w:color="auto"/>
              <w:bottom w:val="nil"/>
            </w:tcBorders>
            <w:shd w:val="clear" w:color="auto" w:fill="auto"/>
            <w:vAlign w:val="center"/>
          </w:tcPr>
          <w:p w14:paraId="314E7DB6"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nmol/L</w:t>
            </w:r>
          </w:p>
        </w:tc>
        <w:tc>
          <w:tcPr>
            <w:tcW w:w="1498" w:type="dxa"/>
            <w:tcBorders>
              <w:top w:val="single" w:sz="4" w:space="0" w:color="auto"/>
              <w:bottom w:val="nil"/>
            </w:tcBorders>
            <w:shd w:val="clear" w:color="auto" w:fill="auto"/>
            <w:vAlign w:val="center"/>
          </w:tcPr>
          <w:p w14:paraId="2B398CE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58-220</w:t>
            </w:r>
          </w:p>
        </w:tc>
        <w:tc>
          <w:tcPr>
            <w:tcW w:w="3969" w:type="dxa"/>
            <w:tcBorders>
              <w:top w:val="single" w:sz="4" w:space="0" w:color="auto"/>
              <w:bottom w:val="nil"/>
            </w:tcBorders>
            <w:shd w:val="clear" w:color="auto" w:fill="auto"/>
            <w:vAlign w:val="center"/>
          </w:tcPr>
          <w:p w14:paraId="59E049D2"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91</w:t>
            </w:r>
          </w:p>
        </w:tc>
        <w:tc>
          <w:tcPr>
            <w:tcW w:w="4819" w:type="dxa"/>
            <w:tcBorders>
              <w:top w:val="single" w:sz="4" w:space="0" w:color="auto"/>
              <w:bottom w:val="nil"/>
              <w:right w:val="nil"/>
            </w:tcBorders>
            <w:shd w:val="clear" w:color="auto" w:fill="auto"/>
            <w:vAlign w:val="center"/>
          </w:tcPr>
          <w:p w14:paraId="0C7CE272"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113</w:t>
            </w:r>
          </w:p>
        </w:tc>
      </w:tr>
      <w:tr w:rsidR="003A64F4" w:rsidRPr="007B0C5B" w14:paraId="5CABCBAA" w14:textId="77777777" w:rsidTr="000B765A">
        <w:trPr>
          <w:trHeight w:val="166"/>
        </w:trPr>
        <w:tc>
          <w:tcPr>
            <w:tcW w:w="3796" w:type="dxa"/>
            <w:tcBorders>
              <w:top w:val="nil"/>
              <w:left w:val="nil"/>
              <w:bottom w:val="nil"/>
            </w:tcBorders>
            <w:shd w:val="clear" w:color="auto" w:fill="auto"/>
            <w:vAlign w:val="center"/>
          </w:tcPr>
          <w:p w14:paraId="00D4484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HVA</w:t>
            </w:r>
          </w:p>
        </w:tc>
        <w:tc>
          <w:tcPr>
            <w:tcW w:w="910" w:type="dxa"/>
            <w:tcBorders>
              <w:top w:val="nil"/>
              <w:bottom w:val="nil"/>
            </w:tcBorders>
            <w:shd w:val="clear" w:color="auto" w:fill="auto"/>
            <w:vAlign w:val="center"/>
          </w:tcPr>
          <w:p w14:paraId="6AE585DC"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nmol/L</w:t>
            </w:r>
          </w:p>
        </w:tc>
        <w:tc>
          <w:tcPr>
            <w:tcW w:w="1498" w:type="dxa"/>
            <w:tcBorders>
              <w:top w:val="nil"/>
              <w:bottom w:val="nil"/>
            </w:tcBorders>
            <w:shd w:val="clear" w:color="auto" w:fill="auto"/>
            <w:vAlign w:val="center"/>
          </w:tcPr>
          <w:p w14:paraId="024D405D"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71-565</w:t>
            </w:r>
          </w:p>
        </w:tc>
        <w:tc>
          <w:tcPr>
            <w:tcW w:w="3969" w:type="dxa"/>
            <w:tcBorders>
              <w:top w:val="nil"/>
              <w:bottom w:val="nil"/>
            </w:tcBorders>
            <w:shd w:val="clear" w:color="auto" w:fill="auto"/>
            <w:vAlign w:val="center"/>
          </w:tcPr>
          <w:p w14:paraId="68AADCF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331</w:t>
            </w:r>
          </w:p>
        </w:tc>
        <w:tc>
          <w:tcPr>
            <w:tcW w:w="4819" w:type="dxa"/>
            <w:tcBorders>
              <w:top w:val="nil"/>
              <w:bottom w:val="nil"/>
              <w:right w:val="nil"/>
            </w:tcBorders>
            <w:shd w:val="clear" w:color="auto" w:fill="auto"/>
            <w:vAlign w:val="center"/>
          </w:tcPr>
          <w:p w14:paraId="7DEBDDE0"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303</w:t>
            </w:r>
          </w:p>
        </w:tc>
      </w:tr>
      <w:tr w:rsidR="003A64F4" w:rsidRPr="007B0C5B" w14:paraId="2BF641F7" w14:textId="77777777" w:rsidTr="000B765A">
        <w:trPr>
          <w:trHeight w:val="166"/>
        </w:trPr>
        <w:tc>
          <w:tcPr>
            <w:tcW w:w="3796" w:type="dxa"/>
            <w:tcBorders>
              <w:top w:val="nil"/>
              <w:left w:val="nil"/>
              <w:bottom w:val="nil"/>
            </w:tcBorders>
            <w:shd w:val="clear" w:color="auto" w:fill="auto"/>
            <w:vAlign w:val="center"/>
          </w:tcPr>
          <w:p w14:paraId="45B12B2C"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Pyridoxal phosphate (Vitamin B6)</w:t>
            </w:r>
          </w:p>
        </w:tc>
        <w:tc>
          <w:tcPr>
            <w:tcW w:w="910" w:type="dxa"/>
            <w:tcBorders>
              <w:top w:val="nil"/>
              <w:bottom w:val="nil"/>
            </w:tcBorders>
            <w:shd w:val="clear" w:color="auto" w:fill="auto"/>
            <w:vAlign w:val="center"/>
          </w:tcPr>
          <w:p w14:paraId="38D21ED6"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nmol/L</w:t>
            </w:r>
          </w:p>
        </w:tc>
        <w:tc>
          <w:tcPr>
            <w:tcW w:w="1498" w:type="dxa"/>
            <w:tcBorders>
              <w:top w:val="nil"/>
              <w:bottom w:val="nil"/>
            </w:tcBorders>
            <w:shd w:val="clear" w:color="auto" w:fill="auto"/>
            <w:vAlign w:val="center"/>
          </w:tcPr>
          <w:p w14:paraId="6FF5C823"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10-37</w:t>
            </w:r>
          </w:p>
        </w:tc>
        <w:tc>
          <w:tcPr>
            <w:tcW w:w="3969" w:type="dxa"/>
            <w:tcBorders>
              <w:top w:val="nil"/>
              <w:bottom w:val="nil"/>
            </w:tcBorders>
            <w:shd w:val="clear" w:color="auto" w:fill="auto"/>
            <w:vAlign w:val="center"/>
          </w:tcPr>
          <w:p w14:paraId="430BE319"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31</w:t>
            </w:r>
          </w:p>
        </w:tc>
        <w:tc>
          <w:tcPr>
            <w:tcW w:w="4819" w:type="dxa"/>
            <w:tcBorders>
              <w:top w:val="nil"/>
              <w:bottom w:val="nil"/>
              <w:right w:val="nil"/>
            </w:tcBorders>
            <w:shd w:val="clear" w:color="auto" w:fill="auto"/>
            <w:vAlign w:val="center"/>
          </w:tcPr>
          <w:p w14:paraId="3A13FDA4"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12</w:t>
            </w:r>
          </w:p>
        </w:tc>
      </w:tr>
      <w:tr w:rsidR="003A64F4" w:rsidRPr="007B0C5B" w14:paraId="058E7E88" w14:textId="77777777" w:rsidTr="000B765A">
        <w:trPr>
          <w:trHeight w:val="72"/>
        </w:trPr>
        <w:tc>
          <w:tcPr>
            <w:tcW w:w="3796" w:type="dxa"/>
            <w:tcBorders>
              <w:top w:val="nil"/>
              <w:left w:val="nil"/>
              <w:bottom w:val="nil"/>
            </w:tcBorders>
            <w:shd w:val="clear" w:color="auto" w:fill="auto"/>
            <w:vAlign w:val="center"/>
          </w:tcPr>
          <w:p w14:paraId="214D5BDA"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Dihydrobiopterin</w:t>
            </w:r>
          </w:p>
        </w:tc>
        <w:tc>
          <w:tcPr>
            <w:tcW w:w="910" w:type="dxa"/>
            <w:tcBorders>
              <w:top w:val="nil"/>
              <w:bottom w:val="nil"/>
            </w:tcBorders>
            <w:shd w:val="clear" w:color="auto" w:fill="auto"/>
            <w:vAlign w:val="center"/>
          </w:tcPr>
          <w:p w14:paraId="2FC979BC"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nmol/L</w:t>
            </w:r>
          </w:p>
        </w:tc>
        <w:tc>
          <w:tcPr>
            <w:tcW w:w="1498" w:type="dxa"/>
            <w:tcBorders>
              <w:top w:val="nil"/>
              <w:bottom w:val="nil"/>
            </w:tcBorders>
            <w:shd w:val="clear" w:color="auto" w:fill="auto"/>
            <w:vAlign w:val="center"/>
          </w:tcPr>
          <w:p w14:paraId="5F4FFC55"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0.4-13.9</w:t>
            </w:r>
          </w:p>
        </w:tc>
        <w:tc>
          <w:tcPr>
            <w:tcW w:w="3969" w:type="dxa"/>
            <w:tcBorders>
              <w:top w:val="nil"/>
              <w:bottom w:val="nil"/>
            </w:tcBorders>
            <w:shd w:val="clear" w:color="auto" w:fill="auto"/>
            <w:vAlign w:val="center"/>
          </w:tcPr>
          <w:p w14:paraId="1A903D52"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4.1</w:t>
            </w:r>
          </w:p>
        </w:tc>
        <w:tc>
          <w:tcPr>
            <w:tcW w:w="4819" w:type="dxa"/>
            <w:tcBorders>
              <w:top w:val="nil"/>
              <w:bottom w:val="nil"/>
              <w:right w:val="nil"/>
            </w:tcBorders>
            <w:shd w:val="clear" w:color="auto" w:fill="auto"/>
            <w:vAlign w:val="center"/>
          </w:tcPr>
          <w:p w14:paraId="2A8D309B"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5.8</w:t>
            </w:r>
          </w:p>
        </w:tc>
      </w:tr>
      <w:tr w:rsidR="003A64F4" w:rsidRPr="007B0C5B" w14:paraId="510CEE43" w14:textId="77777777" w:rsidTr="000B765A">
        <w:trPr>
          <w:trHeight w:val="166"/>
        </w:trPr>
        <w:tc>
          <w:tcPr>
            <w:tcW w:w="3796" w:type="dxa"/>
            <w:tcBorders>
              <w:top w:val="nil"/>
              <w:left w:val="nil"/>
              <w:bottom w:val="nil"/>
            </w:tcBorders>
            <w:shd w:val="clear" w:color="auto" w:fill="auto"/>
            <w:vAlign w:val="center"/>
          </w:tcPr>
          <w:p w14:paraId="4698E12D"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 xml:space="preserve">Tetra </w:t>
            </w:r>
            <w:proofErr w:type="spellStart"/>
            <w:r w:rsidRPr="007B0C5B">
              <w:rPr>
                <w:rFonts w:ascii="Arial" w:hAnsi="Arial" w:cs="Arial"/>
                <w:sz w:val="16"/>
                <w:szCs w:val="16"/>
              </w:rPr>
              <w:t>hydrobiopterin</w:t>
            </w:r>
            <w:proofErr w:type="spellEnd"/>
          </w:p>
        </w:tc>
        <w:tc>
          <w:tcPr>
            <w:tcW w:w="910" w:type="dxa"/>
            <w:tcBorders>
              <w:top w:val="nil"/>
              <w:bottom w:val="nil"/>
            </w:tcBorders>
            <w:shd w:val="clear" w:color="auto" w:fill="auto"/>
            <w:vAlign w:val="center"/>
          </w:tcPr>
          <w:p w14:paraId="720356E8"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nmol/L</w:t>
            </w:r>
          </w:p>
        </w:tc>
        <w:tc>
          <w:tcPr>
            <w:tcW w:w="1498" w:type="dxa"/>
            <w:tcBorders>
              <w:top w:val="nil"/>
              <w:bottom w:val="nil"/>
            </w:tcBorders>
            <w:shd w:val="clear" w:color="auto" w:fill="auto"/>
            <w:vAlign w:val="center"/>
          </w:tcPr>
          <w:p w14:paraId="052A0124"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9-39</w:t>
            </w:r>
          </w:p>
        </w:tc>
        <w:tc>
          <w:tcPr>
            <w:tcW w:w="3969" w:type="dxa"/>
            <w:tcBorders>
              <w:top w:val="nil"/>
              <w:bottom w:val="nil"/>
            </w:tcBorders>
            <w:shd w:val="clear" w:color="auto" w:fill="auto"/>
            <w:vAlign w:val="center"/>
          </w:tcPr>
          <w:p w14:paraId="377A631F"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22</w:t>
            </w:r>
          </w:p>
        </w:tc>
        <w:tc>
          <w:tcPr>
            <w:tcW w:w="4819" w:type="dxa"/>
            <w:tcBorders>
              <w:top w:val="nil"/>
              <w:bottom w:val="nil"/>
              <w:right w:val="nil"/>
            </w:tcBorders>
            <w:shd w:val="clear" w:color="auto" w:fill="auto"/>
            <w:vAlign w:val="center"/>
          </w:tcPr>
          <w:p w14:paraId="6D397A12"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21</w:t>
            </w:r>
          </w:p>
        </w:tc>
      </w:tr>
      <w:tr w:rsidR="003A64F4" w:rsidRPr="007B0C5B" w14:paraId="1B5C5385" w14:textId="77777777" w:rsidTr="000B765A">
        <w:trPr>
          <w:trHeight w:val="166"/>
        </w:trPr>
        <w:tc>
          <w:tcPr>
            <w:tcW w:w="3796" w:type="dxa"/>
            <w:tcBorders>
              <w:top w:val="nil"/>
              <w:left w:val="nil"/>
              <w:bottom w:val="single" w:sz="4" w:space="0" w:color="auto"/>
            </w:tcBorders>
            <w:shd w:val="clear" w:color="auto" w:fill="auto"/>
            <w:vAlign w:val="center"/>
          </w:tcPr>
          <w:p w14:paraId="781D6591"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Total neopterin</w:t>
            </w:r>
          </w:p>
        </w:tc>
        <w:tc>
          <w:tcPr>
            <w:tcW w:w="910" w:type="dxa"/>
            <w:tcBorders>
              <w:top w:val="nil"/>
              <w:bottom w:val="single" w:sz="4" w:space="0" w:color="auto"/>
            </w:tcBorders>
            <w:shd w:val="clear" w:color="auto" w:fill="auto"/>
            <w:vAlign w:val="center"/>
          </w:tcPr>
          <w:p w14:paraId="1ACE54BA"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nmol/L</w:t>
            </w:r>
          </w:p>
        </w:tc>
        <w:tc>
          <w:tcPr>
            <w:tcW w:w="1498" w:type="dxa"/>
            <w:tcBorders>
              <w:top w:val="nil"/>
              <w:bottom w:val="single" w:sz="4" w:space="0" w:color="auto"/>
            </w:tcBorders>
            <w:shd w:val="clear" w:color="auto" w:fill="auto"/>
            <w:vAlign w:val="center"/>
          </w:tcPr>
          <w:p w14:paraId="78953085"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7-65</w:t>
            </w:r>
          </w:p>
        </w:tc>
        <w:tc>
          <w:tcPr>
            <w:tcW w:w="3969" w:type="dxa"/>
            <w:tcBorders>
              <w:top w:val="nil"/>
              <w:bottom w:val="single" w:sz="4" w:space="0" w:color="auto"/>
            </w:tcBorders>
            <w:shd w:val="clear" w:color="auto" w:fill="auto"/>
            <w:vAlign w:val="center"/>
          </w:tcPr>
          <w:p w14:paraId="0E734D10"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53</w:t>
            </w:r>
          </w:p>
        </w:tc>
        <w:tc>
          <w:tcPr>
            <w:tcW w:w="4819" w:type="dxa"/>
            <w:tcBorders>
              <w:top w:val="nil"/>
              <w:bottom w:val="single" w:sz="4" w:space="0" w:color="auto"/>
              <w:right w:val="nil"/>
            </w:tcBorders>
            <w:shd w:val="clear" w:color="auto" w:fill="auto"/>
            <w:vAlign w:val="center"/>
          </w:tcPr>
          <w:p w14:paraId="78602445"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42</w:t>
            </w:r>
          </w:p>
        </w:tc>
      </w:tr>
      <w:tr w:rsidR="003A64F4" w:rsidRPr="007B0C5B" w14:paraId="4DF526E9" w14:textId="77777777" w:rsidTr="000B765A">
        <w:trPr>
          <w:trHeight w:val="166"/>
        </w:trPr>
        <w:tc>
          <w:tcPr>
            <w:tcW w:w="3796" w:type="dxa"/>
            <w:tcBorders>
              <w:top w:val="single" w:sz="4" w:space="0" w:color="auto"/>
              <w:left w:val="nil"/>
              <w:bottom w:val="single" w:sz="4" w:space="0" w:color="auto"/>
            </w:tcBorders>
            <w:shd w:val="clear" w:color="auto" w:fill="D9D9D9" w:themeFill="background1" w:themeFillShade="D9"/>
            <w:vAlign w:val="center"/>
          </w:tcPr>
          <w:p w14:paraId="3FFCD0E2"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
                <w:sz w:val="16"/>
                <w:szCs w:val="16"/>
              </w:rPr>
              <w:t>Other</w:t>
            </w:r>
          </w:p>
        </w:tc>
        <w:tc>
          <w:tcPr>
            <w:tcW w:w="910" w:type="dxa"/>
            <w:tcBorders>
              <w:top w:val="single" w:sz="4" w:space="0" w:color="auto"/>
              <w:bottom w:val="single" w:sz="4" w:space="0" w:color="auto"/>
            </w:tcBorders>
            <w:shd w:val="clear" w:color="auto" w:fill="D9D9D9" w:themeFill="background1" w:themeFillShade="D9"/>
            <w:vAlign w:val="center"/>
          </w:tcPr>
          <w:p w14:paraId="60E65773" w14:textId="77777777" w:rsidR="007B0C5B" w:rsidRPr="007B0C5B" w:rsidRDefault="007B0C5B" w:rsidP="000B765A">
            <w:pPr>
              <w:spacing w:before="0" w:after="0"/>
              <w:jc w:val="both"/>
              <w:rPr>
                <w:rFonts w:ascii="Arial" w:hAnsi="Arial" w:cs="Arial"/>
                <w:b/>
                <w:sz w:val="16"/>
                <w:szCs w:val="16"/>
              </w:rPr>
            </w:pPr>
          </w:p>
        </w:tc>
        <w:tc>
          <w:tcPr>
            <w:tcW w:w="1498" w:type="dxa"/>
            <w:tcBorders>
              <w:top w:val="single" w:sz="4" w:space="0" w:color="auto"/>
              <w:bottom w:val="single" w:sz="4" w:space="0" w:color="auto"/>
            </w:tcBorders>
            <w:shd w:val="clear" w:color="auto" w:fill="D9D9D9" w:themeFill="background1" w:themeFillShade="D9"/>
            <w:vAlign w:val="center"/>
          </w:tcPr>
          <w:p w14:paraId="7FB5BF73" w14:textId="77777777" w:rsidR="007B0C5B" w:rsidRPr="007B0C5B" w:rsidRDefault="007B0C5B" w:rsidP="000B765A">
            <w:pPr>
              <w:spacing w:before="0" w:after="0"/>
              <w:jc w:val="both"/>
              <w:rPr>
                <w:rFonts w:ascii="Arial" w:hAnsi="Arial" w:cs="Arial"/>
                <w:b/>
                <w:sz w:val="16"/>
                <w:szCs w:val="16"/>
              </w:rPr>
            </w:pPr>
          </w:p>
        </w:tc>
        <w:tc>
          <w:tcPr>
            <w:tcW w:w="3969" w:type="dxa"/>
            <w:tcBorders>
              <w:top w:val="single" w:sz="4" w:space="0" w:color="auto"/>
              <w:bottom w:val="single" w:sz="4" w:space="0" w:color="auto"/>
            </w:tcBorders>
            <w:shd w:val="clear" w:color="auto" w:fill="D9D9D9" w:themeFill="background1" w:themeFillShade="D9"/>
            <w:vAlign w:val="center"/>
          </w:tcPr>
          <w:p w14:paraId="7A7E9576" w14:textId="77777777" w:rsidR="007B0C5B" w:rsidRPr="007B0C5B" w:rsidRDefault="007B0C5B" w:rsidP="000B765A">
            <w:pPr>
              <w:spacing w:before="0" w:after="0"/>
              <w:jc w:val="both"/>
              <w:rPr>
                <w:rFonts w:ascii="Arial" w:hAnsi="Arial" w:cs="Arial"/>
                <w:b/>
                <w:sz w:val="16"/>
                <w:szCs w:val="16"/>
              </w:rPr>
            </w:pPr>
          </w:p>
        </w:tc>
        <w:tc>
          <w:tcPr>
            <w:tcW w:w="4819" w:type="dxa"/>
            <w:tcBorders>
              <w:top w:val="single" w:sz="4" w:space="0" w:color="auto"/>
              <w:bottom w:val="single" w:sz="4" w:space="0" w:color="auto"/>
              <w:right w:val="nil"/>
            </w:tcBorders>
            <w:shd w:val="clear" w:color="auto" w:fill="D9D9D9" w:themeFill="background1" w:themeFillShade="D9"/>
            <w:vAlign w:val="center"/>
          </w:tcPr>
          <w:p w14:paraId="6538C547" w14:textId="77777777" w:rsidR="007B0C5B" w:rsidRPr="007B0C5B" w:rsidRDefault="007B0C5B" w:rsidP="000B765A">
            <w:pPr>
              <w:spacing w:before="0" w:after="0"/>
              <w:jc w:val="both"/>
              <w:rPr>
                <w:rFonts w:ascii="Arial" w:hAnsi="Arial" w:cs="Arial"/>
                <w:sz w:val="16"/>
                <w:szCs w:val="16"/>
              </w:rPr>
            </w:pPr>
          </w:p>
        </w:tc>
      </w:tr>
      <w:tr w:rsidR="003A64F4" w:rsidRPr="007B0C5B" w14:paraId="5D12481C" w14:textId="77777777" w:rsidTr="000B765A">
        <w:trPr>
          <w:trHeight w:val="166"/>
        </w:trPr>
        <w:tc>
          <w:tcPr>
            <w:tcW w:w="3796" w:type="dxa"/>
            <w:tcBorders>
              <w:top w:val="single" w:sz="4" w:space="0" w:color="auto"/>
              <w:left w:val="nil"/>
              <w:bottom w:val="single" w:sz="4" w:space="0" w:color="auto"/>
            </w:tcBorders>
            <w:shd w:val="clear" w:color="auto" w:fill="auto"/>
            <w:vAlign w:val="center"/>
          </w:tcPr>
          <w:p w14:paraId="50E2849F"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EEG</w:t>
            </w:r>
          </w:p>
        </w:tc>
        <w:tc>
          <w:tcPr>
            <w:tcW w:w="910" w:type="dxa"/>
            <w:tcBorders>
              <w:top w:val="single" w:sz="4" w:space="0" w:color="auto"/>
              <w:bottom w:val="single" w:sz="4" w:space="0" w:color="auto"/>
            </w:tcBorders>
            <w:shd w:val="clear" w:color="auto" w:fill="auto"/>
            <w:vAlign w:val="center"/>
          </w:tcPr>
          <w:p w14:paraId="1D06A8A5" w14:textId="77777777" w:rsidR="007B0C5B" w:rsidRPr="007B0C5B" w:rsidRDefault="007B0C5B" w:rsidP="000B765A">
            <w:pPr>
              <w:spacing w:before="0" w:after="0"/>
              <w:jc w:val="both"/>
              <w:rPr>
                <w:rFonts w:ascii="Arial" w:hAnsi="Arial" w:cs="Arial"/>
                <w:b/>
                <w:sz w:val="16"/>
                <w:szCs w:val="16"/>
              </w:rPr>
            </w:pPr>
          </w:p>
        </w:tc>
        <w:tc>
          <w:tcPr>
            <w:tcW w:w="1498" w:type="dxa"/>
            <w:tcBorders>
              <w:top w:val="single" w:sz="4" w:space="0" w:color="auto"/>
              <w:bottom w:val="single" w:sz="4" w:space="0" w:color="auto"/>
            </w:tcBorders>
            <w:shd w:val="clear" w:color="auto" w:fill="auto"/>
            <w:vAlign w:val="center"/>
          </w:tcPr>
          <w:p w14:paraId="23809676" w14:textId="77777777" w:rsidR="007B0C5B" w:rsidRPr="007B0C5B" w:rsidRDefault="007B0C5B" w:rsidP="000B765A">
            <w:pPr>
              <w:spacing w:before="0" w:after="0"/>
              <w:jc w:val="both"/>
              <w:rPr>
                <w:rFonts w:ascii="Arial" w:hAnsi="Arial" w:cs="Arial"/>
                <w:b/>
                <w:sz w:val="16"/>
                <w:szCs w:val="16"/>
              </w:rPr>
            </w:pPr>
          </w:p>
        </w:tc>
        <w:tc>
          <w:tcPr>
            <w:tcW w:w="3969" w:type="dxa"/>
            <w:tcBorders>
              <w:top w:val="single" w:sz="4" w:space="0" w:color="auto"/>
              <w:bottom w:val="single" w:sz="4" w:space="0" w:color="auto"/>
            </w:tcBorders>
            <w:shd w:val="clear" w:color="auto" w:fill="auto"/>
            <w:vAlign w:val="center"/>
          </w:tcPr>
          <w:p w14:paraId="17190283" w14:textId="507C310A" w:rsidR="007B0C5B" w:rsidRPr="007B0C5B" w:rsidRDefault="007B0C5B" w:rsidP="000B765A">
            <w:pPr>
              <w:spacing w:before="0" w:after="0"/>
              <w:ind w:left="8" w:right="1"/>
              <w:jc w:val="both"/>
              <w:rPr>
                <w:rFonts w:ascii="Arial" w:eastAsia="Times New Roman" w:hAnsi="Arial" w:cs="Arial"/>
                <w:sz w:val="16"/>
                <w:szCs w:val="16"/>
              </w:rPr>
            </w:pPr>
            <w:r w:rsidRPr="007B0C5B">
              <w:rPr>
                <w:rFonts w:ascii="Arial" w:eastAsia="Times New Roman" w:hAnsi="Arial" w:cs="Arial"/>
                <w:sz w:val="16"/>
                <w:szCs w:val="16"/>
              </w:rPr>
              <w:t xml:space="preserve">Background cortical rhythms are slow and higher in amplitude for the patient's age and the right cerebral hemisphere is lower in amplitude than the left. The findings are in keeping with a mild-moderate encephalopathy of non-specific etiology. </w:t>
            </w:r>
          </w:p>
        </w:tc>
        <w:tc>
          <w:tcPr>
            <w:tcW w:w="4819" w:type="dxa"/>
            <w:tcBorders>
              <w:top w:val="single" w:sz="4" w:space="0" w:color="auto"/>
              <w:bottom w:val="single" w:sz="4" w:space="0" w:color="auto"/>
              <w:right w:val="nil"/>
            </w:tcBorders>
            <w:shd w:val="clear" w:color="auto" w:fill="auto"/>
            <w:vAlign w:val="center"/>
          </w:tcPr>
          <w:p w14:paraId="358226AB"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Continuous high amplitude irregular slow activity over the right hemisphere. Occasional sharp waves over the right posterior and mid-temporal region</w:t>
            </w:r>
          </w:p>
        </w:tc>
      </w:tr>
      <w:tr w:rsidR="003A64F4" w:rsidRPr="007B0C5B" w14:paraId="7E0B6F93" w14:textId="77777777" w:rsidTr="000B765A">
        <w:trPr>
          <w:trHeight w:val="166"/>
        </w:trPr>
        <w:tc>
          <w:tcPr>
            <w:tcW w:w="3796" w:type="dxa"/>
            <w:tcBorders>
              <w:top w:val="single" w:sz="4" w:space="0" w:color="auto"/>
              <w:left w:val="nil"/>
              <w:bottom w:val="single" w:sz="4" w:space="0" w:color="auto"/>
            </w:tcBorders>
            <w:shd w:val="clear" w:color="auto" w:fill="D9D9D9" w:themeFill="background1" w:themeFillShade="D9"/>
            <w:vAlign w:val="center"/>
          </w:tcPr>
          <w:p w14:paraId="216539C8" w14:textId="77777777" w:rsidR="007B0C5B" w:rsidRPr="007B0C5B" w:rsidRDefault="007B0C5B" w:rsidP="000B765A">
            <w:pPr>
              <w:spacing w:before="0" w:after="0"/>
              <w:jc w:val="both"/>
              <w:rPr>
                <w:rFonts w:ascii="Arial" w:hAnsi="Arial" w:cs="Arial"/>
                <w:b/>
                <w:sz w:val="16"/>
                <w:szCs w:val="16"/>
              </w:rPr>
            </w:pPr>
            <w:r w:rsidRPr="007B0C5B">
              <w:rPr>
                <w:rFonts w:ascii="Arial" w:hAnsi="Arial" w:cs="Arial"/>
                <w:b/>
                <w:sz w:val="16"/>
                <w:szCs w:val="16"/>
              </w:rPr>
              <w:t>Brain Biopsy</w:t>
            </w:r>
          </w:p>
        </w:tc>
        <w:tc>
          <w:tcPr>
            <w:tcW w:w="910" w:type="dxa"/>
            <w:tcBorders>
              <w:top w:val="single" w:sz="4" w:space="0" w:color="auto"/>
              <w:bottom w:val="single" w:sz="4" w:space="0" w:color="auto"/>
            </w:tcBorders>
            <w:shd w:val="clear" w:color="auto" w:fill="D9D9D9" w:themeFill="background1" w:themeFillShade="D9"/>
            <w:vAlign w:val="center"/>
          </w:tcPr>
          <w:p w14:paraId="43667ECE" w14:textId="77777777" w:rsidR="007B0C5B" w:rsidRPr="007B0C5B" w:rsidRDefault="007B0C5B" w:rsidP="000B765A">
            <w:pPr>
              <w:spacing w:before="0" w:after="0"/>
              <w:jc w:val="both"/>
              <w:rPr>
                <w:rFonts w:ascii="Arial" w:hAnsi="Arial" w:cs="Arial"/>
                <w:b/>
                <w:sz w:val="16"/>
                <w:szCs w:val="16"/>
              </w:rPr>
            </w:pPr>
          </w:p>
        </w:tc>
        <w:tc>
          <w:tcPr>
            <w:tcW w:w="1498" w:type="dxa"/>
            <w:tcBorders>
              <w:top w:val="single" w:sz="4" w:space="0" w:color="auto"/>
              <w:bottom w:val="single" w:sz="4" w:space="0" w:color="auto"/>
            </w:tcBorders>
            <w:shd w:val="clear" w:color="auto" w:fill="D9D9D9" w:themeFill="background1" w:themeFillShade="D9"/>
            <w:vAlign w:val="center"/>
          </w:tcPr>
          <w:p w14:paraId="4E1B73CF" w14:textId="77777777" w:rsidR="007B0C5B" w:rsidRPr="007B0C5B" w:rsidRDefault="007B0C5B" w:rsidP="000B765A">
            <w:pPr>
              <w:spacing w:before="0" w:after="0"/>
              <w:jc w:val="both"/>
              <w:rPr>
                <w:rFonts w:ascii="Arial" w:hAnsi="Arial" w:cs="Arial"/>
                <w:b/>
                <w:sz w:val="16"/>
                <w:szCs w:val="16"/>
              </w:rPr>
            </w:pPr>
          </w:p>
        </w:tc>
        <w:tc>
          <w:tcPr>
            <w:tcW w:w="3969" w:type="dxa"/>
            <w:tcBorders>
              <w:top w:val="single" w:sz="4" w:space="0" w:color="auto"/>
              <w:bottom w:val="single" w:sz="4" w:space="0" w:color="auto"/>
            </w:tcBorders>
            <w:shd w:val="clear" w:color="auto" w:fill="D9D9D9" w:themeFill="background1" w:themeFillShade="D9"/>
            <w:vAlign w:val="center"/>
          </w:tcPr>
          <w:p w14:paraId="0E36B746" w14:textId="77777777" w:rsidR="007B0C5B" w:rsidRPr="007B0C5B" w:rsidRDefault="007B0C5B" w:rsidP="000B765A">
            <w:pPr>
              <w:spacing w:before="0" w:after="0"/>
              <w:jc w:val="both"/>
              <w:rPr>
                <w:rFonts w:ascii="Arial" w:hAnsi="Arial" w:cs="Arial"/>
                <w:b/>
                <w:sz w:val="16"/>
                <w:szCs w:val="16"/>
              </w:rPr>
            </w:pPr>
          </w:p>
        </w:tc>
        <w:tc>
          <w:tcPr>
            <w:tcW w:w="4819" w:type="dxa"/>
            <w:tcBorders>
              <w:top w:val="single" w:sz="4" w:space="0" w:color="auto"/>
              <w:bottom w:val="single" w:sz="4" w:space="0" w:color="auto"/>
              <w:right w:val="nil"/>
            </w:tcBorders>
            <w:shd w:val="clear" w:color="auto" w:fill="D9D9D9" w:themeFill="background1" w:themeFillShade="D9"/>
            <w:vAlign w:val="center"/>
          </w:tcPr>
          <w:p w14:paraId="6421C18F"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Right temporal gyrus biopsy &amp; immunohistochemistry</w:t>
            </w:r>
          </w:p>
        </w:tc>
      </w:tr>
      <w:tr w:rsidR="003A64F4" w:rsidRPr="007B0C5B" w14:paraId="5AB3C4F3" w14:textId="77777777" w:rsidTr="000B765A">
        <w:trPr>
          <w:trHeight w:val="166"/>
        </w:trPr>
        <w:tc>
          <w:tcPr>
            <w:tcW w:w="3796" w:type="dxa"/>
            <w:tcBorders>
              <w:top w:val="single" w:sz="4" w:space="0" w:color="auto"/>
              <w:left w:val="nil"/>
              <w:bottom w:val="single" w:sz="4" w:space="0" w:color="D9D9D9" w:themeColor="background1" w:themeShade="D9"/>
            </w:tcBorders>
            <w:shd w:val="clear" w:color="auto" w:fill="auto"/>
            <w:vAlign w:val="center"/>
          </w:tcPr>
          <w:p w14:paraId="17C4586F"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Histology</w:t>
            </w:r>
          </w:p>
        </w:tc>
        <w:tc>
          <w:tcPr>
            <w:tcW w:w="910" w:type="dxa"/>
            <w:tcBorders>
              <w:top w:val="single" w:sz="4" w:space="0" w:color="auto"/>
              <w:bottom w:val="single" w:sz="4" w:space="0" w:color="D9D9D9" w:themeColor="background1" w:themeShade="D9"/>
            </w:tcBorders>
            <w:shd w:val="clear" w:color="auto" w:fill="auto"/>
            <w:vAlign w:val="center"/>
          </w:tcPr>
          <w:p w14:paraId="628161E1" w14:textId="77777777" w:rsidR="007B0C5B" w:rsidRPr="007B0C5B" w:rsidRDefault="007B0C5B" w:rsidP="000B765A">
            <w:pPr>
              <w:spacing w:before="0" w:after="0"/>
              <w:jc w:val="both"/>
              <w:rPr>
                <w:rFonts w:ascii="Arial" w:hAnsi="Arial" w:cs="Arial"/>
                <w:b/>
                <w:sz w:val="16"/>
                <w:szCs w:val="16"/>
              </w:rPr>
            </w:pPr>
          </w:p>
        </w:tc>
        <w:tc>
          <w:tcPr>
            <w:tcW w:w="1498" w:type="dxa"/>
            <w:tcBorders>
              <w:top w:val="single" w:sz="4" w:space="0" w:color="auto"/>
              <w:bottom w:val="single" w:sz="4" w:space="0" w:color="D9D9D9" w:themeColor="background1" w:themeShade="D9"/>
            </w:tcBorders>
            <w:shd w:val="clear" w:color="auto" w:fill="auto"/>
            <w:vAlign w:val="center"/>
          </w:tcPr>
          <w:p w14:paraId="1894E07D" w14:textId="77777777" w:rsidR="007B0C5B" w:rsidRPr="007B0C5B" w:rsidRDefault="007B0C5B" w:rsidP="000B765A">
            <w:pPr>
              <w:spacing w:before="0" w:after="0"/>
              <w:jc w:val="both"/>
              <w:rPr>
                <w:rFonts w:ascii="Arial" w:hAnsi="Arial" w:cs="Arial"/>
                <w:b/>
                <w:sz w:val="16"/>
                <w:szCs w:val="16"/>
              </w:rPr>
            </w:pPr>
          </w:p>
        </w:tc>
        <w:tc>
          <w:tcPr>
            <w:tcW w:w="3969" w:type="dxa"/>
            <w:tcBorders>
              <w:top w:val="single" w:sz="4" w:space="0" w:color="auto"/>
              <w:bottom w:val="single" w:sz="4" w:space="0" w:color="D9D9D9" w:themeColor="background1" w:themeShade="D9"/>
            </w:tcBorders>
            <w:shd w:val="clear" w:color="auto" w:fill="auto"/>
            <w:vAlign w:val="center"/>
          </w:tcPr>
          <w:p w14:paraId="2274D688" w14:textId="77777777" w:rsidR="007B0C5B" w:rsidRPr="007B0C5B" w:rsidRDefault="007B0C5B" w:rsidP="000B765A">
            <w:pPr>
              <w:spacing w:before="0" w:after="0"/>
              <w:jc w:val="both"/>
              <w:rPr>
                <w:rFonts w:ascii="Arial" w:hAnsi="Arial" w:cs="Arial"/>
                <w:bCs/>
                <w:sz w:val="16"/>
                <w:szCs w:val="16"/>
              </w:rPr>
            </w:pPr>
            <w:r w:rsidRPr="007B0C5B">
              <w:rPr>
                <w:rFonts w:ascii="Arial" w:hAnsi="Arial" w:cs="Arial"/>
                <w:bCs/>
                <w:sz w:val="16"/>
                <w:szCs w:val="16"/>
              </w:rPr>
              <w:t>ND</w:t>
            </w:r>
          </w:p>
        </w:tc>
        <w:tc>
          <w:tcPr>
            <w:tcW w:w="4819" w:type="dxa"/>
            <w:tcBorders>
              <w:top w:val="single" w:sz="4" w:space="0" w:color="auto"/>
              <w:bottom w:val="single" w:sz="4" w:space="0" w:color="D9D9D9" w:themeColor="background1" w:themeShade="D9"/>
              <w:right w:val="nil"/>
            </w:tcBorders>
            <w:shd w:val="clear" w:color="auto" w:fill="auto"/>
            <w:vAlign w:val="center"/>
          </w:tcPr>
          <w:p w14:paraId="7756DEF1" w14:textId="0096E901" w:rsidR="007B0C5B" w:rsidRPr="007B0C5B" w:rsidRDefault="007B0C5B" w:rsidP="000B765A">
            <w:pPr>
              <w:spacing w:before="0" w:after="0"/>
              <w:jc w:val="both"/>
              <w:rPr>
                <w:rFonts w:ascii="Arial" w:hAnsi="Arial" w:cs="Arial"/>
                <w:sz w:val="16"/>
                <w:szCs w:val="16"/>
              </w:rPr>
            </w:pPr>
            <w:bookmarkStart w:id="12" w:name="_Hlk124462649"/>
            <w:r w:rsidRPr="007B0C5B">
              <w:rPr>
                <w:rFonts w:ascii="Arial" w:hAnsi="Arial" w:cs="Arial"/>
                <w:sz w:val="16"/>
                <w:szCs w:val="16"/>
              </w:rPr>
              <w:t>Pathological tissue with scattered inflammatory cells (CD3+ T cells in perivascular distribution, diffuse marked upregulation of microglial and macrophage activation), prominent reactive gliosis with reactive astrocytes and disrupted cortical cytoarchitecture. Foci of calcification and scattered minerali</w:t>
            </w:r>
            <w:r w:rsidR="000B765A">
              <w:rPr>
                <w:rFonts w:ascii="Arial" w:hAnsi="Arial" w:cs="Arial"/>
                <w:sz w:val="16"/>
                <w:szCs w:val="16"/>
              </w:rPr>
              <w:t>z</w:t>
            </w:r>
            <w:r w:rsidRPr="007B0C5B">
              <w:rPr>
                <w:rFonts w:ascii="Arial" w:hAnsi="Arial" w:cs="Arial"/>
                <w:sz w:val="16"/>
                <w:szCs w:val="16"/>
              </w:rPr>
              <w:t xml:space="preserve">ed neurons. No features of vasculitis, infective process, </w:t>
            </w:r>
            <w:proofErr w:type="gramStart"/>
            <w:r w:rsidRPr="007B0C5B">
              <w:rPr>
                <w:rFonts w:ascii="Arial" w:hAnsi="Arial" w:cs="Arial"/>
                <w:sz w:val="16"/>
                <w:szCs w:val="16"/>
              </w:rPr>
              <w:t>dysplasia</w:t>
            </w:r>
            <w:proofErr w:type="gramEnd"/>
            <w:r w:rsidRPr="007B0C5B">
              <w:rPr>
                <w:rFonts w:ascii="Arial" w:hAnsi="Arial" w:cs="Arial"/>
                <w:sz w:val="16"/>
                <w:szCs w:val="16"/>
              </w:rPr>
              <w:t xml:space="preserve"> or neoplasia. </w:t>
            </w:r>
            <w:bookmarkEnd w:id="12"/>
          </w:p>
        </w:tc>
      </w:tr>
      <w:tr w:rsidR="003A64F4" w:rsidRPr="007B0C5B" w14:paraId="7DABA55C" w14:textId="77777777" w:rsidTr="000B765A">
        <w:trPr>
          <w:trHeight w:val="166"/>
        </w:trPr>
        <w:tc>
          <w:tcPr>
            <w:tcW w:w="3796" w:type="dxa"/>
            <w:tcBorders>
              <w:top w:val="single" w:sz="4" w:space="0" w:color="D9D9D9" w:themeColor="background1" w:themeShade="D9"/>
              <w:left w:val="nil"/>
              <w:bottom w:val="nil"/>
            </w:tcBorders>
            <w:shd w:val="clear" w:color="auto" w:fill="auto"/>
            <w:vAlign w:val="center"/>
          </w:tcPr>
          <w:p w14:paraId="3D9792CB"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Microscopy</w:t>
            </w:r>
          </w:p>
        </w:tc>
        <w:tc>
          <w:tcPr>
            <w:tcW w:w="910" w:type="dxa"/>
            <w:tcBorders>
              <w:top w:val="single" w:sz="4" w:space="0" w:color="D9D9D9" w:themeColor="background1" w:themeShade="D9"/>
              <w:bottom w:val="nil"/>
            </w:tcBorders>
            <w:shd w:val="clear" w:color="auto" w:fill="auto"/>
            <w:vAlign w:val="center"/>
          </w:tcPr>
          <w:p w14:paraId="7AE73A87" w14:textId="77777777" w:rsidR="007B0C5B" w:rsidRPr="007B0C5B" w:rsidRDefault="007B0C5B" w:rsidP="000B765A">
            <w:pPr>
              <w:spacing w:before="0" w:after="0"/>
              <w:jc w:val="both"/>
              <w:rPr>
                <w:rFonts w:ascii="Arial" w:hAnsi="Arial" w:cs="Arial"/>
                <w:b/>
                <w:sz w:val="16"/>
                <w:szCs w:val="16"/>
              </w:rPr>
            </w:pPr>
          </w:p>
        </w:tc>
        <w:tc>
          <w:tcPr>
            <w:tcW w:w="1498" w:type="dxa"/>
            <w:tcBorders>
              <w:top w:val="single" w:sz="4" w:space="0" w:color="D9D9D9" w:themeColor="background1" w:themeShade="D9"/>
              <w:bottom w:val="nil"/>
            </w:tcBorders>
            <w:shd w:val="clear" w:color="auto" w:fill="auto"/>
            <w:vAlign w:val="center"/>
          </w:tcPr>
          <w:p w14:paraId="13BD4382" w14:textId="77777777" w:rsidR="007B0C5B" w:rsidRPr="007B0C5B" w:rsidRDefault="007B0C5B" w:rsidP="000B765A">
            <w:pPr>
              <w:spacing w:before="0" w:after="0"/>
              <w:jc w:val="both"/>
              <w:rPr>
                <w:rFonts w:ascii="Arial" w:hAnsi="Arial" w:cs="Arial"/>
                <w:b/>
                <w:sz w:val="16"/>
                <w:szCs w:val="16"/>
              </w:rPr>
            </w:pPr>
          </w:p>
        </w:tc>
        <w:tc>
          <w:tcPr>
            <w:tcW w:w="3969" w:type="dxa"/>
            <w:tcBorders>
              <w:top w:val="single" w:sz="4" w:space="0" w:color="D9D9D9" w:themeColor="background1" w:themeShade="D9"/>
              <w:bottom w:val="nil"/>
            </w:tcBorders>
            <w:shd w:val="clear" w:color="auto" w:fill="auto"/>
            <w:vAlign w:val="center"/>
          </w:tcPr>
          <w:p w14:paraId="5ED38C72" w14:textId="77777777" w:rsidR="007B0C5B" w:rsidRPr="007B0C5B" w:rsidRDefault="007B0C5B" w:rsidP="000B765A">
            <w:pPr>
              <w:spacing w:before="0" w:after="0"/>
              <w:jc w:val="both"/>
              <w:rPr>
                <w:rFonts w:ascii="Arial" w:hAnsi="Arial" w:cs="Arial"/>
                <w:bCs/>
                <w:sz w:val="16"/>
                <w:szCs w:val="16"/>
              </w:rPr>
            </w:pPr>
          </w:p>
        </w:tc>
        <w:tc>
          <w:tcPr>
            <w:tcW w:w="4819" w:type="dxa"/>
            <w:tcBorders>
              <w:top w:val="single" w:sz="4" w:space="0" w:color="D9D9D9" w:themeColor="background1" w:themeShade="D9"/>
              <w:bottom w:val="nil"/>
              <w:right w:val="nil"/>
            </w:tcBorders>
            <w:shd w:val="clear" w:color="auto" w:fill="auto"/>
            <w:vAlign w:val="center"/>
          </w:tcPr>
          <w:p w14:paraId="74BFD06C"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Scanty white blood cells</w:t>
            </w:r>
          </w:p>
        </w:tc>
      </w:tr>
      <w:tr w:rsidR="003A64F4" w:rsidRPr="007B0C5B" w14:paraId="0DB5525D" w14:textId="77777777" w:rsidTr="000B765A">
        <w:trPr>
          <w:trHeight w:val="166"/>
        </w:trPr>
        <w:tc>
          <w:tcPr>
            <w:tcW w:w="3796" w:type="dxa"/>
            <w:tcBorders>
              <w:top w:val="nil"/>
              <w:left w:val="nil"/>
              <w:bottom w:val="nil"/>
            </w:tcBorders>
            <w:shd w:val="clear" w:color="auto" w:fill="auto"/>
            <w:vAlign w:val="center"/>
          </w:tcPr>
          <w:p w14:paraId="3CF3AA71"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Culture</w:t>
            </w:r>
          </w:p>
        </w:tc>
        <w:tc>
          <w:tcPr>
            <w:tcW w:w="910" w:type="dxa"/>
            <w:tcBorders>
              <w:top w:val="nil"/>
              <w:bottom w:val="nil"/>
            </w:tcBorders>
            <w:shd w:val="clear" w:color="auto" w:fill="auto"/>
            <w:vAlign w:val="center"/>
          </w:tcPr>
          <w:p w14:paraId="6ADE79CE"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auto"/>
            <w:vAlign w:val="center"/>
          </w:tcPr>
          <w:p w14:paraId="73F3BBFC"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auto"/>
            <w:vAlign w:val="center"/>
          </w:tcPr>
          <w:p w14:paraId="687F9EF7" w14:textId="77777777" w:rsidR="007B0C5B" w:rsidRPr="007B0C5B" w:rsidRDefault="007B0C5B" w:rsidP="000B765A">
            <w:pPr>
              <w:spacing w:before="0" w:after="0"/>
              <w:jc w:val="both"/>
              <w:rPr>
                <w:rFonts w:ascii="Arial" w:hAnsi="Arial" w:cs="Arial"/>
                <w:bCs/>
                <w:sz w:val="16"/>
                <w:szCs w:val="16"/>
              </w:rPr>
            </w:pPr>
          </w:p>
        </w:tc>
        <w:tc>
          <w:tcPr>
            <w:tcW w:w="4819" w:type="dxa"/>
            <w:tcBorders>
              <w:top w:val="nil"/>
              <w:bottom w:val="nil"/>
              <w:right w:val="nil"/>
            </w:tcBorders>
            <w:shd w:val="clear" w:color="auto" w:fill="auto"/>
            <w:vAlign w:val="center"/>
          </w:tcPr>
          <w:p w14:paraId="030263A5"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No growth</w:t>
            </w:r>
          </w:p>
        </w:tc>
      </w:tr>
      <w:tr w:rsidR="003A64F4" w:rsidRPr="007B0C5B" w14:paraId="1CE0A9C4" w14:textId="77777777" w:rsidTr="000B765A">
        <w:trPr>
          <w:trHeight w:val="166"/>
        </w:trPr>
        <w:tc>
          <w:tcPr>
            <w:tcW w:w="3796" w:type="dxa"/>
            <w:tcBorders>
              <w:top w:val="nil"/>
              <w:left w:val="nil"/>
              <w:bottom w:val="nil"/>
            </w:tcBorders>
            <w:shd w:val="clear" w:color="auto" w:fill="auto"/>
            <w:vAlign w:val="center"/>
          </w:tcPr>
          <w:p w14:paraId="00256DB8"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Gram stain</w:t>
            </w:r>
          </w:p>
        </w:tc>
        <w:tc>
          <w:tcPr>
            <w:tcW w:w="910" w:type="dxa"/>
            <w:tcBorders>
              <w:top w:val="nil"/>
              <w:bottom w:val="nil"/>
            </w:tcBorders>
            <w:shd w:val="clear" w:color="auto" w:fill="auto"/>
            <w:vAlign w:val="center"/>
          </w:tcPr>
          <w:p w14:paraId="36EECB3D"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auto"/>
            <w:vAlign w:val="center"/>
          </w:tcPr>
          <w:p w14:paraId="01F7C120"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auto"/>
            <w:vAlign w:val="center"/>
          </w:tcPr>
          <w:p w14:paraId="18B8A1F3" w14:textId="77777777" w:rsidR="007B0C5B" w:rsidRPr="007B0C5B" w:rsidRDefault="007B0C5B" w:rsidP="000B765A">
            <w:pPr>
              <w:spacing w:before="0" w:after="0"/>
              <w:jc w:val="both"/>
              <w:rPr>
                <w:rFonts w:ascii="Arial" w:hAnsi="Arial" w:cs="Arial"/>
                <w:bCs/>
                <w:sz w:val="16"/>
                <w:szCs w:val="16"/>
              </w:rPr>
            </w:pPr>
          </w:p>
        </w:tc>
        <w:tc>
          <w:tcPr>
            <w:tcW w:w="4819" w:type="dxa"/>
            <w:tcBorders>
              <w:top w:val="nil"/>
              <w:bottom w:val="nil"/>
              <w:right w:val="nil"/>
            </w:tcBorders>
            <w:shd w:val="clear" w:color="auto" w:fill="auto"/>
            <w:vAlign w:val="center"/>
          </w:tcPr>
          <w:p w14:paraId="7E29990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467A7AA5" w14:textId="77777777" w:rsidTr="000B765A">
        <w:trPr>
          <w:trHeight w:val="166"/>
        </w:trPr>
        <w:tc>
          <w:tcPr>
            <w:tcW w:w="3796" w:type="dxa"/>
            <w:tcBorders>
              <w:top w:val="nil"/>
              <w:left w:val="nil"/>
              <w:bottom w:val="nil"/>
            </w:tcBorders>
            <w:shd w:val="clear" w:color="auto" w:fill="auto"/>
            <w:vAlign w:val="center"/>
          </w:tcPr>
          <w:p w14:paraId="71DD805E" w14:textId="77777777" w:rsidR="007B0C5B" w:rsidRPr="007B0C5B" w:rsidRDefault="007B0C5B" w:rsidP="000B765A">
            <w:pPr>
              <w:spacing w:before="0" w:after="0"/>
              <w:rPr>
                <w:rFonts w:ascii="Arial" w:hAnsi="Arial" w:cs="Arial"/>
                <w:sz w:val="16"/>
                <w:szCs w:val="16"/>
              </w:rPr>
            </w:pPr>
            <w:proofErr w:type="spellStart"/>
            <w:r w:rsidRPr="007B0C5B">
              <w:rPr>
                <w:rFonts w:ascii="Arial" w:hAnsi="Arial" w:cs="Arial"/>
                <w:sz w:val="16"/>
                <w:szCs w:val="16"/>
              </w:rPr>
              <w:t>Grocott</w:t>
            </w:r>
            <w:proofErr w:type="spellEnd"/>
            <w:r w:rsidRPr="007B0C5B">
              <w:rPr>
                <w:rFonts w:ascii="Arial" w:hAnsi="Arial" w:cs="Arial"/>
                <w:sz w:val="16"/>
                <w:szCs w:val="16"/>
              </w:rPr>
              <w:t>/PAS/DPAS stain for fungi</w:t>
            </w:r>
          </w:p>
        </w:tc>
        <w:tc>
          <w:tcPr>
            <w:tcW w:w="910" w:type="dxa"/>
            <w:tcBorders>
              <w:top w:val="nil"/>
              <w:bottom w:val="nil"/>
            </w:tcBorders>
            <w:shd w:val="clear" w:color="auto" w:fill="auto"/>
            <w:vAlign w:val="center"/>
          </w:tcPr>
          <w:p w14:paraId="599290E1"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auto"/>
            <w:vAlign w:val="center"/>
          </w:tcPr>
          <w:p w14:paraId="66CCF5F5"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auto"/>
            <w:vAlign w:val="center"/>
          </w:tcPr>
          <w:p w14:paraId="60049942" w14:textId="77777777" w:rsidR="007B0C5B" w:rsidRPr="007B0C5B" w:rsidRDefault="007B0C5B" w:rsidP="000B765A">
            <w:pPr>
              <w:spacing w:before="0" w:after="0"/>
              <w:jc w:val="both"/>
              <w:rPr>
                <w:rFonts w:ascii="Arial" w:hAnsi="Arial" w:cs="Arial"/>
                <w:bCs/>
                <w:sz w:val="16"/>
                <w:szCs w:val="16"/>
              </w:rPr>
            </w:pPr>
          </w:p>
        </w:tc>
        <w:tc>
          <w:tcPr>
            <w:tcW w:w="4819" w:type="dxa"/>
            <w:tcBorders>
              <w:top w:val="nil"/>
              <w:bottom w:val="nil"/>
              <w:right w:val="nil"/>
            </w:tcBorders>
            <w:shd w:val="clear" w:color="auto" w:fill="auto"/>
            <w:vAlign w:val="center"/>
          </w:tcPr>
          <w:p w14:paraId="2B787057"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73FD9B40" w14:textId="77777777" w:rsidTr="000B765A">
        <w:trPr>
          <w:trHeight w:val="166"/>
        </w:trPr>
        <w:tc>
          <w:tcPr>
            <w:tcW w:w="3796" w:type="dxa"/>
            <w:tcBorders>
              <w:top w:val="nil"/>
              <w:left w:val="nil"/>
              <w:bottom w:val="nil"/>
            </w:tcBorders>
            <w:shd w:val="clear" w:color="auto" w:fill="auto"/>
            <w:vAlign w:val="center"/>
          </w:tcPr>
          <w:p w14:paraId="63BFD8E4"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AAFB/</w:t>
            </w:r>
            <w:proofErr w:type="spellStart"/>
            <w:r w:rsidRPr="007B0C5B">
              <w:rPr>
                <w:rFonts w:ascii="Arial" w:hAnsi="Arial" w:cs="Arial"/>
                <w:sz w:val="16"/>
                <w:szCs w:val="16"/>
              </w:rPr>
              <w:t>Kinyoun</w:t>
            </w:r>
            <w:proofErr w:type="spellEnd"/>
            <w:r w:rsidRPr="007B0C5B">
              <w:rPr>
                <w:rFonts w:ascii="Arial" w:hAnsi="Arial" w:cs="Arial"/>
                <w:sz w:val="16"/>
                <w:szCs w:val="16"/>
              </w:rPr>
              <w:t xml:space="preserve"> stain for mycobacteria</w:t>
            </w:r>
          </w:p>
        </w:tc>
        <w:tc>
          <w:tcPr>
            <w:tcW w:w="910" w:type="dxa"/>
            <w:tcBorders>
              <w:top w:val="nil"/>
              <w:bottom w:val="nil"/>
            </w:tcBorders>
            <w:shd w:val="clear" w:color="auto" w:fill="auto"/>
            <w:vAlign w:val="center"/>
          </w:tcPr>
          <w:p w14:paraId="51F09192"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auto"/>
            <w:vAlign w:val="center"/>
          </w:tcPr>
          <w:p w14:paraId="150D79B7"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auto"/>
            <w:vAlign w:val="center"/>
          </w:tcPr>
          <w:p w14:paraId="410315A1" w14:textId="77777777" w:rsidR="007B0C5B" w:rsidRPr="007B0C5B" w:rsidRDefault="007B0C5B" w:rsidP="000B765A">
            <w:pPr>
              <w:spacing w:before="0" w:after="0"/>
              <w:jc w:val="both"/>
              <w:rPr>
                <w:rFonts w:ascii="Arial" w:hAnsi="Arial" w:cs="Arial"/>
                <w:bCs/>
                <w:sz w:val="16"/>
                <w:szCs w:val="16"/>
              </w:rPr>
            </w:pPr>
            <w:r w:rsidRPr="007B0C5B">
              <w:rPr>
                <w:rFonts w:ascii="Arial" w:hAnsi="Arial" w:cs="Arial"/>
                <w:bCs/>
                <w:sz w:val="16"/>
                <w:szCs w:val="16"/>
              </w:rPr>
              <w:t>ND</w:t>
            </w:r>
          </w:p>
        </w:tc>
        <w:tc>
          <w:tcPr>
            <w:tcW w:w="4819" w:type="dxa"/>
            <w:tcBorders>
              <w:top w:val="nil"/>
              <w:bottom w:val="nil"/>
              <w:right w:val="nil"/>
            </w:tcBorders>
            <w:shd w:val="clear" w:color="auto" w:fill="auto"/>
            <w:vAlign w:val="center"/>
          </w:tcPr>
          <w:p w14:paraId="2E61AB83"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40BB960E" w14:textId="77777777" w:rsidTr="000B765A">
        <w:trPr>
          <w:trHeight w:val="166"/>
        </w:trPr>
        <w:tc>
          <w:tcPr>
            <w:tcW w:w="3796" w:type="dxa"/>
            <w:tcBorders>
              <w:top w:val="nil"/>
              <w:left w:val="nil"/>
              <w:bottom w:val="nil"/>
            </w:tcBorders>
            <w:shd w:val="clear" w:color="auto" w:fill="auto"/>
            <w:vAlign w:val="center"/>
          </w:tcPr>
          <w:p w14:paraId="6339DE35"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 xml:space="preserve">Viral PCR (VZV, HSV1&amp;2, HHV6, HHV7, enteroviruses, </w:t>
            </w:r>
            <w:proofErr w:type="spellStart"/>
            <w:r w:rsidR="00E963C2">
              <w:rPr>
                <w:rFonts w:ascii="Arial" w:hAnsi="Arial" w:cs="Arial"/>
                <w:sz w:val="16"/>
                <w:szCs w:val="16"/>
              </w:rPr>
              <w:t>p</w:t>
            </w:r>
            <w:r w:rsidRPr="007B0C5B">
              <w:rPr>
                <w:rFonts w:ascii="Arial" w:hAnsi="Arial" w:cs="Arial"/>
                <w:sz w:val="16"/>
                <w:szCs w:val="16"/>
              </w:rPr>
              <w:t>arechovirus</w:t>
            </w:r>
            <w:proofErr w:type="spellEnd"/>
            <w:r w:rsidRPr="007B0C5B">
              <w:rPr>
                <w:rFonts w:ascii="Arial" w:hAnsi="Arial" w:cs="Arial"/>
                <w:sz w:val="16"/>
                <w:szCs w:val="16"/>
              </w:rPr>
              <w:t>)</w:t>
            </w:r>
          </w:p>
        </w:tc>
        <w:tc>
          <w:tcPr>
            <w:tcW w:w="910" w:type="dxa"/>
            <w:tcBorders>
              <w:top w:val="nil"/>
              <w:bottom w:val="nil"/>
            </w:tcBorders>
            <w:shd w:val="clear" w:color="auto" w:fill="auto"/>
            <w:vAlign w:val="center"/>
          </w:tcPr>
          <w:p w14:paraId="3E0E901D"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auto"/>
            <w:vAlign w:val="center"/>
          </w:tcPr>
          <w:p w14:paraId="4FBB81D9"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auto"/>
            <w:vAlign w:val="center"/>
          </w:tcPr>
          <w:p w14:paraId="67714F73" w14:textId="77777777" w:rsidR="007B0C5B" w:rsidRPr="007B0C5B" w:rsidRDefault="007B0C5B" w:rsidP="000B765A">
            <w:pPr>
              <w:spacing w:before="0" w:after="0"/>
              <w:jc w:val="both"/>
              <w:rPr>
                <w:rFonts w:ascii="Arial" w:hAnsi="Arial" w:cs="Arial"/>
                <w:b/>
                <w:sz w:val="16"/>
                <w:szCs w:val="16"/>
              </w:rPr>
            </w:pPr>
          </w:p>
        </w:tc>
        <w:tc>
          <w:tcPr>
            <w:tcW w:w="4819" w:type="dxa"/>
            <w:tcBorders>
              <w:top w:val="nil"/>
              <w:bottom w:val="nil"/>
              <w:right w:val="nil"/>
            </w:tcBorders>
            <w:shd w:val="clear" w:color="auto" w:fill="auto"/>
            <w:vAlign w:val="center"/>
          </w:tcPr>
          <w:p w14:paraId="0101E505"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2F541DAE" w14:textId="77777777" w:rsidTr="000B765A">
        <w:trPr>
          <w:trHeight w:val="166"/>
        </w:trPr>
        <w:tc>
          <w:tcPr>
            <w:tcW w:w="3796" w:type="dxa"/>
            <w:tcBorders>
              <w:top w:val="nil"/>
              <w:left w:val="nil"/>
              <w:bottom w:val="nil"/>
            </w:tcBorders>
            <w:shd w:val="clear" w:color="auto" w:fill="auto"/>
            <w:vAlign w:val="center"/>
          </w:tcPr>
          <w:p w14:paraId="77787B7D"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Bacterial PCR 16s</w:t>
            </w:r>
          </w:p>
        </w:tc>
        <w:tc>
          <w:tcPr>
            <w:tcW w:w="910" w:type="dxa"/>
            <w:tcBorders>
              <w:top w:val="nil"/>
              <w:bottom w:val="nil"/>
            </w:tcBorders>
            <w:shd w:val="clear" w:color="auto" w:fill="auto"/>
            <w:vAlign w:val="center"/>
          </w:tcPr>
          <w:p w14:paraId="64265EFF" w14:textId="77777777" w:rsidR="007B0C5B" w:rsidRPr="007B0C5B" w:rsidRDefault="007B0C5B" w:rsidP="000B765A">
            <w:pPr>
              <w:spacing w:before="0" w:after="0"/>
              <w:jc w:val="both"/>
              <w:rPr>
                <w:rFonts w:ascii="Arial" w:hAnsi="Arial" w:cs="Arial"/>
                <w:b/>
                <w:sz w:val="16"/>
                <w:szCs w:val="16"/>
              </w:rPr>
            </w:pPr>
          </w:p>
        </w:tc>
        <w:tc>
          <w:tcPr>
            <w:tcW w:w="1498" w:type="dxa"/>
            <w:tcBorders>
              <w:top w:val="nil"/>
              <w:bottom w:val="nil"/>
            </w:tcBorders>
            <w:shd w:val="clear" w:color="auto" w:fill="auto"/>
            <w:vAlign w:val="center"/>
          </w:tcPr>
          <w:p w14:paraId="2F174EC1" w14:textId="77777777" w:rsidR="007B0C5B" w:rsidRPr="007B0C5B" w:rsidRDefault="007B0C5B" w:rsidP="000B765A">
            <w:pPr>
              <w:spacing w:before="0" w:after="0"/>
              <w:jc w:val="both"/>
              <w:rPr>
                <w:rFonts w:ascii="Arial" w:hAnsi="Arial" w:cs="Arial"/>
                <w:b/>
                <w:sz w:val="16"/>
                <w:szCs w:val="16"/>
              </w:rPr>
            </w:pPr>
          </w:p>
        </w:tc>
        <w:tc>
          <w:tcPr>
            <w:tcW w:w="3969" w:type="dxa"/>
            <w:tcBorders>
              <w:top w:val="nil"/>
              <w:bottom w:val="nil"/>
            </w:tcBorders>
            <w:shd w:val="clear" w:color="auto" w:fill="auto"/>
            <w:vAlign w:val="center"/>
          </w:tcPr>
          <w:p w14:paraId="2C350E18" w14:textId="77777777" w:rsidR="007B0C5B" w:rsidRPr="007B0C5B" w:rsidRDefault="007B0C5B" w:rsidP="000B765A">
            <w:pPr>
              <w:spacing w:before="0" w:after="0"/>
              <w:jc w:val="both"/>
              <w:rPr>
                <w:rFonts w:ascii="Arial" w:hAnsi="Arial" w:cs="Arial"/>
                <w:b/>
                <w:sz w:val="16"/>
                <w:szCs w:val="16"/>
              </w:rPr>
            </w:pPr>
          </w:p>
        </w:tc>
        <w:tc>
          <w:tcPr>
            <w:tcW w:w="4819" w:type="dxa"/>
            <w:tcBorders>
              <w:top w:val="nil"/>
              <w:bottom w:val="nil"/>
              <w:right w:val="nil"/>
            </w:tcBorders>
            <w:shd w:val="clear" w:color="auto" w:fill="auto"/>
            <w:vAlign w:val="center"/>
          </w:tcPr>
          <w:p w14:paraId="0A6A693E"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r w:rsidR="003A64F4" w:rsidRPr="007B0C5B" w14:paraId="33B92848" w14:textId="77777777" w:rsidTr="000B765A">
        <w:trPr>
          <w:trHeight w:val="166"/>
        </w:trPr>
        <w:tc>
          <w:tcPr>
            <w:tcW w:w="3796" w:type="dxa"/>
            <w:tcBorders>
              <w:top w:val="nil"/>
              <w:left w:val="nil"/>
            </w:tcBorders>
            <w:shd w:val="clear" w:color="auto" w:fill="auto"/>
            <w:vAlign w:val="center"/>
          </w:tcPr>
          <w:p w14:paraId="490371DB" w14:textId="77777777" w:rsidR="007B0C5B" w:rsidRPr="007B0C5B" w:rsidRDefault="007B0C5B" w:rsidP="000B765A">
            <w:pPr>
              <w:spacing w:before="0" w:after="0"/>
              <w:rPr>
                <w:rFonts w:ascii="Arial" w:hAnsi="Arial" w:cs="Arial"/>
                <w:sz w:val="16"/>
                <w:szCs w:val="16"/>
              </w:rPr>
            </w:pPr>
            <w:r w:rsidRPr="007B0C5B">
              <w:rPr>
                <w:rFonts w:ascii="Arial" w:hAnsi="Arial" w:cs="Arial"/>
                <w:sz w:val="16"/>
                <w:szCs w:val="16"/>
              </w:rPr>
              <w:t>Fungal PCR  18s</w:t>
            </w:r>
          </w:p>
        </w:tc>
        <w:tc>
          <w:tcPr>
            <w:tcW w:w="910" w:type="dxa"/>
            <w:tcBorders>
              <w:top w:val="nil"/>
            </w:tcBorders>
            <w:shd w:val="clear" w:color="auto" w:fill="auto"/>
            <w:vAlign w:val="center"/>
          </w:tcPr>
          <w:p w14:paraId="2433A9A4" w14:textId="77777777" w:rsidR="007B0C5B" w:rsidRPr="007B0C5B" w:rsidRDefault="007B0C5B" w:rsidP="000B765A">
            <w:pPr>
              <w:spacing w:before="0" w:after="0"/>
              <w:jc w:val="both"/>
              <w:rPr>
                <w:rFonts w:ascii="Arial" w:hAnsi="Arial" w:cs="Arial"/>
                <w:b/>
                <w:sz w:val="16"/>
                <w:szCs w:val="16"/>
              </w:rPr>
            </w:pPr>
          </w:p>
        </w:tc>
        <w:tc>
          <w:tcPr>
            <w:tcW w:w="1498" w:type="dxa"/>
            <w:tcBorders>
              <w:top w:val="nil"/>
            </w:tcBorders>
            <w:shd w:val="clear" w:color="auto" w:fill="auto"/>
            <w:vAlign w:val="center"/>
          </w:tcPr>
          <w:p w14:paraId="6CFFAC34" w14:textId="77777777" w:rsidR="007B0C5B" w:rsidRPr="007B0C5B" w:rsidRDefault="007B0C5B" w:rsidP="000B765A">
            <w:pPr>
              <w:spacing w:before="0" w:after="0"/>
              <w:jc w:val="both"/>
              <w:rPr>
                <w:rFonts w:ascii="Arial" w:hAnsi="Arial" w:cs="Arial"/>
                <w:b/>
                <w:sz w:val="16"/>
                <w:szCs w:val="16"/>
              </w:rPr>
            </w:pPr>
          </w:p>
        </w:tc>
        <w:tc>
          <w:tcPr>
            <w:tcW w:w="3969" w:type="dxa"/>
            <w:tcBorders>
              <w:top w:val="nil"/>
            </w:tcBorders>
            <w:shd w:val="clear" w:color="auto" w:fill="auto"/>
            <w:vAlign w:val="center"/>
          </w:tcPr>
          <w:p w14:paraId="277E2680" w14:textId="77777777" w:rsidR="007B0C5B" w:rsidRPr="007B0C5B" w:rsidRDefault="007B0C5B" w:rsidP="000B765A">
            <w:pPr>
              <w:spacing w:before="0" w:after="0"/>
              <w:jc w:val="both"/>
              <w:rPr>
                <w:rFonts w:ascii="Arial" w:hAnsi="Arial" w:cs="Arial"/>
                <w:b/>
                <w:sz w:val="16"/>
                <w:szCs w:val="16"/>
              </w:rPr>
            </w:pPr>
          </w:p>
        </w:tc>
        <w:tc>
          <w:tcPr>
            <w:tcW w:w="4819" w:type="dxa"/>
            <w:tcBorders>
              <w:top w:val="nil"/>
              <w:right w:val="nil"/>
            </w:tcBorders>
            <w:shd w:val="clear" w:color="auto" w:fill="auto"/>
            <w:vAlign w:val="center"/>
          </w:tcPr>
          <w:p w14:paraId="2D97CDA6" w14:textId="77777777" w:rsidR="007B0C5B" w:rsidRPr="007B0C5B" w:rsidRDefault="007B0C5B" w:rsidP="000B765A">
            <w:pPr>
              <w:spacing w:before="0" w:after="0"/>
              <w:jc w:val="both"/>
              <w:rPr>
                <w:rFonts w:ascii="Arial" w:hAnsi="Arial" w:cs="Arial"/>
                <w:sz w:val="16"/>
                <w:szCs w:val="16"/>
              </w:rPr>
            </w:pPr>
            <w:r w:rsidRPr="007B0C5B">
              <w:rPr>
                <w:rFonts w:ascii="Arial" w:hAnsi="Arial" w:cs="Arial"/>
                <w:sz w:val="16"/>
                <w:szCs w:val="16"/>
              </w:rPr>
              <w:t>Negative</w:t>
            </w:r>
          </w:p>
        </w:tc>
      </w:tr>
    </w:tbl>
    <w:p w14:paraId="614B16DD" w14:textId="77777777" w:rsidR="00DE23E8" w:rsidRDefault="007B0C5B" w:rsidP="0002402C">
      <w:pPr>
        <w:spacing w:before="0" w:after="0" w:line="276" w:lineRule="auto"/>
        <w:jc w:val="both"/>
        <w:rPr>
          <w:rFonts w:ascii="Arial" w:hAnsi="Arial" w:cs="Arial"/>
          <w:sz w:val="16"/>
          <w:szCs w:val="16"/>
        </w:rPr>
      </w:pPr>
      <w:r w:rsidRPr="007B0C5B">
        <w:rPr>
          <w:rFonts w:ascii="Arial" w:hAnsi="Arial" w:cs="Arial"/>
          <w:sz w:val="16"/>
          <w:szCs w:val="16"/>
        </w:rPr>
        <w:t xml:space="preserve">ND – Not done; WCC – white cell count; RCC – red cell count; VZV -varicella zoster virus; HSV – herpes simplex virus; HHV – human herpesvirus;  PCR – polymerase chain reaction; </w:t>
      </w:r>
      <w:r w:rsidR="00931011" w:rsidRPr="007B0C5B">
        <w:rPr>
          <w:rFonts w:ascii="Arial" w:hAnsi="Arial" w:cs="Arial"/>
          <w:sz w:val="16"/>
          <w:szCs w:val="16"/>
        </w:rPr>
        <w:t>AMPAR - α-amino-3-hydroxy-5-methyl-4-isoxazolepropionic acid receptor;</w:t>
      </w:r>
      <w:r w:rsidR="00931011">
        <w:rPr>
          <w:rFonts w:ascii="Arial" w:hAnsi="Arial" w:cs="Arial"/>
          <w:sz w:val="16"/>
          <w:szCs w:val="16"/>
        </w:rPr>
        <w:t xml:space="preserve"> </w:t>
      </w:r>
      <w:r w:rsidRPr="007B0C5B">
        <w:rPr>
          <w:rFonts w:ascii="Arial" w:hAnsi="Arial" w:cs="Arial"/>
          <w:sz w:val="16"/>
          <w:szCs w:val="16"/>
        </w:rPr>
        <w:t>GABA-B - gamma aminobutyric acid-B, GAD - glutamate decarboxylase</w:t>
      </w:r>
      <w:r w:rsidR="00931011">
        <w:rPr>
          <w:rFonts w:ascii="Arial" w:hAnsi="Arial" w:cs="Arial"/>
          <w:sz w:val="16"/>
          <w:szCs w:val="16"/>
        </w:rPr>
        <w:t>;</w:t>
      </w:r>
      <w:r w:rsidR="00931011" w:rsidRPr="007B0C5B">
        <w:rPr>
          <w:rFonts w:ascii="Arial" w:hAnsi="Arial" w:cs="Arial"/>
          <w:sz w:val="16"/>
          <w:szCs w:val="16"/>
        </w:rPr>
        <w:t xml:space="preserve"> LGI1 - Leucine-rich glioma-inactivated 1; CASPR2 - </w:t>
      </w:r>
      <w:proofErr w:type="spellStart"/>
      <w:r w:rsidR="00931011" w:rsidRPr="007B0C5B">
        <w:rPr>
          <w:rFonts w:ascii="Arial" w:hAnsi="Arial" w:cs="Arial"/>
          <w:sz w:val="16"/>
          <w:szCs w:val="16"/>
        </w:rPr>
        <w:t>contactin</w:t>
      </w:r>
      <w:proofErr w:type="spellEnd"/>
      <w:r w:rsidR="00931011" w:rsidRPr="007B0C5B">
        <w:rPr>
          <w:rFonts w:ascii="Arial" w:hAnsi="Arial" w:cs="Arial"/>
          <w:sz w:val="16"/>
          <w:szCs w:val="16"/>
        </w:rPr>
        <w:t>-associated protein</w:t>
      </w:r>
      <w:r w:rsidR="0002402C">
        <w:rPr>
          <w:rFonts w:ascii="Arial" w:hAnsi="Arial" w:cs="Arial"/>
          <w:sz w:val="16"/>
          <w:szCs w:val="16"/>
        </w:rPr>
        <w:t xml:space="preserve"> </w:t>
      </w:r>
      <w:r w:rsidR="00931011" w:rsidRPr="007B0C5B">
        <w:rPr>
          <w:rFonts w:ascii="Arial" w:hAnsi="Arial" w:cs="Arial"/>
          <w:sz w:val="16"/>
          <w:szCs w:val="16"/>
        </w:rPr>
        <w:t>2</w:t>
      </w:r>
      <w:r w:rsidR="00931011">
        <w:rPr>
          <w:rFonts w:ascii="Arial" w:hAnsi="Arial" w:cs="Arial"/>
          <w:sz w:val="16"/>
          <w:szCs w:val="16"/>
        </w:rPr>
        <w:t>; MOG- myelin oligodendrocyte glycoprotein;</w:t>
      </w:r>
      <w:r w:rsidRPr="007B0C5B">
        <w:rPr>
          <w:rFonts w:ascii="Arial" w:hAnsi="Arial" w:cs="Arial"/>
          <w:sz w:val="16"/>
          <w:szCs w:val="16"/>
        </w:rPr>
        <w:t xml:space="preserve"> NMDAR -N-methyl-D-aspartate receptor</w:t>
      </w:r>
      <w:r w:rsidR="00931011">
        <w:rPr>
          <w:rFonts w:ascii="Arial" w:hAnsi="Arial" w:cs="Arial"/>
          <w:sz w:val="16"/>
          <w:szCs w:val="16"/>
        </w:rPr>
        <w:t xml:space="preserve"> AQUA4 – aquaporin 4;</w:t>
      </w:r>
      <w:r w:rsidRPr="007B0C5B">
        <w:rPr>
          <w:rFonts w:ascii="Arial" w:hAnsi="Arial" w:cs="Arial"/>
          <w:sz w:val="16"/>
          <w:szCs w:val="16"/>
        </w:rPr>
        <w:t xml:space="preserve">, 5-HIAA -5-hydroxy indole acetic acid; HVA - </w:t>
      </w:r>
      <w:proofErr w:type="spellStart"/>
      <w:r w:rsidRPr="007B0C5B">
        <w:rPr>
          <w:rFonts w:ascii="Arial" w:hAnsi="Arial" w:cs="Arial"/>
          <w:sz w:val="16"/>
          <w:szCs w:val="16"/>
        </w:rPr>
        <w:t>homovanillic</w:t>
      </w:r>
      <w:proofErr w:type="spellEnd"/>
      <w:r w:rsidRPr="007B0C5B">
        <w:rPr>
          <w:rFonts w:ascii="Arial" w:hAnsi="Arial" w:cs="Arial"/>
          <w:sz w:val="16"/>
          <w:szCs w:val="16"/>
        </w:rPr>
        <w:t xml:space="preserve"> acid; EEG – electroencephalogram; </w:t>
      </w:r>
      <w:r w:rsidR="00931011">
        <w:rPr>
          <w:rFonts w:ascii="Arial" w:hAnsi="Arial" w:cs="Arial"/>
          <w:sz w:val="16"/>
          <w:szCs w:val="16"/>
        </w:rPr>
        <w:t>PAS – periodic acid-Schiff stain; DPAS – periodic acid-Schiff stain with diastase.</w:t>
      </w:r>
    </w:p>
    <w:p w14:paraId="16139966" w14:textId="77777777" w:rsidR="000B765A" w:rsidRDefault="000B765A" w:rsidP="0002402C">
      <w:pPr>
        <w:spacing w:before="0" w:after="0" w:line="276" w:lineRule="auto"/>
        <w:jc w:val="both"/>
        <w:rPr>
          <w:rFonts w:cs="Times New Roman"/>
          <w:b/>
          <w:bCs/>
          <w:szCs w:val="24"/>
        </w:rPr>
      </w:pPr>
    </w:p>
    <w:p w14:paraId="18B90BC8" w14:textId="29C956C1" w:rsidR="003457C1" w:rsidRDefault="003472AA" w:rsidP="0002402C">
      <w:pPr>
        <w:spacing w:before="0" w:after="0" w:line="276" w:lineRule="auto"/>
        <w:jc w:val="both"/>
        <w:rPr>
          <w:rFonts w:cs="Times New Roman"/>
          <w:b/>
          <w:bCs/>
          <w:szCs w:val="24"/>
        </w:rPr>
      </w:pPr>
      <w:r>
        <w:rPr>
          <w:rFonts w:cs="Times New Roman"/>
          <w:b/>
          <w:bCs/>
          <w:szCs w:val="24"/>
        </w:rPr>
        <w:t xml:space="preserve">Supplementary </w:t>
      </w:r>
      <w:r w:rsidR="003457C1" w:rsidRPr="003457C1">
        <w:rPr>
          <w:rFonts w:cs="Times New Roman"/>
          <w:b/>
          <w:bCs/>
          <w:szCs w:val="24"/>
        </w:rPr>
        <w:t xml:space="preserve">Table 5. </w:t>
      </w:r>
      <w:r w:rsidR="003457C1">
        <w:rPr>
          <w:rFonts w:cs="Times New Roman"/>
          <w:b/>
          <w:bCs/>
          <w:szCs w:val="24"/>
        </w:rPr>
        <w:t>Protein Contacts Panel for IRAK-4 residue D320</w:t>
      </w:r>
    </w:p>
    <w:p w14:paraId="0E05B5ED" w14:textId="77777777" w:rsidR="003457C1" w:rsidRPr="003457C1" w:rsidRDefault="003457C1" w:rsidP="0002402C">
      <w:pPr>
        <w:spacing w:before="0" w:after="0" w:line="276" w:lineRule="auto"/>
        <w:jc w:val="both"/>
        <w:rPr>
          <w:rFonts w:cs="Times New Roman"/>
          <w:szCs w:val="24"/>
        </w:rPr>
      </w:pPr>
      <w:r w:rsidRPr="003457C1">
        <w:rPr>
          <w:rFonts w:cs="Times New Roman"/>
          <w:szCs w:val="24"/>
        </w:rPr>
        <w:t xml:space="preserve">Protein contacts panel for wild type residue D320 (Asp320) of the IRAK4 protein showing the interacting residues, the energy of the atomic interaction (kcal/mol) and the distance (Å), within a radius of 4.5 Å. Strong interactions can be seen between the polar aspartate and nearby polar residues Thr324 and Asn267 and </w:t>
      </w:r>
      <w:proofErr w:type="gramStart"/>
      <w:r w:rsidRPr="003457C1">
        <w:rPr>
          <w:rFonts w:cs="Times New Roman"/>
          <w:szCs w:val="24"/>
        </w:rPr>
        <w:t>an</w:t>
      </w:r>
      <w:proofErr w:type="gramEnd"/>
      <w:r w:rsidRPr="003457C1">
        <w:rPr>
          <w:rFonts w:cs="Times New Roman"/>
          <w:szCs w:val="24"/>
        </w:rPr>
        <w:t xml:space="preserve"> lesser extent the non-polar Met265.</w:t>
      </w:r>
    </w:p>
    <w:p w14:paraId="0C20F667" w14:textId="77777777" w:rsidR="003457C1" w:rsidRDefault="003457C1" w:rsidP="0002402C">
      <w:pPr>
        <w:spacing w:before="0" w:after="0" w:line="276" w:lineRule="auto"/>
        <w:jc w:val="both"/>
        <w:rPr>
          <w:rFonts w:cs="Times New Roman"/>
          <w:b/>
          <w:bCs/>
          <w:szCs w:val="24"/>
        </w:rPr>
      </w:pPr>
    </w:p>
    <w:tbl>
      <w:tblPr>
        <w:tblStyle w:val="TableGrid"/>
        <w:tblW w:w="0" w:type="auto"/>
        <w:tblLook w:val="04A0" w:firstRow="1" w:lastRow="0" w:firstColumn="1" w:lastColumn="0" w:noHBand="0" w:noVBand="1"/>
      </w:tblPr>
      <w:tblGrid>
        <w:gridCol w:w="2908"/>
        <w:gridCol w:w="2908"/>
        <w:gridCol w:w="2909"/>
        <w:gridCol w:w="2909"/>
        <w:gridCol w:w="2909"/>
      </w:tblGrid>
      <w:tr w:rsidR="003457C1" w:rsidRPr="003457C1" w14:paraId="7C07FA1E" w14:textId="77777777" w:rsidTr="003457C1">
        <w:tc>
          <w:tcPr>
            <w:tcW w:w="2908" w:type="dxa"/>
          </w:tcPr>
          <w:p w14:paraId="679994D3" w14:textId="77777777" w:rsidR="003457C1" w:rsidRPr="00B73629" w:rsidRDefault="003457C1" w:rsidP="0002402C">
            <w:pPr>
              <w:spacing w:before="0" w:after="0" w:line="276" w:lineRule="auto"/>
              <w:jc w:val="both"/>
              <w:rPr>
                <w:rFonts w:ascii="Arial" w:hAnsi="Arial" w:cs="Arial"/>
                <w:b/>
                <w:bCs/>
                <w:sz w:val="20"/>
                <w:szCs w:val="20"/>
              </w:rPr>
            </w:pPr>
            <w:r w:rsidRPr="00B73629">
              <w:rPr>
                <w:rFonts w:ascii="Arial" w:hAnsi="Arial" w:cs="Arial"/>
                <w:b/>
                <w:bCs/>
                <w:sz w:val="20"/>
                <w:szCs w:val="20"/>
              </w:rPr>
              <w:t>Type of Contact</w:t>
            </w:r>
          </w:p>
        </w:tc>
        <w:tc>
          <w:tcPr>
            <w:tcW w:w="2908" w:type="dxa"/>
          </w:tcPr>
          <w:p w14:paraId="09EF4077" w14:textId="77777777" w:rsidR="003457C1" w:rsidRPr="00B73629" w:rsidRDefault="003457C1" w:rsidP="0002402C">
            <w:pPr>
              <w:spacing w:before="0" w:after="0" w:line="276" w:lineRule="auto"/>
              <w:jc w:val="both"/>
              <w:rPr>
                <w:rFonts w:ascii="Arial" w:hAnsi="Arial" w:cs="Arial"/>
                <w:b/>
                <w:bCs/>
                <w:sz w:val="20"/>
                <w:szCs w:val="20"/>
              </w:rPr>
            </w:pPr>
            <w:r w:rsidRPr="00B73629">
              <w:rPr>
                <w:rFonts w:ascii="Arial" w:hAnsi="Arial" w:cs="Arial"/>
                <w:b/>
                <w:bCs/>
                <w:sz w:val="20"/>
                <w:szCs w:val="20"/>
              </w:rPr>
              <w:t>Residue</w:t>
            </w:r>
          </w:p>
        </w:tc>
        <w:tc>
          <w:tcPr>
            <w:tcW w:w="2909" w:type="dxa"/>
          </w:tcPr>
          <w:p w14:paraId="3A88D897" w14:textId="77777777" w:rsidR="003457C1" w:rsidRPr="00B73629" w:rsidRDefault="003457C1" w:rsidP="0002402C">
            <w:pPr>
              <w:spacing w:before="0" w:after="0" w:line="276" w:lineRule="auto"/>
              <w:jc w:val="both"/>
              <w:rPr>
                <w:rFonts w:ascii="Arial" w:hAnsi="Arial" w:cs="Arial"/>
                <w:b/>
                <w:bCs/>
                <w:sz w:val="20"/>
                <w:szCs w:val="20"/>
              </w:rPr>
            </w:pPr>
            <w:r w:rsidRPr="00B73629">
              <w:rPr>
                <w:rFonts w:ascii="Arial" w:hAnsi="Arial" w:cs="Arial"/>
                <w:b/>
                <w:bCs/>
                <w:sz w:val="20"/>
                <w:szCs w:val="20"/>
              </w:rPr>
              <w:t>Interacting residue</w:t>
            </w:r>
          </w:p>
        </w:tc>
        <w:tc>
          <w:tcPr>
            <w:tcW w:w="2909" w:type="dxa"/>
          </w:tcPr>
          <w:p w14:paraId="2EE9FE03" w14:textId="77777777" w:rsidR="003457C1" w:rsidRPr="00B73629" w:rsidRDefault="003457C1" w:rsidP="0002402C">
            <w:pPr>
              <w:spacing w:before="0" w:after="0" w:line="276" w:lineRule="auto"/>
              <w:jc w:val="both"/>
              <w:rPr>
                <w:rFonts w:ascii="Arial" w:hAnsi="Arial" w:cs="Arial"/>
                <w:b/>
                <w:bCs/>
                <w:sz w:val="20"/>
                <w:szCs w:val="20"/>
              </w:rPr>
            </w:pPr>
            <w:r w:rsidRPr="00B73629">
              <w:rPr>
                <w:rFonts w:ascii="Arial" w:hAnsi="Arial" w:cs="Arial"/>
                <w:b/>
                <w:bCs/>
                <w:sz w:val="20"/>
                <w:szCs w:val="20"/>
              </w:rPr>
              <w:t>Energy</w:t>
            </w:r>
          </w:p>
        </w:tc>
        <w:tc>
          <w:tcPr>
            <w:tcW w:w="2909" w:type="dxa"/>
          </w:tcPr>
          <w:p w14:paraId="61C274CE" w14:textId="77777777" w:rsidR="003457C1" w:rsidRPr="00B73629" w:rsidRDefault="003457C1" w:rsidP="0002402C">
            <w:pPr>
              <w:spacing w:before="0" w:after="0" w:line="276" w:lineRule="auto"/>
              <w:jc w:val="both"/>
              <w:rPr>
                <w:rFonts w:ascii="Arial" w:hAnsi="Arial" w:cs="Arial"/>
                <w:b/>
                <w:bCs/>
                <w:sz w:val="20"/>
                <w:szCs w:val="20"/>
              </w:rPr>
            </w:pPr>
            <w:r w:rsidRPr="00B73629">
              <w:rPr>
                <w:rFonts w:ascii="Arial" w:hAnsi="Arial" w:cs="Arial"/>
                <w:b/>
                <w:bCs/>
                <w:sz w:val="20"/>
                <w:szCs w:val="20"/>
              </w:rPr>
              <w:t>Distance</w:t>
            </w:r>
          </w:p>
        </w:tc>
      </w:tr>
      <w:tr w:rsidR="003457C1" w:rsidRPr="003457C1" w14:paraId="2743D915" w14:textId="77777777" w:rsidTr="003457C1">
        <w:tc>
          <w:tcPr>
            <w:tcW w:w="2908" w:type="dxa"/>
          </w:tcPr>
          <w:p w14:paraId="591357B1" w14:textId="77777777" w:rsidR="003457C1" w:rsidRPr="003457C1" w:rsidRDefault="00B73629" w:rsidP="0002402C">
            <w:pPr>
              <w:spacing w:before="0" w:after="0" w:line="276" w:lineRule="auto"/>
              <w:jc w:val="both"/>
              <w:rPr>
                <w:rFonts w:ascii="Arial" w:hAnsi="Arial" w:cs="Arial"/>
                <w:sz w:val="20"/>
                <w:szCs w:val="20"/>
              </w:rPr>
            </w:pPr>
            <w:r>
              <w:rPr>
                <w:rFonts w:ascii="Arial" w:hAnsi="Arial" w:cs="Arial"/>
                <w:sz w:val="20"/>
                <w:szCs w:val="20"/>
              </w:rPr>
              <w:t>DH (D: distance; H: hydrogen)</w:t>
            </w:r>
          </w:p>
        </w:tc>
        <w:tc>
          <w:tcPr>
            <w:tcW w:w="2908" w:type="dxa"/>
          </w:tcPr>
          <w:p w14:paraId="561818CF" w14:textId="77777777" w:rsidR="003457C1" w:rsidRPr="003457C1" w:rsidRDefault="00B73629" w:rsidP="0002402C">
            <w:pPr>
              <w:spacing w:before="0" w:after="0" w:line="276" w:lineRule="auto"/>
              <w:jc w:val="both"/>
              <w:rPr>
                <w:rFonts w:ascii="Arial" w:hAnsi="Arial" w:cs="Arial"/>
                <w:sz w:val="20"/>
                <w:szCs w:val="20"/>
              </w:rPr>
            </w:pPr>
            <w:r>
              <w:rPr>
                <w:rFonts w:ascii="Arial" w:hAnsi="Arial" w:cs="Arial"/>
                <w:sz w:val="20"/>
                <w:szCs w:val="20"/>
              </w:rPr>
              <w:t>Asp320</w:t>
            </w:r>
          </w:p>
        </w:tc>
        <w:tc>
          <w:tcPr>
            <w:tcW w:w="2909" w:type="dxa"/>
          </w:tcPr>
          <w:p w14:paraId="757CB289" w14:textId="77777777" w:rsidR="003457C1" w:rsidRPr="003457C1" w:rsidRDefault="00B73629" w:rsidP="0002402C">
            <w:pPr>
              <w:spacing w:before="0" w:after="0" w:line="276" w:lineRule="auto"/>
              <w:jc w:val="both"/>
              <w:rPr>
                <w:rFonts w:ascii="Arial" w:hAnsi="Arial" w:cs="Arial"/>
                <w:sz w:val="20"/>
                <w:szCs w:val="20"/>
              </w:rPr>
            </w:pPr>
            <w:r>
              <w:rPr>
                <w:rFonts w:ascii="Arial" w:hAnsi="Arial" w:cs="Arial"/>
                <w:sz w:val="20"/>
                <w:szCs w:val="20"/>
              </w:rPr>
              <w:t>Thr324</w:t>
            </w:r>
          </w:p>
        </w:tc>
        <w:tc>
          <w:tcPr>
            <w:tcW w:w="2909" w:type="dxa"/>
          </w:tcPr>
          <w:p w14:paraId="4BDA1CD7" w14:textId="77777777" w:rsidR="003457C1" w:rsidRPr="003457C1" w:rsidRDefault="005D3787" w:rsidP="0002402C">
            <w:pPr>
              <w:spacing w:before="0" w:after="0" w:line="276" w:lineRule="auto"/>
              <w:jc w:val="both"/>
              <w:rPr>
                <w:rFonts w:ascii="Arial" w:hAnsi="Arial" w:cs="Arial"/>
                <w:sz w:val="20"/>
                <w:szCs w:val="20"/>
              </w:rPr>
            </w:pPr>
            <w:r>
              <w:rPr>
                <w:rFonts w:ascii="Arial" w:hAnsi="Arial" w:cs="Arial"/>
                <w:sz w:val="20"/>
                <w:szCs w:val="20"/>
              </w:rPr>
              <w:t>-8.64</w:t>
            </w:r>
          </w:p>
        </w:tc>
        <w:tc>
          <w:tcPr>
            <w:tcW w:w="2909" w:type="dxa"/>
          </w:tcPr>
          <w:p w14:paraId="099153AD" w14:textId="77777777" w:rsidR="003457C1" w:rsidRPr="003457C1" w:rsidRDefault="005D3787" w:rsidP="0002402C">
            <w:pPr>
              <w:spacing w:before="0" w:after="0" w:line="276" w:lineRule="auto"/>
              <w:jc w:val="both"/>
              <w:rPr>
                <w:rFonts w:ascii="Arial" w:hAnsi="Arial" w:cs="Arial"/>
                <w:sz w:val="20"/>
                <w:szCs w:val="20"/>
              </w:rPr>
            </w:pPr>
            <w:r>
              <w:rPr>
                <w:rFonts w:ascii="Arial" w:hAnsi="Arial" w:cs="Arial"/>
                <w:sz w:val="20"/>
                <w:szCs w:val="20"/>
              </w:rPr>
              <w:t>3.8</w:t>
            </w:r>
          </w:p>
        </w:tc>
      </w:tr>
      <w:tr w:rsidR="00B73629" w:rsidRPr="003457C1" w14:paraId="3E527470" w14:textId="77777777" w:rsidTr="003457C1">
        <w:tc>
          <w:tcPr>
            <w:tcW w:w="2908" w:type="dxa"/>
          </w:tcPr>
          <w:p w14:paraId="70EBCE2C" w14:textId="77777777" w:rsidR="00B73629" w:rsidRPr="003457C1" w:rsidRDefault="00B73629" w:rsidP="00B73629">
            <w:pPr>
              <w:spacing w:before="0" w:after="0" w:line="276" w:lineRule="auto"/>
              <w:jc w:val="both"/>
              <w:rPr>
                <w:rFonts w:ascii="Arial" w:hAnsi="Arial" w:cs="Arial"/>
                <w:sz w:val="20"/>
                <w:szCs w:val="20"/>
              </w:rPr>
            </w:pPr>
            <w:r>
              <w:rPr>
                <w:rFonts w:ascii="Arial" w:hAnsi="Arial" w:cs="Arial"/>
                <w:sz w:val="20"/>
                <w:szCs w:val="20"/>
              </w:rPr>
              <w:t>DH (D: distance; H: hydrogen)</w:t>
            </w:r>
          </w:p>
        </w:tc>
        <w:tc>
          <w:tcPr>
            <w:tcW w:w="2908" w:type="dxa"/>
          </w:tcPr>
          <w:p w14:paraId="21515C22" w14:textId="77777777" w:rsidR="00B73629" w:rsidRPr="003457C1" w:rsidRDefault="00B73629" w:rsidP="00B73629">
            <w:pPr>
              <w:spacing w:before="0" w:after="0" w:line="276" w:lineRule="auto"/>
              <w:jc w:val="both"/>
              <w:rPr>
                <w:rFonts w:ascii="Arial" w:hAnsi="Arial" w:cs="Arial"/>
                <w:sz w:val="20"/>
                <w:szCs w:val="20"/>
              </w:rPr>
            </w:pPr>
            <w:r w:rsidRPr="00296661">
              <w:rPr>
                <w:rFonts w:ascii="Arial" w:hAnsi="Arial" w:cs="Arial"/>
                <w:sz w:val="20"/>
                <w:szCs w:val="20"/>
              </w:rPr>
              <w:t>Asp320</w:t>
            </w:r>
          </w:p>
        </w:tc>
        <w:tc>
          <w:tcPr>
            <w:tcW w:w="2909" w:type="dxa"/>
          </w:tcPr>
          <w:p w14:paraId="4948386D" w14:textId="77777777" w:rsidR="00B73629" w:rsidRPr="003457C1" w:rsidRDefault="00B73629" w:rsidP="00B73629">
            <w:pPr>
              <w:spacing w:before="0" w:after="0" w:line="276" w:lineRule="auto"/>
              <w:jc w:val="both"/>
              <w:rPr>
                <w:rFonts w:ascii="Arial" w:hAnsi="Arial" w:cs="Arial"/>
                <w:sz w:val="20"/>
                <w:szCs w:val="20"/>
              </w:rPr>
            </w:pPr>
            <w:r>
              <w:rPr>
                <w:rFonts w:ascii="Arial" w:hAnsi="Arial" w:cs="Arial"/>
                <w:sz w:val="20"/>
                <w:szCs w:val="20"/>
              </w:rPr>
              <w:t>Asn267</w:t>
            </w:r>
          </w:p>
        </w:tc>
        <w:tc>
          <w:tcPr>
            <w:tcW w:w="2909" w:type="dxa"/>
          </w:tcPr>
          <w:p w14:paraId="72A990A6"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-3.5</w:t>
            </w:r>
          </w:p>
        </w:tc>
        <w:tc>
          <w:tcPr>
            <w:tcW w:w="2909" w:type="dxa"/>
          </w:tcPr>
          <w:p w14:paraId="6E1F3573"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3.6</w:t>
            </w:r>
          </w:p>
        </w:tc>
      </w:tr>
      <w:tr w:rsidR="00B73629" w:rsidRPr="003457C1" w14:paraId="32FCDE0F" w14:textId="77777777" w:rsidTr="003457C1">
        <w:tc>
          <w:tcPr>
            <w:tcW w:w="2908" w:type="dxa"/>
          </w:tcPr>
          <w:p w14:paraId="7C49C9AC" w14:textId="77777777" w:rsidR="00B73629" w:rsidRPr="003457C1" w:rsidRDefault="00B73629" w:rsidP="00B73629">
            <w:pPr>
              <w:spacing w:before="0" w:after="0" w:line="276" w:lineRule="auto"/>
              <w:jc w:val="both"/>
              <w:rPr>
                <w:rFonts w:ascii="Arial" w:hAnsi="Arial" w:cs="Arial"/>
                <w:sz w:val="20"/>
                <w:szCs w:val="20"/>
              </w:rPr>
            </w:pPr>
            <w:r>
              <w:rPr>
                <w:rFonts w:ascii="Arial" w:hAnsi="Arial" w:cs="Arial"/>
                <w:sz w:val="20"/>
                <w:szCs w:val="20"/>
              </w:rPr>
              <w:t>D (D: distance)</w:t>
            </w:r>
          </w:p>
        </w:tc>
        <w:tc>
          <w:tcPr>
            <w:tcW w:w="2908" w:type="dxa"/>
          </w:tcPr>
          <w:p w14:paraId="35CAB549" w14:textId="77777777" w:rsidR="00B73629" w:rsidRPr="003457C1" w:rsidRDefault="00B73629" w:rsidP="00B73629">
            <w:pPr>
              <w:spacing w:before="0" w:after="0" w:line="276" w:lineRule="auto"/>
              <w:jc w:val="both"/>
              <w:rPr>
                <w:rFonts w:ascii="Arial" w:hAnsi="Arial" w:cs="Arial"/>
                <w:sz w:val="20"/>
                <w:szCs w:val="20"/>
              </w:rPr>
            </w:pPr>
            <w:r w:rsidRPr="00296661">
              <w:rPr>
                <w:rFonts w:ascii="Arial" w:hAnsi="Arial" w:cs="Arial"/>
                <w:sz w:val="20"/>
                <w:szCs w:val="20"/>
              </w:rPr>
              <w:t>Asp320</w:t>
            </w:r>
          </w:p>
        </w:tc>
        <w:tc>
          <w:tcPr>
            <w:tcW w:w="2909" w:type="dxa"/>
          </w:tcPr>
          <w:p w14:paraId="3C997747" w14:textId="77777777" w:rsidR="00B73629" w:rsidRPr="003457C1" w:rsidRDefault="00B73629" w:rsidP="00B73629">
            <w:pPr>
              <w:spacing w:before="0" w:after="0" w:line="276" w:lineRule="auto"/>
              <w:jc w:val="both"/>
              <w:rPr>
                <w:rFonts w:ascii="Arial" w:hAnsi="Arial" w:cs="Arial"/>
                <w:sz w:val="20"/>
                <w:szCs w:val="20"/>
              </w:rPr>
            </w:pPr>
            <w:r>
              <w:rPr>
                <w:rFonts w:ascii="Arial" w:hAnsi="Arial" w:cs="Arial"/>
                <w:sz w:val="20"/>
                <w:szCs w:val="20"/>
              </w:rPr>
              <w:t>Met265</w:t>
            </w:r>
          </w:p>
        </w:tc>
        <w:tc>
          <w:tcPr>
            <w:tcW w:w="2909" w:type="dxa"/>
          </w:tcPr>
          <w:p w14:paraId="6681BCC0"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-0.8</w:t>
            </w:r>
          </w:p>
        </w:tc>
        <w:tc>
          <w:tcPr>
            <w:tcW w:w="2909" w:type="dxa"/>
          </w:tcPr>
          <w:p w14:paraId="1A33096A"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3.9</w:t>
            </w:r>
          </w:p>
        </w:tc>
      </w:tr>
      <w:tr w:rsidR="00B73629" w:rsidRPr="003457C1" w14:paraId="6722697C" w14:textId="77777777" w:rsidTr="003457C1">
        <w:tc>
          <w:tcPr>
            <w:tcW w:w="2908" w:type="dxa"/>
          </w:tcPr>
          <w:p w14:paraId="29DFA1EB" w14:textId="77777777" w:rsidR="00B73629" w:rsidRPr="003457C1" w:rsidRDefault="00B73629" w:rsidP="00B73629">
            <w:pPr>
              <w:spacing w:before="0" w:after="0" w:line="276" w:lineRule="auto"/>
              <w:jc w:val="both"/>
              <w:rPr>
                <w:rFonts w:ascii="Arial" w:hAnsi="Arial" w:cs="Arial"/>
                <w:sz w:val="20"/>
                <w:szCs w:val="20"/>
              </w:rPr>
            </w:pPr>
            <w:r>
              <w:rPr>
                <w:rFonts w:ascii="Arial" w:hAnsi="Arial" w:cs="Arial"/>
                <w:sz w:val="20"/>
                <w:szCs w:val="20"/>
              </w:rPr>
              <w:t>DH (D: distance; H: hydrogen)</w:t>
            </w:r>
          </w:p>
        </w:tc>
        <w:tc>
          <w:tcPr>
            <w:tcW w:w="2908" w:type="dxa"/>
          </w:tcPr>
          <w:p w14:paraId="03537E41" w14:textId="77777777" w:rsidR="00B73629" w:rsidRPr="003457C1" w:rsidRDefault="00B73629" w:rsidP="00B73629">
            <w:pPr>
              <w:spacing w:before="0" w:after="0" w:line="276" w:lineRule="auto"/>
              <w:jc w:val="both"/>
              <w:rPr>
                <w:rFonts w:ascii="Arial" w:hAnsi="Arial" w:cs="Arial"/>
                <w:sz w:val="20"/>
                <w:szCs w:val="20"/>
              </w:rPr>
            </w:pPr>
            <w:r w:rsidRPr="00296661">
              <w:rPr>
                <w:rFonts w:ascii="Arial" w:hAnsi="Arial" w:cs="Arial"/>
                <w:sz w:val="20"/>
                <w:szCs w:val="20"/>
              </w:rPr>
              <w:t>Asp320</w:t>
            </w:r>
          </w:p>
        </w:tc>
        <w:tc>
          <w:tcPr>
            <w:tcW w:w="2909" w:type="dxa"/>
          </w:tcPr>
          <w:p w14:paraId="351F3AD6" w14:textId="77777777" w:rsidR="00B73629" w:rsidRPr="003457C1" w:rsidRDefault="00B73629" w:rsidP="00B73629">
            <w:pPr>
              <w:spacing w:before="0" w:after="0" w:line="276" w:lineRule="auto"/>
              <w:jc w:val="both"/>
              <w:rPr>
                <w:rFonts w:ascii="Arial" w:hAnsi="Arial" w:cs="Arial"/>
                <w:sz w:val="20"/>
                <w:szCs w:val="20"/>
              </w:rPr>
            </w:pPr>
            <w:r>
              <w:rPr>
                <w:rFonts w:ascii="Arial" w:hAnsi="Arial" w:cs="Arial"/>
                <w:sz w:val="20"/>
                <w:szCs w:val="20"/>
              </w:rPr>
              <w:t>Lys326</w:t>
            </w:r>
          </w:p>
        </w:tc>
        <w:tc>
          <w:tcPr>
            <w:tcW w:w="2909" w:type="dxa"/>
          </w:tcPr>
          <w:p w14:paraId="0A20F891"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0.6</w:t>
            </w:r>
          </w:p>
        </w:tc>
        <w:tc>
          <w:tcPr>
            <w:tcW w:w="2909" w:type="dxa"/>
          </w:tcPr>
          <w:p w14:paraId="2DEC8E78"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3.9</w:t>
            </w:r>
          </w:p>
        </w:tc>
      </w:tr>
      <w:tr w:rsidR="00B73629" w:rsidRPr="003457C1" w14:paraId="7A093211" w14:textId="77777777" w:rsidTr="003457C1">
        <w:tc>
          <w:tcPr>
            <w:tcW w:w="2908" w:type="dxa"/>
          </w:tcPr>
          <w:p w14:paraId="2E35965C" w14:textId="77777777" w:rsidR="00B73629" w:rsidRDefault="00B73629" w:rsidP="00B73629">
            <w:pPr>
              <w:spacing w:before="0" w:after="0" w:line="276" w:lineRule="auto"/>
              <w:jc w:val="both"/>
              <w:rPr>
                <w:rFonts w:ascii="Arial" w:hAnsi="Arial" w:cs="Arial"/>
                <w:sz w:val="20"/>
                <w:szCs w:val="20"/>
              </w:rPr>
            </w:pPr>
            <w:r>
              <w:rPr>
                <w:rFonts w:ascii="Arial" w:hAnsi="Arial" w:cs="Arial"/>
                <w:sz w:val="20"/>
                <w:szCs w:val="20"/>
              </w:rPr>
              <w:t>D (D: distance)</w:t>
            </w:r>
          </w:p>
        </w:tc>
        <w:tc>
          <w:tcPr>
            <w:tcW w:w="2908" w:type="dxa"/>
          </w:tcPr>
          <w:p w14:paraId="58D618DE" w14:textId="77777777" w:rsidR="00B73629" w:rsidRPr="003457C1" w:rsidRDefault="00B73629" w:rsidP="00B73629">
            <w:pPr>
              <w:spacing w:before="0" w:after="0" w:line="276" w:lineRule="auto"/>
              <w:jc w:val="both"/>
              <w:rPr>
                <w:rFonts w:ascii="Arial" w:hAnsi="Arial" w:cs="Arial"/>
                <w:sz w:val="20"/>
                <w:szCs w:val="20"/>
              </w:rPr>
            </w:pPr>
            <w:r w:rsidRPr="00296661">
              <w:rPr>
                <w:rFonts w:ascii="Arial" w:hAnsi="Arial" w:cs="Arial"/>
                <w:sz w:val="20"/>
                <w:szCs w:val="20"/>
              </w:rPr>
              <w:t>Asp320</w:t>
            </w:r>
          </w:p>
        </w:tc>
        <w:tc>
          <w:tcPr>
            <w:tcW w:w="2909" w:type="dxa"/>
          </w:tcPr>
          <w:p w14:paraId="2884E77F" w14:textId="77777777" w:rsidR="00B73629" w:rsidRPr="003457C1" w:rsidRDefault="00B73629" w:rsidP="00B73629">
            <w:pPr>
              <w:spacing w:before="0" w:after="0" w:line="276" w:lineRule="auto"/>
              <w:jc w:val="both"/>
              <w:rPr>
                <w:rFonts w:ascii="Arial" w:hAnsi="Arial" w:cs="Arial"/>
                <w:sz w:val="20"/>
                <w:szCs w:val="20"/>
              </w:rPr>
            </w:pPr>
            <w:r>
              <w:rPr>
                <w:rFonts w:ascii="Arial" w:hAnsi="Arial" w:cs="Arial"/>
                <w:sz w:val="20"/>
                <w:szCs w:val="20"/>
              </w:rPr>
              <w:t>Pro266</w:t>
            </w:r>
          </w:p>
        </w:tc>
        <w:tc>
          <w:tcPr>
            <w:tcW w:w="2909" w:type="dxa"/>
          </w:tcPr>
          <w:p w14:paraId="0DB1CDBA"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1.3</w:t>
            </w:r>
          </w:p>
        </w:tc>
        <w:tc>
          <w:tcPr>
            <w:tcW w:w="2909" w:type="dxa"/>
          </w:tcPr>
          <w:p w14:paraId="792E2332" w14:textId="77777777" w:rsidR="00B73629" w:rsidRPr="003457C1" w:rsidRDefault="005D3787" w:rsidP="00B73629">
            <w:pPr>
              <w:spacing w:before="0" w:after="0" w:line="276" w:lineRule="auto"/>
              <w:jc w:val="both"/>
              <w:rPr>
                <w:rFonts w:ascii="Arial" w:hAnsi="Arial" w:cs="Arial"/>
                <w:sz w:val="20"/>
                <w:szCs w:val="20"/>
              </w:rPr>
            </w:pPr>
            <w:r>
              <w:rPr>
                <w:rFonts w:ascii="Arial" w:hAnsi="Arial" w:cs="Arial"/>
                <w:sz w:val="20"/>
                <w:szCs w:val="20"/>
              </w:rPr>
              <w:t>4.1</w:t>
            </w:r>
          </w:p>
        </w:tc>
      </w:tr>
    </w:tbl>
    <w:p w14:paraId="4DD2AE96" w14:textId="77777777" w:rsidR="003457C1" w:rsidRPr="003457C1" w:rsidRDefault="003457C1" w:rsidP="0002402C">
      <w:pPr>
        <w:spacing w:before="0" w:after="0" w:line="276" w:lineRule="auto"/>
        <w:jc w:val="both"/>
        <w:rPr>
          <w:rFonts w:cs="Times New Roman"/>
          <w:b/>
          <w:bCs/>
          <w:szCs w:val="24"/>
        </w:rPr>
      </w:pPr>
    </w:p>
    <w:p w14:paraId="26808670" w14:textId="2D1E7B85" w:rsidR="003457C1" w:rsidRDefault="003472AA" w:rsidP="0002402C">
      <w:pPr>
        <w:spacing w:before="0" w:after="0" w:line="276" w:lineRule="auto"/>
        <w:jc w:val="both"/>
        <w:rPr>
          <w:rFonts w:cs="Times New Roman"/>
          <w:b/>
          <w:bCs/>
          <w:szCs w:val="24"/>
        </w:rPr>
      </w:pPr>
      <w:r>
        <w:rPr>
          <w:rFonts w:cs="Times New Roman"/>
          <w:b/>
          <w:bCs/>
          <w:szCs w:val="24"/>
        </w:rPr>
        <w:t xml:space="preserve">Supplementary </w:t>
      </w:r>
      <w:r w:rsidR="003457C1" w:rsidRPr="003457C1">
        <w:rPr>
          <w:rFonts w:cs="Times New Roman"/>
          <w:b/>
          <w:bCs/>
          <w:szCs w:val="24"/>
        </w:rPr>
        <w:t xml:space="preserve">Table 6. </w:t>
      </w:r>
      <w:r w:rsidR="003457C1">
        <w:rPr>
          <w:rFonts w:cs="Times New Roman"/>
          <w:b/>
          <w:bCs/>
          <w:szCs w:val="24"/>
        </w:rPr>
        <w:t>Protein Contacts Panel for IRAK-4 variant Y320</w:t>
      </w:r>
    </w:p>
    <w:p w14:paraId="2BB23747" w14:textId="6CB23B9E" w:rsidR="005D3787" w:rsidRDefault="005D3787" w:rsidP="0002402C">
      <w:pPr>
        <w:spacing w:before="0" w:after="0" w:line="276" w:lineRule="auto"/>
        <w:jc w:val="both"/>
        <w:rPr>
          <w:rFonts w:cs="Times New Roman"/>
          <w:szCs w:val="24"/>
        </w:rPr>
      </w:pPr>
      <w:r>
        <w:rPr>
          <w:rFonts w:cs="Times New Roman"/>
          <w:szCs w:val="24"/>
        </w:rPr>
        <w:t>P</w:t>
      </w:r>
      <w:r w:rsidRPr="005D3787">
        <w:rPr>
          <w:rFonts w:cs="Times New Roman"/>
          <w:szCs w:val="24"/>
        </w:rPr>
        <w:t>rotein contacts panel for variant residue Y320</w:t>
      </w:r>
      <w:r w:rsidR="003472AA">
        <w:rPr>
          <w:rFonts w:cs="Times New Roman"/>
          <w:szCs w:val="24"/>
        </w:rPr>
        <w:t xml:space="preserve"> (Tyr320)</w:t>
      </w:r>
      <w:r w:rsidRPr="005D3787">
        <w:rPr>
          <w:rFonts w:cs="Times New Roman"/>
          <w:szCs w:val="24"/>
        </w:rPr>
        <w:t xml:space="preserve"> of the IRAK4 protein showing the interacting residues, the energy of the atomic interaction (kcal/mol) and the distance (Å), within a radius of 4.5 Å. The variant tyrosine has a hydrophobic side chain the predominantly interacts with Met265 and Asn267.</w:t>
      </w:r>
    </w:p>
    <w:p w14:paraId="6EFF684C" w14:textId="77777777" w:rsidR="005D3787" w:rsidRPr="005D3787" w:rsidRDefault="005D3787" w:rsidP="0002402C">
      <w:pPr>
        <w:spacing w:before="0" w:after="0" w:line="276" w:lineRule="auto"/>
        <w:jc w:val="both"/>
        <w:rPr>
          <w:rFonts w:cs="Times New Roman"/>
          <w:szCs w:val="24"/>
        </w:rPr>
      </w:pPr>
    </w:p>
    <w:tbl>
      <w:tblPr>
        <w:tblStyle w:val="TableGrid"/>
        <w:tblW w:w="0" w:type="auto"/>
        <w:tblLook w:val="04A0" w:firstRow="1" w:lastRow="0" w:firstColumn="1" w:lastColumn="0" w:noHBand="0" w:noVBand="1"/>
      </w:tblPr>
      <w:tblGrid>
        <w:gridCol w:w="2908"/>
        <w:gridCol w:w="2908"/>
        <w:gridCol w:w="2909"/>
        <w:gridCol w:w="2909"/>
        <w:gridCol w:w="2909"/>
      </w:tblGrid>
      <w:tr w:rsidR="005D3787" w:rsidRPr="003457C1" w14:paraId="0947CE66" w14:textId="77777777" w:rsidTr="00EA7EAB">
        <w:tc>
          <w:tcPr>
            <w:tcW w:w="2908" w:type="dxa"/>
          </w:tcPr>
          <w:p w14:paraId="57510CB7" w14:textId="77777777" w:rsidR="005D3787" w:rsidRPr="00B73629" w:rsidRDefault="005D3787" w:rsidP="00EA7EAB">
            <w:pPr>
              <w:spacing w:before="0" w:after="0" w:line="276" w:lineRule="auto"/>
              <w:jc w:val="both"/>
              <w:rPr>
                <w:rFonts w:ascii="Arial" w:hAnsi="Arial" w:cs="Arial"/>
                <w:b/>
                <w:bCs/>
                <w:sz w:val="20"/>
                <w:szCs w:val="20"/>
              </w:rPr>
            </w:pPr>
            <w:r w:rsidRPr="00B73629">
              <w:rPr>
                <w:rFonts w:ascii="Arial" w:hAnsi="Arial" w:cs="Arial"/>
                <w:b/>
                <w:bCs/>
                <w:sz w:val="20"/>
                <w:szCs w:val="20"/>
              </w:rPr>
              <w:t>Type of Contact</w:t>
            </w:r>
          </w:p>
        </w:tc>
        <w:tc>
          <w:tcPr>
            <w:tcW w:w="2908" w:type="dxa"/>
          </w:tcPr>
          <w:p w14:paraId="5B61B1E7" w14:textId="77777777" w:rsidR="005D3787" w:rsidRPr="00B73629" w:rsidRDefault="005D3787" w:rsidP="00EA7EAB">
            <w:pPr>
              <w:spacing w:before="0" w:after="0" w:line="276" w:lineRule="auto"/>
              <w:jc w:val="both"/>
              <w:rPr>
                <w:rFonts w:ascii="Arial" w:hAnsi="Arial" w:cs="Arial"/>
                <w:b/>
                <w:bCs/>
                <w:sz w:val="20"/>
                <w:szCs w:val="20"/>
              </w:rPr>
            </w:pPr>
            <w:r w:rsidRPr="00B73629">
              <w:rPr>
                <w:rFonts w:ascii="Arial" w:hAnsi="Arial" w:cs="Arial"/>
                <w:b/>
                <w:bCs/>
                <w:sz w:val="20"/>
                <w:szCs w:val="20"/>
              </w:rPr>
              <w:t>Residue</w:t>
            </w:r>
          </w:p>
        </w:tc>
        <w:tc>
          <w:tcPr>
            <w:tcW w:w="2909" w:type="dxa"/>
          </w:tcPr>
          <w:p w14:paraId="4DF2DA90" w14:textId="77777777" w:rsidR="005D3787" w:rsidRPr="00B73629" w:rsidRDefault="005D3787" w:rsidP="00EA7EAB">
            <w:pPr>
              <w:spacing w:before="0" w:after="0" w:line="276" w:lineRule="auto"/>
              <w:jc w:val="both"/>
              <w:rPr>
                <w:rFonts w:ascii="Arial" w:hAnsi="Arial" w:cs="Arial"/>
                <w:b/>
                <w:bCs/>
                <w:sz w:val="20"/>
                <w:szCs w:val="20"/>
              </w:rPr>
            </w:pPr>
            <w:r w:rsidRPr="00B73629">
              <w:rPr>
                <w:rFonts w:ascii="Arial" w:hAnsi="Arial" w:cs="Arial"/>
                <w:b/>
                <w:bCs/>
                <w:sz w:val="20"/>
                <w:szCs w:val="20"/>
              </w:rPr>
              <w:t>Interacting residue</w:t>
            </w:r>
          </w:p>
        </w:tc>
        <w:tc>
          <w:tcPr>
            <w:tcW w:w="2909" w:type="dxa"/>
          </w:tcPr>
          <w:p w14:paraId="78B79283" w14:textId="77777777" w:rsidR="005D3787" w:rsidRPr="00B73629" w:rsidRDefault="005D3787" w:rsidP="00EA7EAB">
            <w:pPr>
              <w:spacing w:before="0" w:after="0" w:line="276" w:lineRule="auto"/>
              <w:jc w:val="both"/>
              <w:rPr>
                <w:rFonts w:ascii="Arial" w:hAnsi="Arial" w:cs="Arial"/>
                <w:b/>
                <w:bCs/>
                <w:sz w:val="20"/>
                <w:szCs w:val="20"/>
              </w:rPr>
            </w:pPr>
            <w:r w:rsidRPr="00B73629">
              <w:rPr>
                <w:rFonts w:ascii="Arial" w:hAnsi="Arial" w:cs="Arial"/>
                <w:b/>
                <w:bCs/>
                <w:sz w:val="20"/>
                <w:szCs w:val="20"/>
              </w:rPr>
              <w:t>Energy</w:t>
            </w:r>
          </w:p>
        </w:tc>
        <w:tc>
          <w:tcPr>
            <w:tcW w:w="2909" w:type="dxa"/>
          </w:tcPr>
          <w:p w14:paraId="357CA161" w14:textId="77777777" w:rsidR="005D3787" w:rsidRPr="00B73629" w:rsidRDefault="005D3787" w:rsidP="00EA7EAB">
            <w:pPr>
              <w:spacing w:before="0" w:after="0" w:line="276" w:lineRule="auto"/>
              <w:jc w:val="both"/>
              <w:rPr>
                <w:rFonts w:ascii="Arial" w:hAnsi="Arial" w:cs="Arial"/>
                <w:b/>
                <w:bCs/>
                <w:sz w:val="20"/>
                <w:szCs w:val="20"/>
              </w:rPr>
            </w:pPr>
            <w:r w:rsidRPr="00B73629">
              <w:rPr>
                <w:rFonts w:ascii="Arial" w:hAnsi="Arial" w:cs="Arial"/>
                <w:b/>
                <w:bCs/>
                <w:sz w:val="20"/>
                <w:szCs w:val="20"/>
              </w:rPr>
              <w:t>Distance</w:t>
            </w:r>
          </w:p>
        </w:tc>
      </w:tr>
      <w:tr w:rsidR="005D3787" w:rsidRPr="003457C1" w14:paraId="5D2B05E5" w14:textId="77777777" w:rsidTr="00EA7EAB">
        <w:tc>
          <w:tcPr>
            <w:tcW w:w="2908" w:type="dxa"/>
          </w:tcPr>
          <w:p w14:paraId="22C5CF76" w14:textId="77777777" w:rsidR="005D3787" w:rsidRPr="003457C1" w:rsidRDefault="005D3787" w:rsidP="00EA7EAB">
            <w:pPr>
              <w:spacing w:before="0" w:after="0" w:line="276" w:lineRule="auto"/>
              <w:jc w:val="both"/>
              <w:rPr>
                <w:rFonts w:ascii="Arial" w:hAnsi="Arial" w:cs="Arial"/>
                <w:sz w:val="20"/>
                <w:szCs w:val="20"/>
              </w:rPr>
            </w:pPr>
            <w:r>
              <w:rPr>
                <w:rFonts w:ascii="Arial" w:hAnsi="Arial" w:cs="Arial"/>
                <w:sz w:val="20"/>
                <w:szCs w:val="20"/>
              </w:rPr>
              <w:t>DH (D: distance)</w:t>
            </w:r>
          </w:p>
        </w:tc>
        <w:tc>
          <w:tcPr>
            <w:tcW w:w="2908" w:type="dxa"/>
          </w:tcPr>
          <w:p w14:paraId="19B4A262" w14:textId="77777777" w:rsidR="005D3787" w:rsidRPr="003457C1" w:rsidRDefault="005D3787" w:rsidP="00EA7EAB">
            <w:pPr>
              <w:spacing w:before="0" w:after="0" w:line="276" w:lineRule="auto"/>
              <w:jc w:val="both"/>
              <w:rPr>
                <w:rFonts w:ascii="Arial" w:hAnsi="Arial" w:cs="Arial"/>
                <w:sz w:val="20"/>
                <w:szCs w:val="20"/>
              </w:rPr>
            </w:pPr>
            <w:r>
              <w:rPr>
                <w:rFonts w:ascii="Arial" w:hAnsi="Arial" w:cs="Arial"/>
                <w:sz w:val="20"/>
                <w:szCs w:val="20"/>
              </w:rPr>
              <w:t>Tyr320</w:t>
            </w:r>
          </w:p>
        </w:tc>
        <w:tc>
          <w:tcPr>
            <w:tcW w:w="2909" w:type="dxa"/>
          </w:tcPr>
          <w:p w14:paraId="41C64C23" w14:textId="77777777" w:rsidR="005D3787" w:rsidRPr="003457C1" w:rsidRDefault="005D3787" w:rsidP="00EA7EAB">
            <w:pPr>
              <w:spacing w:before="0" w:after="0" w:line="276" w:lineRule="auto"/>
              <w:jc w:val="both"/>
              <w:rPr>
                <w:rFonts w:ascii="Arial" w:hAnsi="Arial" w:cs="Arial"/>
                <w:sz w:val="20"/>
                <w:szCs w:val="20"/>
              </w:rPr>
            </w:pPr>
            <w:r>
              <w:rPr>
                <w:rFonts w:ascii="Arial" w:hAnsi="Arial" w:cs="Arial"/>
                <w:sz w:val="20"/>
                <w:szCs w:val="20"/>
              </w:rPr>
              <w:t>Met265</w:t>
            </w:r>
          </w:p>
        </w:tc>
        <w:tc>
          <w:tcPr>
            <w:tcW w:w="2909" w:type="dxa"/>
          </w:tcPr>
          <w:p w14:paraId="6F63BFF1" w14:textId="77777777" w:rsidR="005D3787" w:rsidRPr="003457C1" w:rsidRDefault="005D3787" w:rsidP="00EA7EAB">
            <w:pPr>
              <w:spacing w:before="0" w:after="0" w:line="276" w:lineRule="auto"/>
              <w:jc w:val="both"/>
              <w:rPr>
                <w:rFonts w:ascii="Arial" w:hAnsi="Arial" w:cs="Arial"/>
                <w:sz w:val="20"/>
                <w:szCs w:val="20"/>
              </w:rPr>
            </w:pPr>
            <w:r>
              <w:rPr>
                <w:rFonts w:ascii="Arial" w:hAnsi="Arial" w:cs="Arial"/>
                <w:sz w:val="20"/>
                <w:szCs w:val="20"/>
              </w:rPr>
              <w:t>-0.7</w:t>
            </w:r>
          </w:p>
        </w:tc>
        <w:tc>
          <w:tcPr>
            <w:tcW w:w="2909" w:type="dxa"/>
          </w:tcPr>
          <w:p w14:paraId="60C76999" w14:textId="77777777" w:rsidR="005D3787" w:rsidRPr="003457C1" w:rsidRDefault="005D3787" w:rsidP="00EA7EAB">
            <w:pPr>
              <w:spacing w:before="0" w:after="0" w:line="276" w:lineRule="auto"/>
              <w:jc w:val="both"/>
              <w:rPr>
                <w:rFonts w:ascii="Arial" w:hAnsi="Arial" w:cs="Arial"/>
                <w:sz w:val="20"/>
                <w:szCs w:val="20"/>
              </w:rPr>
            </w:pPr>
            <w:r>
              <w:rPr>
                <w:rFonts w:ascii="Arial" w:hAnsi="Arial" w:cs="Arial"/>
                <w:sz w:val="20"/>
                <w:szCs w:val="20"/>
              </w:rPr>
              <w:t>4.0</w:t>
            </w:r>
          </w:p>
        </w:tc>
      </w:tr>
      <w:tr w:rsidR="005D3787" w:rsidRPr="003457C1" w14:paraId="00C9F32F" w14:textId="77777777" w:rsidTr="00EA7EAB">
        <w:tc>
          <w:tcPr>
            <w:tcW w:w="2908" w:type="dxa"/>
          </w:tcPr>
          <w:p w14:paraId="568E10EF"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DH (D: distance)</w:t>
            </w:r>
          </w:p>
        </w:tc>
        <w:tc>
          <w:tcPr>
            <w:tcW w:w="2908" w:type="dxa"/>
          </w:tcPr>
          <w:p w14:paraId="232C8C80" w14:textId="77777777" w:rsidR="005D3787" w:rsidRPr="003457C1" w:rsidRDefault="005D3787" w:rsidP="005D3787">
            <w:pPr>
              <w:spacing w:before="0" w:after="0" w:line="276" w:lineRule="auto"/>
              <w:jc w:val="both"/>
              <w:rPr>
                <w:rFonts w:ascii="Arial" w:hAnsi="Arial" w:cs="Arial"/>
                <w:sz w:val="20"/>
                <w:szCs w:val="20"/>
              </w:rPr>
            </w:pPr>
            <w:r w:rsidRPr="00942B51">
              <w:rPr>
                <w:rFonts w:ascii="Arial" w:hAnsi="Arial" w:cs="Arial"/>
                <w:sz w:val="20"/>
                <w:szCs w:val="20"/>
              </w:rPr>
              <w:t>Tyr320</w:t>
            </w:r>
          </w:p>
        </w:tc>
        <w:tc>
          <w:tcPr>
            <w:tcW w:w="2909" w:type="dxa"/>
          </w:tcPr>
          <w:p w14:paraId="7F16BEA6"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Pro266</w:t>
            </w:r>
          </w:p>
        </w:tc>
        <w:tc>
          <w:tcPr>
            <w:tcW w:w="2909" w:type="dxa"/>
          </w:tcPr>
          <w:p w14:paraId="269CD055"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1.07</w:t>
            </w:r>
          </w:p>
        </w:tc>
        <w:tc>
          <w:tcPr>
            <w:tcW w:w="2909" w:type="dxa"/>
          </w:tcPr>
          <w:p w14:paraId="68F10140"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4.14</w:t>
            </w:r>
          </w:p>
        </w:tc>
      </w:tr>
      <w:tr w:rsidR="005D3787" w:rsidRPr="003457C1" w14:paraId="12A953F9" w14:textId="77777777" w:rsidTr="00EA7EAB">
        <w:tc>
          <w:tcPr>
            <w:tcW w:w="2908" w:type="dxa"/>
          </w:tcPr>
          <w:p w14:paraId="5E82FA02"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D (D: distance; H: hydrogen)</w:t>
            </w:r>
          </w:p>
        </w:tc>
        <w:tc>
          <w:tcPr>
            <w:tcW w:w="2908" w:type="dxa"/>
          </w:tcPr>
          <w:p w14:paraId="61BE17CF" w14:textId="77777777" w:rsidR="005D3787" w:rsidRPr="003457C1" w:rsidRDefault="005D3787" w:rsidP="005D3787">
            <w:pPr>
              <w:spacing w:before="0" w:after="0" w:line="276" w:lineRule="auto"/>
              <w:jc w:val="both"/>
              <w:rPr>
                <w:rFonts w:ascii="Arial" w:hAnsi="Arial" w:cs="Arial"/>
                <w:sz w:val="20"/>
                <w:szCs w:val="20"/>
              </w:rPr>
            </w:pPr>
            <w:r w:rsidRPr="00942B51">
              <w:rPr>
                <w:rFonts w:ascii="Arial" w:hAnsi="Arial" w:cs="Arial"/>
                <w:sz w:val="20"/>
                <w:szCs w:val="20"/>
              </w:rPr>
              <w:t>Tyr320</w:t>
            </w:r>
          </w:p>
        </w:tc>
        <w:tc>
          <w:tcPr>
            <w:tcW w:w="2909" w:type="dxa"/>
          </w:tcPr>
          <w:p w14:paraId="54A459E2"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Asn267</w:t>
            </w:r>
          </w:p>
        </w:tc>
        <w:tc>
          <w:tcPr>
            <w:tcW w:w="2909" w:type="dxa"/>
          </w:tcPr>
          <w:p w14:paraId="40190C57"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-3.6</w:t>
            </w:r>
          </w:p>
        </w:tc>
        <w:tc>
          <w:tcPr>
            <w:tcW w:w="2909" w:type="dxa"/>
          </w:tcPr>
          <w:p w14:paraId="1BFB4C42"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3.67</w:t>
            </w:r>
          </w:p>
        </w:tc>
      </w:tr>
      <w:tr w:rsidR="005D3787" w:rsidRPr="003457C1" w14:paraId="500B89E8" w14:textId="77777777" w:rsidTr="00EA7EAB">
        <w:tc>
          <w:tcPr>
            <w:tcW w:w="2908" w:type="dxa"/>
          </w:tcPr>
          <w:p w14:paraId="050742B0" w14:textId="77777777" w:rsidR="005D3787" w:rsidRDefault="005D3787" w:rsidP="005D3787">
            <w:pPr>
              <w:spacing w:before="0" w:after="0" w:line="276" w:lineRule="auto"/>
              <w:jc w:val="both"/>
              <w:rPr>
                <w:rFonts w:ascii="Arial" w:hAnsi="Arial" w:cs="Arial"/>
                <w:sz w:val="20"/>
                <w:szCs w:val="20"/>
              </w:rPr>
            </w:pPr>
            <w:r>
              <w:rPr>
                <w:rFonts w:ascii="Arial" w:hAnsi="Arial" w:cs="Arial"/>
                <w:sz w:val="20"/>
                <w:szCs w:val="20"/>
              </w:rPr>
              <w:t>D (D: distance)</w:t>
            </w:r>
          </w:p>
        </w:tc>
        <w:tc>
          <w:tcPr>
            <w:tcW w:w="2908" w:type="dxa"/>
          </w:tcPr>
          <w:p w14:paraId="02961B81" w14:textId="77777777" w:rsidR="005D3787" w:rsidRPr="00942B51" w:rsidRDefault="005D3787" w:rsidP="005D3787">
            <w:pPr>
              <w:spacing w:before="0" w:after="0" w:line="276" w:lineRule="auto"/>
              <w:jc w:val="both"/>
              <w:rPr>
                <w:rFonts w:ascii="Arial" w:hAnsi="Arial" w:cs="Arial"/>
                <w:sz w:val="20"/>
                <w:szCs w:val="20"/>
              </w:rPr>
            </w:pPr>
            <w:r w:rsidRPr="00942B51">
              <w:rPr>
                <w:rFonts w:ascii="Arial" w:hAnsi="Arial" w:cs="Arial"/>
                <w:sz w:val="20"/>
                <w:szCs w:val="20"/>
              </w:rPr>
              <w:t>Tyr320</w:t>
            </w:r>
          </w:p>
        </w:tc>
        <w:tc>
          <w:tcPr>
            <w:tcW w:w="2909" w:type="dxa"/>
          </w:tcPr>
          <w:p w14:paraId="53A9D4DE" w14:textId="77777777" w:rsidR="005D3787" w:rsidRDefault="005D3787" w:rsidP="005D3787">
            <w:pPr>
              <w:spacing w:before="0" w:after="0" w:line="276" w:lineRule="auto"/>
              <w:jc w:val="both"/>
              <w:rPr>
                <w:rFonts w:ascii="Arial" w:hAnsi="Arial" w:cs="Arial"/>
                <w:sz w:val="20"/>
                <w:szCs w:val="20"/>
              </w:rPr>
            </w:pPr>
            <w:r>
              <w:rPr>
                <w:rFonts w:ascii="Arial" w:hAnsi="Arial" w:cs="Arial"/>
                <w:sz w:val="20"/>
                <w:szCs w:val="20"/>
              </w:rPr>
              <w:t>Lys290</w:t>
            </w:r>
          </w:p>
        </w:tc>
        <w:tc>
          <w:tcPr>
            <w:tcW w:w="2909" w:type="dxa"/>
          </w:tcPr>
          <w:p w14:paraId="35581A8C" w14:textId="77777777" w:rsidR="005D3787" w:rsidRDefault="005D3787" w:rsidP="005D3787">
            <w:pPr>
              <w:spacing w:before="0" w:after="0" w:line="276" w:lineRule="auto"/>
              <w:jc w:val="both"/>
              <w:rPr>
                <w:rFonts w:ascii="Arial" w:hAnsi="Arial" w:cs="Arial"/>
                <w:sz w:val="20"/>
                <w:szCs w:val="20"/>
              </w:rPr>
            </w:pPr>
            <w:r>
              <w:rPr>
                <w:rFonts w:ascii="Arial" w:hAnsi="Arial" w:cs="Arial"/>
                <w:sz w:val="20"/>
                <w:szCs w:val="20"/>
              </w:rPr>
              <w:t>2.03</w:t>
            </w:r>
          </w:p>
        </w:tc>
        <w:tc>
          <w:tcPr>
            <w:tcW w:w="2909" w:type="dxa"/>
          </w:tcPr>
          <w:p w14:paraId="0FFF4BCC" w14:textId="77777777" w:rsidR="005D3787" w:rsidRDefault="005D3787" w:rsidP="005D3787">
            <w:pPr>
              <w:spacing w:before="0" w:after="0" w:line="276" w:lineRule="auto"/>
              <w:jc w:val="both"/>
              <w:rPr>
                <w:rFonts w:ascii="Arial" w:hAnsi="Arial" w:cs="Arial"/>
                <w:sz w:val="20"/>
                <w:szCs w:val="20"/>
              </w:rPr>
            </w:pPr>
            <w:r>
              <w:rPr>
                <w:rFonts w:ascii="Arial" w:hAnsi="Arial" w:cs="Arial"/>
                <w:sz w:val="20"/>
                <w:szCs w:val="20"/>
              </w:rPr>
              <w:t>3.7</w:t>
            </w:r>
          </w:p>
        </w:tc>
      </w:tr>
      <w:tr w:rsidR="005D3787" w:rsidRPr="003457C1" w14:paraId="655C25DC" w14:textId="77777777" w:rsidTr="00EA7EAB">
        <w:tc>
          <w:tcPr>
            <w:tcW w:w="2908" w:type="dxa"/>
          </w:tcPr>
          <w:p w14:paraId="65B656FB"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DH (D: distance; H: hydrogen)</w:t>
            </w:r>
          </w:p>
        </w:tc>
        <w:tc>
          <w:tcPr>
            <w:tcW w:w="2908" w:type="dxa"/>
          </w:tcPr>
          <w:p w14:paraId="1F33C2E3" w14:textId="77777777" w:rsidR="005D3787" w:rsidRPr="003457C1" w:rsidRDefault="005D3787" w:rsidP="005D3787">
            <w:pPr>
              <w:spacing w:before="0" w:after="0" w:line="276" w:lineRule="auto"/>
              <w:jc w:val="both"/>
              <w:rPr>
                <w:rFonts w:ascii="Arial" w:hAnsi="Arial" w:cs="Arial"/>
                <w:sz w:val="20"/>
                <w:szCs w:val="20"/>
              </w:rPr>
            </w:pPr>
            <w:r w:rsidRPr="00942B51">
              <w:rPr>
                <w:rFonts w:ascii="Arial" w:hAnsi="Arial" w:cs="Arial"/>
                <w:sz w:val="20"/>
                <w:szCs w:val="20"/>
              </w:rPr>
              <w:t>Tyr320</w:t>
            </w:r>
          </w:p>
        </w:tc>
        <w:tc>
          <w:tcPr>
            <w:tcW w:w="2909" w:type="dxa"/>
          </w:tcPr>
          <w:p w14:paraId="1FC840EE"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Thr324</w:t>
            </w:r>
          </w:p>
        </w:tc>
        <w:tc>
          <w:tcPr>
            <w:tcW w:w="2909" w:type="dxa"/>
          </w:tcPr>
          <w:p w14:paraId="606FA25B"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399.04</w:t>
            </w:r>
          </w:p>
        </w:tc>
        <w:tc>
          <w:tcPr>
            <w:tcW w:w="2909" w:type="dxa"/>
          </w:tcPr>
          <w:p w14:paraId="35B46A3B"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3.6</w:t>
            </w:r>
          </w:p>
        </w:tc>
      </w:tr>
      <w:tr w:rsidR="005D3787" w:rsidRPr="003457C1" w14:paraId="5911CAB1" w14:textId="77777777" w:rsidTr="00EA7EAB">
        <w:tc>
          <w:tcPr>
            <w:tcW w:w="2908" w:type="dxa"/>
          </w:tcPr>
          <w:p w14:paraId="1B254D41" w14:textId="77777777" w:rsidR="005D3787" w:rsidRDefault="005D3787" w:rsidP="005D3787">
            <w:pPr>
              <w:spacing w:before="0" w:after="0" w:line="276" w:lineRule="auto"/>
              <w:jc w:val="both"/>
              <w:rPr>
                <w:rFonts w:ascii="Arial" w:hAnsi="Arial" w:cs="Arial"/>
                <w:sz w:val="20"/>
                <w:szCs w:val="20"/>
              </w:rPr>
            </w:pPr>
            <w:r>
              <w:rPr>
                <w:rFonts w:ascii="Arial" w:hAnsi="Arial" w:cs="Arial"/>
                <w:sz w:val="20"/>
                <w:szCs w:val="20"/>
              </w:rPr>
              <w:t>D (D: distance)</w:t>
            </w:r>
          </w:p>
        </w:tc>
        <w:tc>
          <w:tcPr>
            <w:tcW w:w="2908" w:type="dxa"/>
          </w:tcPr>
          <w:p w14:paraId="01117269" w14:textId="77777777" w:rsidR="005D3787" w:rsidRPr="003457C1" w:rsidRDefault="005D3787" w:rsidP="005D3787">
            <w:pPr>
              <w:spacing w:before="0" w:after="0" w:line="276" w:lineRule="auto"/>
              <w:jc w:val="both"/>
              <w:rPr>
                <w:rFonts w:ascii="Arial" w:hAnsi="Arial" w:cs="Arial"/>
                <w:sz w:val="20"/>
                <w:szCs w:val="20"/>
              </w:rPr>
            </w:pPr>
            <w:r w:rsidRPr="00942B51">
              <w:rPr>
                <w:rFonts w:ascii="Arial" w:hAnsi="Arial" w:cs="Arial"/>
                <w:sz w:val="20"/>
                <w:szCs w:val="20"/>
              </w:rPr>
              <w:t>Tyr320</w:t>
            </w:r>
          </w:p>
        </w:tc>
        <w:tc>
          <w:tcPr>
            <w:tcW w:w="2909" w:type="dxa"/>
          </w:tcPr>
          <w:p w14:paraId="155ED7AD"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Lys326</w:t>
            </w:r>
          </w:p>
        </w:tc>
        <w:tc>
          <w:tcPr>
            <w:tcW w:w="2909" w:type="dxa"/>
          </w:tcPr>
          <w:p w14:paraId="7284BDCB"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1.64</w:t>
            </w:r>
          </w:p>
        </w:tc>
        <w:tc>
          <w:tcPr>
            <w:tcW w:w="2909" w:type="dxa"/>
          </w:tcPr>
          <w:p w14:paraId="6972180E" w14:textId="77777777" w:rsidR="005D3787" w:rsidRPr="003457C1" w:rsidRDefault="005D3787" w:rsidP="005D3787">
            <w:pPr>
              <w:spacing w:before="0" w:after="0" w:line="276" w:lineRule="auto"/>
              <w:jc w:val="both"/>
              <w:rPr>
                <w:rFonts w:ascii="Arial" w:hAnsi="Arial" w:cs="Arial"/>
                <w:sz w:val="20"/>
                <w:szCs w:val="20"/>
              </w:rPr>
            </w:pPr>
            <w:r>
              <w:rPr>
                <w:rFonts w:ascii="Arial" w:hAnsi="Arial" w:cs="Arial"/>
                <w:sz w:val="20"/>
                <w:szCs w:val="20"/>
              </w:rPr>
              <w:t>4.18</w:t>
            </w:r>
          </w:p>
        </w:tc>
      </w:tr>
    </w:tbl>
    <w:p w14:paraId="1A99E0F0" w14:textId="6B0BD177" w:rsidR="006B6F3E" w:rsidRDefault="006B6F3E" w:rsidP="0002402C">
      <w:pPr>
        <w:spacing w:before="0" w:after="0" w:line="276" w:lineRule="auto"/>
        <w:jc w:val="both"/>
        <w:rPr>
          <w:rFonts w:cs="Times New Roman"/>
          <w:b/>
          <w:bCs/>
          <w:szCs w:val="24"/>
        </w:rPr>
      </w:pPr>
    </w:p>
    <w:p w14:paraId="3F6FBAA4" w14:textId="77777777" w:rsidR="006B6F3E" w:rsidRDefault="006B6F3E">
      <w:pPr>
        <w:spacing w:before="0" w:after="200" w:line="276" w:lineRule="auto"/>
        <w:rPr>
          <w:rFonts w:cs="Times New Roman"/>
          <w:b/>
          <w:bCs/>
          <w:szCs w:val="24"/>
        </w:rPr>
      </w:pPr>
      <w:r>
        <w:rPr>
          <w:rFonts w:cs="Times New Roman"/>
          <w:b/>
          <w:bCs/>
          <w:szCs w:val="24"/>
        </w:rPr>
        <w:br w:type="page"/>
      </w:r>
    </w:p>
    <w:p w14:paraId="5D6806AA" w14:textId="77777777" w:rsidR="006B6F3E" w:rsidRDefault="006B6F3E" w:rsidP="006B6F3E">
      <w:pPr>
        <w:spacing w:before="0" w:after="0"/>
        <w:jc w:val="both"/>
        <w:rPr>
          <w:b/>
          <w:bCs/>
        </w:rPr>
        <w:sectPr w:rsidR="006B6F3E" w:rsidSect="00234140">
          <w:pgSz w:w="15840" w:h="12240" w:orient="landscape" w:code="1"/>
          <w:pgMar w:top="567" w:right="720" w:bottom="567" w:left="567" w:header="567" w:footer="567" w:gutter="0"/>
          <w:cols w:space="720"/>
          <w:titlePg/>
          <w:docGrid w:linePitch="360"/>
        </w:sectPr>
      </w:pPr>
    </w:p>
    <w:p w14:paraId="3C57FB85" w14:textId="71AA7194" w:rsidR="006B6F3E" w:rsidRDefault="006B6F3E" w:rsidP="006B6F3E">
      <w:pPr>
        <w:spacing w:before="0" w:after="0"/>
        <w:jc w:val="both"/>
        <w:rPr>
          <w:b/>
          <w:bCs/>
        </w:rPr>
      </w:pPr>
      <w:r w:rsidRPr="006B64C6">
        <w:rPr>
          <w:b/>
          <w:bCs/>
        </w:rPr>
        <w:lastRenderedPageBreak/>
        <w:t>References</w:t>
      </w:r>
      <w:r>
        <w:rPr>
          <w:b/>
          <w:bCs/>
        </w:rPr>
        <w:t xml:space="preserve"> for </w:t>
      </w:r>
      <w:r w:rsidR="00234140">
        <w:rPr>
          <w:b/>
          <w:bCs/>
        </w:rPr>
        <w:t>S</w:t>
      </w:r>
      <w:r>
        <w:rPr>
          <w:b/>
          <w:bCs/>
        </w:rPr>
        <w:t xml:space="preserve">upplementary </w:t>
      </w:r>
      <w:r w:rsidR="00234140">
        <w:rPr>
          <w:b/>
          <w:bCs/>
        </w:rPr>
        <w:t>M</w:t>
      </w:r>
      <w:r>
        <w:rPr>
          <w:b/>
          <w:bCs/>
        </w:rPr>
        <w:t xml:space="preserve">ethods &amp; </w:t>
      </w:r>
      <w:r w:rsidR="00234140">
        <w:rPr>
          <w:b/>
          <w:bCs/>
        </w:rPr>
        <w:t>R</w:t>
      </w:r>
      <w:r>
        <w:rPr>
          <w:b/>
          <w:bCs/>
        </w:rPr>
        <w:t>esults</w:t>
      </w:r>
    </w:p>
    <w:p w14:paraId="4EFDC5D1" w14:textId="29A0B86C"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b/>
          <w:bCs/>
          <w:sz w:val="24"/>
          <w:szCs w:val="24"/>
        </w:rPr>
        <w:fldChar w:fldCharType="begin"/>
      </w:r>
      <w:r w:rsidRPr="00041370">
        <w:rPr>
          <w:rFonts w:ascii="Times New Roman" w:hAnsi="Times New Roman" w:cs="Times New Roman"/>
          <w:b/>
          <w:bCs/>
          <w:sz w:val="24"/>
          <w:szCs w:val="24"/>
        </w:rPr>
        <w:instrText xml:space="preserve"> ADDIN EN.REFLIST </w:instrText>
      </w:r>
      <w:r w:rsidRPr="00041370">
        <w:rPr>
          <w:rFonts w:ascii="Times New Roman" w:hAnsi="Times New Roman" w:cs="Times New Roman"/>
          <w:b/>
          <w:bCs/>
          <w:sz w:val="24"/>
          <w:szCs w:val="24"/>
        </w:rPr>
        <w:fldChar w:fldCharType="separate"/>
      </w:r>
      <w:r w:rsidRPr="00041370">
        <w:rPr>
          <w:rFonts w:ascii="Times New Roman" w:hAnsi="Times New Roman" w:cs="Times New Roman"/>
          <w:sz w:val="24"/>
          <w:szCs w:val="24"/>
        </w:rPr>
        <w:t>1.</w:t>
      </w:r>
      <w:r w:rsidRPr="00041370">
        <w:rPr>
          <w:rFonts w:ascii="Times New Roman" w:hAnsi="Times New Roman" w:cs="Times New Roman"/>
          <w:sz w:val="24"/>
          <w:szCs w:val="24"/>
        </w:rPr>
        <w:tab/>
        <w:t xml:space="preserve">Chaudhury, S., Lyskov, S. &amp; Gray, J.J. PyRosetta: a script-based interface for implementing molecular modeling algorithms using Rosetta. </w:t>
      </w:r>
      <w:r w:rsidRPr="00041370">
        <w:rPr>
          <w:rFonts w:ascii="Times New Roman" w:hAnsi="Times New Roman" w:cs="Times New Roman"/>
          <w:i/>
          <w:sz w:val="24"/>
          <w:szCs w:val="24"/>
        </w:rPr>
        <w:t>Bioinformatics</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26</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689-691 (2010).</w:t>
      </w:r>
    </w:p>
    <w:p w14:paraId="65876302" w14:textId="15CFC9B3"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2.</w:t>
      </w:r>
      <w:r w:rsidRPr="00041370">
        <w:rPr>
          <w:rFonts w:ascii="Times New Roman" w:hAnsi="Times New Roman" w:cs="Times New Roman"/>
          <w:sz w:val="24"/>
          <w:szCs w:val="24"/>
        </w:rPr>
        <w:tab/>
        <w:t xml:space="preserve">Ahmad, B. &amp; Choi, S. Unraveling the Tomaralimab Epitope on the Toll-like Receptor 2 via Molecular Dynamics and Deep Learning. </w:t>
      </w:r>
      <w:r w:rsidRPr="00041370">
        <w:rPr>
          <w:rFonts w:ascii="Times New Roman" w:hAnsi="Times New Roman" w:cs="Times New Roman"/>
          <w:i/>
          <w:sz w:val="24"/>
          <w:szCs w:val="24"/>
        </w:rPr>
        <w:t>ACS Omega</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7</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28226-28237 (2022).</w:t>
      </w:r>
    </w:p>
    <w:p w14:paraId="6DDC73B8" w14:textId="5F798FEC"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3.</w:t>
      </w:r>
      <w:r w:rsidRPr="00041370">
        <w:rPr>
          <w:rFonts w:ascii="Times New Roman" w:hAnsi="Times New Roman" w:cs="Times New Roman"/>
          <w:sz w:val="24"/>
          <w:szCs w:val="24"/>
        </w:rPr>
        <w:tab/>
        <w:t xml:space="preserve">Ahmad, B., Batool, M., Ain, Q.U., Kim, M.S. &amp; Choi, S. Exploring the Binding Mechanism of PF-07321332 SARS-CoV-2 Protease Inhibitor through Molecular Dynamics and Binding Free Energy Simulations. </w:t>
      </w:r>
      <w:r w:rsidRPr="00041370">
        <w:rPr>
          <w:rFonts w:ascii="Times New Roman" w:hAnsi="Times New Roman" w:cs="Times New Roman"/>
          <w:i/>
          <w:sz w:val="24"/>
          <w:szCs w:val="24"/>
        </w:rPr>
        <w:t>Int J Mol Sci</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22</w:t>
      </w:r>
      <w:r w:rsidRPr="00041370">
        <w:rPr>
          <w:rFonts w:ascii="Times New Roman" w:hAnsi="Times New Roman" w:cs="Times New Roman"/>
          <w:sz w:val="24"/>
          <w:szCs w:val="24"/>
        </w:rPr>
        <w:t xml:space="preserve"> (2021).</w:t>
      </w:r>
    </w:p>
    <w:p w14:paraId="4EF18C3A" w14:textId="55933DE7"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4.</w:t>
      </w:r>
      <w:r w:rsidRPr="00041370">
        <w:rPr>
          <w:rFonts w:ascii="Times New Roman" w:hAnsi="Times New Roman" w:cs="Times New Roman"/>
          <w:sz w:val="24"/>
          <w:szCs w:val="24"/>
        </w:rPr>
        <w:tab/>
        <w:t>Huang, J.</w:t>
      </w:r>
      <w:r w:rsidRPr="00041370">
        <w:rPr>
          <w:rFonts w:ascii="Times New Roman" w:hAnsi="Times New Roman" w:cs="Times New Roman"/>
          <w:i/>
          <w:sz w:val="24"/>
          <w:szCs w:val="24"/>
        </w:rPr>
        <w:t xml:space="preserve"> et al.</w:t>
      </w:r>
      <w:r w:rsidRPr="00041370">
        <w:rPr>
          <w:rFonts w:ascii="Times New Roman" w:hAnsi="Times New Roman" w:cs="Times New Roman"/>
          <w:sz w:val="24"/>
          <w:szCs w:val="24"/>
        </w:rPr>
        <w:t xml:space="preserve"> CHARMM36m: an improved force field for folded and intrinsically disordered proteins. </w:t>
      </w:r>
      <w:r w:rsidRPr="00041370">
        <w:rPr>
          <w:rFonts w:ascii="Times New Roman" w:hAnsi="Times New Roman" w:cs="Times New Roman"/>
          <w:i/>
          <w:sz w:val="24"/>
          <w:szCs w:val="24"/>
        </w:rPr>
        <w:t>Nature methods</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14</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71-73 (2017).</w:t>
      </w:r>
    </w:p>
    <w:p w14:paraId="68342DCE" w14:textId="0CBAB9B6"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5.</w:t>
      </w:r>
      <w:r w:rsidRPr="00041370">
        <w:rPr>
          <w:rFonts w:ascii="Times New Roman" w:hAnsi="Times New Roman" w:cs="Times New Roman"/>
          <w:sz w:val="24"/>
          <w:szCs w:val="24"/>
        </w:rPr>
        <w:tab/>
        <w:t>Abraham, M.J.</w:t>
      </w:r>
      <w:r w:rsidRPr="00041370">
        <w:rPr>
          <w:rFonts w:ascii="Times New Roman" w:hAnsi="Times New Roman" w:cs="Times New Roman"/>
          <w:i/>
          <w:sz w:val="24"/>
          <w:szCs w:val="24"/>
        </w:rPr>
        <w:t xml:space="preserve"> et al.</w:t>
      </w:r>
      <w:r w:rsidRPr="00041370">
        <w:rPr>
          <w:rFonts w:ascii="Times New Roman" w:hAnsi="Times New Roman" w:cs="Times New Roman"/>
          <w:sz w:val="24"/>
          <w:szCs w:val="24"/>
        </w:rPr>
        <w:t xml:space="preserve"> GROMACS: High performance molecular simulations through multi-level parallelism from laptops to supercomputers. </w:t>
      </w:r>
      <w:r w:rsidRPr="00041370">
        <w:rPr>
          <w:rFonts w:ascii="Times New Roman" w:hAnsi="Times New Roman" w:cs="Times New Roman"/>
          <w:i/>
          <w:sz w:val="24"/>
          <w:szCs w:val="24"/>
        </w:rPr>
        <w:t>SoftwareX</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19-25 (2015).</w:t>
      </w:r>
    </w:p>
    <w:p w14:paraId="65A4D0AD" w14:textId="72733915"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6.</w:t>
      </w:r>
      <w:r w:rsidRPr="00041370">
        <w:rPr>
          <w:rFonts w:ascii="Times New Roman" w:hAnsi="Times New Roman" w:cs="Times New Roman"/>
          <w:sz w:val="24"/>
          <w:szCs w:val="24"/>
        </w:rPr>
        <w:tab/>
        <w:t xml:space="preserve">Leszczynski, J. &amp; Shukla, M.K. </w:t>
      </w:r>
      <w:r w:rsidRPr="00041370">
        <w:rPr>
          <w:rFonts w:ascii="Times New Roman" w:hAnsi="Times New Roman" w:cs="Times New Roman"/>
          <w:i/>
          <w:sz w:val="24"/>
          <w:szCs w:val="24"/>
        </w:rPr>
        <w:t>Practical aspects of computational chemistry</w:t>
      </w:r>
      <w:r w:rsidRPr="00041370">
        <w:rPr>
          <w:rFonts w:ascii="Times New Roman" w:hAnsi="Times New Roman" w:cs="Times New Roman"/>
          <w:sz w:val="24"/>
          <w:szCs w:val="24"/>
        </w:rPr>
        <w:t>. Springer, 2012.</w:t>
      </w:r>
    </w:p>
    <w:p w14:paraId="663C483C" w14:textId="4961BCC9"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7.</w:t>
      </w:r>
      <w:r w:rsidRPr="00041370">
        <w:rPr>
          <w:rFonts w:ascii="Times New Roman" w:hAnsi="Times New Roman" w:cs="Times New Roman"/>
          <w:sz w:val="24"/>
          <w:szCs w:val="24"/>
        </w:rPr>
        <w:tab/>
        <w:t xml:space="preserve">Berendsen, H.J., Postma, J.v., Van Gunsteren, W.F., DiNola, A. &amp; Haak, J.R. Molecular dynamics with coupling to an external bath. </w:t>
      </w:r>
      <w:r w:rsidRPr="00041370">
        <w:rPr>
          <w:rFonts w:ascii="Times New Roman" w:hAnsi="Times New Roman" w:cs="Times New Roman"/>
          <w:i/>
          <w:sz w:val="24"/>
          <w:szCs w:val="24"/>
        </w:rPr>
        <w:t>The Journal of chemical physics</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81</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3684-3690 (1984).</w:t>
      </w:r>
    </w:p>
    <w:p w14:paraId="33772878" w14:textId="4594430F"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8.</w:t>
      </w:r>
      <w:r w:rsidRPr="00041370">
        <w:rPr>
          <w:rFonts w:ascii="Times New Roman" w:hAnsi="Times New Roman" w:cs="Times New Roman"/>
          <w:sz w:val="24"/>
          <w:szCs w:val="24"/>
        </w:rPr>
        <w:tab/>
        <w:t xml:space="preserve">Bussi, G., Donadio, D. &amp; Parrinello, M. Canonical sampling through velocity rescaling. </w:t>
      </w:r>
      <w:r w:rsidRPr="00041370">
        <w:rPr>
          <w:rFonts w:ascii="Times New Roman" w:hAnsi="Times New Roman" w:cs="Times New Roman"/>
          <w:i/>
          <w:sz w:val="24"/>
          <w:szCs w:val="24"/>
        </w:rPr>
        <w:t>The Journal of chemical physics</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126</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014101 (2007).</w:t>
      </w:r>
    </w:p>
    <w:p w14:paraId="3DF4ABD0" w14:textId="63DD80B2"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9.</w:t>
      </w:r>
      <w:r w:rsidRPr="00041370">
        <w:rPr>
          <w:rFonts w:ascii="Times New Roman" w:hAnsi="Times New Roman" w:cs="Times New Roman"/>
          <w:sz w:val="24"/>
          <w:szCs w:val="24"/>
        </w:rPr>
        <w:tab/>
        <w:t>Essmann, U.</w:t>
      </w:r>
      <w:r w:rsidRPr="00041370">
        <w:rPr>
          <w:rFonts w:ascii="Times New Roman" w:hAnsi="Times New Roman" w:cs="Times New Roman"/>
          <w:i/>
          <w:sz w:val="24"/>
          <w:szCs w:val="24"/>
        </w:rPr>
        <w:t xml:space="preserve"> et al.</w:t>
      </w:r>
      <w:r w:rsidRPr="00041370">
        <w:rPr>
          <w:rFonts w:ascii="Times New Roman" w:hAnsi="Times New Roman" w:cs="Times New Roman"/>
          <w:sz w:val="24"/>
          <w:szCs w:val="24"/>
        </w:rPr>
        <w:t xml:space="preserve"> A smooth particle mesh Ewald method. </w:t>
      </w:r>
      <w:r w:rsidRPr="00041370">
        <w:rPr>
          <w:rFonts w:ascii="Times New Roman" w:hAnsi="Times New Roman" w:cs="Times New Roman"/>
          <w:i/>
          <w:sz w:val="24"/>
          <w:szCs w:val="24"/>
        </w:rPr>
        <w:t>The Journal of chemical physics</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103</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8577-8593 (1995).</w:t>
      </w:r>
    </w:p>
    <w:p w14:paraId="5E795D5D" w14:textId="439F1C3B"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10.</w:t>
      </w:r>
      <w:r w:rsidRPr="00041370">
        <w:rPr>
          <w:rFonts w:ascii="Times New Roman" w:hAnsi="Times New Roman" w:cs="Times New Roman"/>
          <w:sz w:val="24"/>
          <w:szCs w:val="24"/>
        </w:rPr>
        <w:tab/>
        <w:t xml:space="preserve">Páll, S. &amp; Hess, B. A flexible algorithm for calculating pair interactions on SIMD architectures. </w:t>
      </w:r>
      <w:r w:rsidRPr="00041370">
        <w:rPr>
          <w:rFonts w:ascii="Times New Roman" w:hAnsi="Times New Roman" w:cs="Times New Roman"/>
          <w:i/>
          <w:sz w:val="24"/>
          <w:szCs w:val="24"/>
        </w:rPr>
        <w:t>Computer Physics Communications</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184</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2641-2650 (2013).</w:t>
      </w:r>
    </w:p>
    <w:p w14:paraId="1CA51C61" w14:textId="4A0AEF08"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11.</w:t>
      </w:r>
      <w:r w:rsidRPr="00041370">
        <w:rPr>
          <w:rFonts w:ascii="Times New Roman" w:hAnsi="Times New Roman" w:cs="Times New Roman"/>
          <w:sz w:val="24"/>
          <w:szCs w:val="24"/>
        </w:rPr>
        <w:tab/>
        <w:t xml:space="preserve">Hess, B., Bekker, H., Berendsen, H.J. &amp; Fraaije, J.G. LINCS: a linear constraint solver for molecular simulations. </w:t>
      </w:r>
      <w:r w:rsidRPr="00041370">
        <w:rPr>
          <w:rFonts w:ascii="Times New Roman" w:hAnsi="Times New Roman" w:cs="Times New Roman"/>
          <w:i/>
          <w:sz w:val="24"/>
          <w:szCs w:val="24"/>
        </w:rPr>
        <w:t>Journal of computational chemistry</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18</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1463-1472 (1997).</w:t>
      </w:r>
    </w:p>
    <w:p w14:paraId="61A6CB7F" w14:textId="56D9C0D2" w:rsidR="00EB68F0" w:rsidRPr="00041370" w:rsidRDefault="006B6F3E" w:rsidP="00EB68F0">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12.</w:t>
      </w:r>
      <w:r w:rsidRPr="00041370">
        <w:rPr>
          <w:rFonts w:ascii="Times New Roman" w:hAnsi="Times New Roman" w:cs="Times New Roman"/>
          <w:sz w:val="24"/>
          <w:szCs w:val="24"/>
        </w:rPr>
        <w:tab/>
        <w:t xml:space="preserve">DeLano, W.L. The PyMOL molecular graphics system. </w:t>
      </w:r>
      <w:hyperlink r:id="rId21" w:history="1">
        <w:r w:rsidRPr="00EB68F0">
          <w:rPr>
            <w:rStyle w:val="Hyperlink"/>
            <w:rFonts w:ascii="Times New Roman" w:hAnsi="Times New Roman" w:cs="Times New Roman"/>
            <w:i/>
            <w:color w:val="000000" w:themeColor="text1"/>
            <w:sz w:val="24"/>
            <w:szCs w:val="24"/>
          </w:rPr>
          <w:t>http://www</w:t>
        </w:r>
      </w:hyperlink>
      <w:r w:rsidRPr="00EB68F0">
        <w:rPr>
          <w:rFonts w:ascii="Times New Roman" w:hAnsi="Times New Roman" w:cs="Times New Roman"/>
          <w:i/>
          <w:color w:val="000000" w:themeColor="text1"/>
          <w:sz w:val="24"/>
          <w:szCs w:val="24"/>
          <w:u w:val="single"/>
        </w:rPr>
        <w:t>.pymol.org</w:t>
      </w:r>
      <w:r w:rsidRPr="00EB68F0">
        <w:rPr>
          <w:rFonts w:ascii="Times New Roman" w:hAnsi="Times New Roman" w:cs="Times New Roman"/>
          <w:color w:val="000000" w:themeColor="text1"/>
          <w:sz w:val="24"/>
          <w:szCs w:val="24"/>
          <w:u w:val="single"/>
        </w:rPr>
        <w:t xml:space="preserve"> (2002).</w:t>
      </w:r>
    </w:p>
    <w:p w14:paraId="0A58DE00" w14:textId="0A22FEED"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13.</w:t>
      </w:r>
      <w:r w:rsidRPr="00041370">
        <w:rPr>
          <w:rFonts w:ascii="Times New Roman" w:hAnsi="Times New Roman" w:cs="Times New Roman"/>
          <w:sz w:val="24"/>
          <w:szCs w:val="24"/>
        </w:rPr>
        <w:tab/>
        <w:t>McGibbon, R.T.</w:t>
      </w:r>
      <w:r w:rsidRPr="00041370">
        <w:rPr>
          <w:rFonts w:ascii="Times New Roman" w:hAnsi="Times New Roman" w:cs="Times New Roman"/>
          <w:i/>
          <w:sz w:val="24"/>
          <w:szCs w:val="24"/>
        </w:rPr>
        <w:t xml:space="preserve"> et al.</w:t>
      </w:r>
      <w:r w:rsidRPr="00041370">
        <w:rPr>
          <w:rFonts w:ascii="Times New Roman" w:hAnsi="Times New Roman" w:cs="Times New Roman"/>
          <w:sz w:val="24"/>
          <w:szCs w:val="24"/>
        </w:rPr>
        <w:t xml:space="preserve"> MDTraj: A Modern Open Library for the Analysis of Molecular Dynamics Trajectories. </w:t>
      </w:r>
      <w:r w:rsidRPr="00041370">
        <w:rPr>
          <w:rFonts w:ascii="Times New Roman" w:hAnsi="Times New Roman" w:cs="Times New Roman"/>
          <w:i/>
          <w:sz w:val="24"/>
          <w:szCs w:val="24"/>
        </w:rPr>
        <w:t>Biophys J</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109</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1528-1532 (2015).</w:t>
      </w:r>
    </w:p>
    <w:p w14:paraId="2D230434" w14:textId="7B9A7E05"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14.</w:t>
      </w:r>
      <w:r w:rsidRPr="00041370">
        <w:rPr>
          <w:rFonts w:ascii="Times New Roman" w:hAnsi="Times New Roman" w:cs="Times New Roman"/>
          <w:sz w:val="24"/>
          <w:szCs w:val="24"/>
        </w:rPr>
        <w:tab/>
        <w:t>Pedregosa, F.</w:t>
      </w:r>
      <w:r w:rsidRPr="00041370">
        <w:rPr>
          <w:rFonts w:ascii="Times New Roman" w:hAnsi="Times New Roman" w:cs="Times New Roman"/>
          <w:i/>
          <w:sz w:val="24"/>
          <w:szCs w:val="24"/>
        </w:rPr>
        <w:t xml:space="preserve"> et al.</w:t>
      </w:r>
      <w:r w:rsidRPr="00041370">
        <w:rPr>
          <w:rFonts w:ascii="Times New Roman" w:hAnsi="Times New Roman" w:cs="Times New Roman"/>
          <w:sz w:val="24"/>
          <w:szCs w:val="24"/>
        </w:rPr>
        <w:t xml:space="preserve"> Scikit-learn: Machine learning in Python. </w:t>
      </w:r>
      <w:r w:rsidRPr="00041370">
        <w:rPr>
          <w:rFonts w:ascii="Times New Roman" w:hAnsi="Times New Roman" w:cs="Times New Roman"/>
          <w:i/>
          <w:sz w:val="24"/>
          <w:szCs w:val="24"/>
        </w:rPr>
        <w:t>the Journal of machine Learning research</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12</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2825-2830 (2011).</w:t>
      </w:r>
    </w:p>
    <w:p w14:paraId="462DE9BB" w14:textId="70E1814C"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15.</w:t>
      </w:r>
      <w:r w:rsidRPr="00041370">
        <w:rPr>
          <w:rFonts w:ascii="Times New Roman" w:hAnsi="Times New Roman" w:cs="Times New Roman"/>
          <w:sz w:val="24"/>
          <w:szCs w:val="24"/>
        </w:rPr>
        <w:tab/>
        <w:t xml:space="preserve">Valdes-Tresanco, M.S., Valdes-Tresanco, M.E., Valiente, P.A. &amp; Moreno, E. gmx_MMPBSA: A New Tool to Perform End-State Free Energy Calculations with GROMACS. </w:t>
      </w:r>
      <w:r w:rsidRPr="00041370">
        <w:rPr>
          <w:rFonts w:ascii="Times New Roman" w:hAnsi="Times New Roman" w:cs="Times New Roman"/>
          <w:i/>
          <w:sz w:val="24"/>
          <w:szCs w:val="24"/>
        </w:rPr>
        <w:t>J Chem Theory Comput</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17</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6281-6291 (2021).</w:t>
      </w:r>
    </w:p>
    <w:p w14:paraId="5E62864B" w14:textId="162A27A3"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16.</w:t>
      </w:r>
      <w:r w:rsidRPr="00041370">
        <w:rPr>
          <w:rFonts w:ascii="Times New Roman" w:hAnsi="Times New Roman" w:cs="Times New Roman"/>
          <w:sz w:val="24"/>
          <w:szCs w:val="24"/>
        </w:rPr>
        <w:tab/>
      </w:r>
      <w:bookmarkStart w:id="13" w:name="_Hlk131501388"/>
      <w:r w:rsidRPr="00041370">
        <w:rPr>
          <w:rFonts w:ascii="Times New Roman" w:hAnsi="Times New Roman" w:cs="Times New Roman"/>
          <w:sz w:val="24"/>
          <w:szCs w:val="24"/>
        </w:rPr>
        <w:t xml:space="preserve">Ahmad, B., Batool, M., Kim, M.S. &amp; Choi, S. Computational-Driven Epitope Verification and Affinity Maturation of TLR4-Targeting Antibodies. </w:t>
      </w:r>
      <w:r w:rsidRPr="00041370">
        <w:rPr>
          <w:rFonts w:ascii="Times New Roman" w:hAnsi="Times New Roman" w:cs="Times New Roman"/>
          <w:i/>
          <w:sz w:val="24"/>
          <w:szCs w:val="24"/>
        </w:rPr>
        <w:t>Int J Mol Sci</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22</w:t>
      </w:r>
      <w:r w:rsidRPr="00041370">
        <w:rPr>
          <w:rFonts w:ascii="Times New Roman" w:hAnsi="Times New Roman" w:cs="Times New Roman"/>
          <w:sz w:val="24"/>
          <w:szCs w:val="24"/>
        </w:rPr>
        <w:t xml:space="preserve"> (2021).</w:t>
      </w:r>
    </w:p>
    <w:p w14:paraId="59866306" w14:textId="6A3F68C3"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17.</w:t>
      </w:r>
      <w:r w:rsidRPr="00041370">
        <w:rPr>
          <w:rFonts w:ascii="Times New Roman" w:hAnsi="Times New Roman" w:cs="Times New Roman"/>
          <w:sz w:val="24"/>
          <w:szCs w:val="24"/>
        </w:rPr>
        <w:tab/>
        <w:t xml:space="preserve">Hollingsworth, S.A. &amp; Dror, R.O. Molecular Dynamics Simulation for All. </w:t>
      </w:r>
      <w:r w:rsidRPr="00041370">
        <w:rPr>
          <w:rFonts w:ascii="Times New Roman" w:hAnsi="Times New Roman" w:cs="Times New Roman"/>
          <w:i/>
          <w:sz w:val="24"/>
          <w:szCs w:val="24"/>
        </w:rPr>
        <w:t>Neuron</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99</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1129-1143 (2018).</w:t>
      </w:r>
    </w:p>
    <w:p w14:paraId="59FE7747" w14:textId="1DA2E4CC"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18.</w:t>
      </w:r>
      <w:r w:rsidRPr="00041370">
        <w:rPr>
          <w:rFonts w:ascii="Times New Roman" w:hAnsi="Times New Roman" w:cs="Times New Roman"/>
          <w:sz w:val="24"/>
          <w:szCs w:val="24"/>
        </w:rPr>
        <w:tab/>
        <w:t xml:space="preserve">Maximova, T., Moffatt, R., Ma, B., Nussinov, R. &amp; Shehu, A. Principles and Overview of Sampling Methods for Modeling Macromolecular Structure and Dynamics. </w:t>
      </w:r>
      <w:r w:rsidRPr="00041370">
        <w:rPr>
          <w:rFonts w:ascii="Times New Roman" w:hAnsi="Times New Roman" w:cs="Times New Roman"/>
          <w:i/>
          <w:sz w:val="24"/>
          <w:szCs w:val="24"/>
        </w:rPr>
        <w:t>PLoS Comput Biol</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12</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e1004619 (2016).</w:t>
      </w:r>
    </w:p>
    <w:p w14:paraId="410417F4" w14:textId="0D30256D"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19.</w:t>
      </w:r>
      <w:r w:rsidRPr="00041370">
        <w:rPr>
          <w:rFonts w:ascii="Times New Roman" w:hAnsi="Times New Roman" w:cs="Times New Roman"/>
          <w:sz w:val="24"/>
          <w:szCs w:val="24"/>
        </w:rPr>
        <w:tab/>
        <w:t>Lee, K.L.</w:t>
      </w:r>
      <w:r w:rsidRPr="00041370">
        <w:rPr>
          <w:rFonts w:ascii="Times New Roman" w:hAnsi="Times New Roman" w:cs="Times New Roman"/>
          <w:i/>
          <w:sz w:val="24"/>
          <w:szCs w:val="24"/>
        </w:rPr>
        <w:t xml:space="preserve"> et al.</w:t>
      </w:r>
      <w:r w:rsidRPr="00041370">
        <w:rPr>
          <w:rFonts w:ascii="Times New Roman" w:hAnsi="Times New Roman" w:cs="Times New Roman"/>
          <w:sz w:val="24"/>
          <w:szCs w:val="24"/>
        </w:rPr>
        <w:t xml:space="preserve"> Discovery of Clinical Candidate 1-{[(2S,3S,4S)-3-Ethyl-4-fluoro-5-oxopyrrolidin-2-yl]methoxy}-7-methoxyisoquinoli ne-6-carboxamide (PF-06650833), a Potent, Selective Inhibitor of Interleukin-1 Receptor Associated Kinase 4 (IRAK4), by Fragment-Based Drug Design. </w:t>
      </w:r>
      <w:r w:rsidRPr="00041370">
        <w:rPr>
          <w:rFonts w:ascii="Times New Roman" w:hAnsi="Times New Roman" w:cs="Times New Roman"/>
          <w:i/>
          <w:sz w:val="24"/>
          <w:szCs w:val="24"/>
        </w:rPr>
        <w:t>J Med Chem</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60</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5521-5542 (2017).</w:t>
      </w:r>
    </w:p>
    <w:p w14:paraId="0992ED4B" w14:textId="0B188CBC"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20.</w:t>
      </w:r>
      <w:r w:rsidRPr="00041370">
        <w:rPr>
          <w:rFonts w:ascii="Times New Roman" w:hAnsi="Times New Roman" w:cs="Times New Roman"/>
          <w:sz w:val="24"/>
          <w:szCs w:val="24"/>
        </w:rPr>
        <w:tab/>
        <w:t>Wang, L.</w:t>
      </w:r>
      <w:r w:rsidRPr="00041370">
        <w:rPr>
          <w:rFonts w:ascii="Times New Roman" w:hAnsi="Times New Roman" w:cs="Times New Roman"/>
          <w:i/>
          <w:sz w:val="24"/>
          <w:szCs w:val="24"/>
        </w:rPr>
        <w:t xml:space="preserve"> et al.</w:t>
      </w:r>
      <w:r w:rsidRPr="00041370">
        <w:rPr>
          <w:rFonts w:ascii="Times New Roman" w:hAnsi="Times New Roman" w:cs="Times New Roman"/>
          <w:sz w:val="24"/>
          <w:szCs w:val="24"/>
        </w:rPr>
        <w:t xml:space="preserve"> Conformational flexibility and inhibitor binding to unphosphorylated interleukin-1 receptor-associated kinase 4 (IRAK4). </w:t>
      </w:r>
      <w:r w:rsidRPr="00041370">
        <w:rPr>
          <w:rFonts w:ascii="Times New Roman" w:hAnsi="Times New Roman" w:cs="Times New Roman"/>
          <w:i/>
          <w:sz w:val="24"/>
          <w:szCs w:val="24"/>
        </w:rPr>
        <w:t>J Biol Chem</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294</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4511-4519 (2019).</w:t>
      </w:r>
    </w:p>
    <w:p w14:paraId="64A61110" w14:textId="77777777" w:rsidR="006B6F3E" w:rsidRPr="00041370" w:rsidRDefault="006B6F3E" w:rsidP="006B6F3E">
      <w:pPr>
        <w:pStyle w:val="EndNoteBibliography"/>
        <w:spacing w:after="0"/>
        <w:ind w:left="720" w:hanging="720"/>
        <w:rPr>
          <w:rFonts w:ascii="Times New Roman" w:hAnsi="Times New Roman" w:cs="Times New Roman"/>
          <w:sz w:val="24"/>
          <w:szCs w:val="24"/>
        </w:rPr>
      </w:pPr>
      <w:r w:rsidRPr="00041370">
        <w:rPr>
          <w:rFonts w:ascii="Times New Roman" w:hAnsi="Times New Roman" w:cs="Times New Roman"/>
          <w:sz w:val="24"/>
          <w:szCs w:val="24"/>
        </w:rPr>
        <w:t>21.</w:t>
      </w:r>
      <w:r w:rsidRPr="00041370">
        <w:rPr>
          <w:rFonts w:ascii="Times New Roman" w:hAnsi="Times New Roman" w:cs="Times New Roman"/>
          <w:sz w:val="24"/>
          <w:szCs w:val="24"/>
        </w:rPr>
        <w:tab/>
        <w:t xml:space="preserve">Li, D. &amp; Ji, B. Protein conformational transitions coupling with ligand interactions: simulations from molecules to medicine. </w:t>
      </w:r>
      <w:r w:rsidRPr="00041370">
        <w:rPr>
          <w:rFonts w:ascii="Times New Roman" w:hAnsi="Times New Roman" w:cs="Times New Roman"/>
          <w:i/>
          <w:sz w:val="24"/>
          <w:szCs w:val="24"/>
        </w:rPr>
        <w:t>Medicine in Novel Technology and Devices</w:t>
      </w:r>
      <w:r w:rsidRPr="00041370">
        <w:rPr>
          <w:rFonts w:ascii="Times New Roman" w:hAnsi="Times New Roman" w:cs="Times New Roman"/>
          <w:sz w:val="24"/>
          <w:szCs w:val="24"/>
        </w:rPr>
        <w:t xml:space="preserve"> </w:t>
      </w:r>
      <w:r w:rsidRPr="00041370">
        <w:rPr>
          <w:rFonts w:ascii="Times New Roman" w:hAnsi="Times New Roman" w:cs="Times New Roman"/>
          <w:b/>
          <w:sz w:val="24"/>
          <w:szCs w:val="24"/>
        </w:rPr>
        <w:t>3</w:t>
      </w:r>
      <w:r w:rsidRPr="00041370">
        <w:rPr>
          <w:rFonts w:ascii="Times New Roman" w:hAnsi="Times New Roman" w:cs="Times New Roman"/>
          <w:sz w:val="24"/>
          <w:szCs w:val="24"/>
        </w:rPr>
        <w:t>,</w:t>
      </w:r>
      <w:r w:rsidRPr="00041370">
        <w:rPr>
          <w:rFonts w:ascii="Times New Roman" w:hAnsi="Times New Roman" w:cs="Times New Roman"/>
          <w:b/>
          <w:sz w:val="24"/>
          <w:szCs w:val="24"/>
        </w:rPr>
        <w:t xml:space="preserve"> </w:t>
      </w:r>
      <w:r w:rsidRPr="00041370">
        <w:rPr>
          <w:rFonts w:ascii="Times New Roman" w:hAnsi="Times New Roman" w:cs="Times New Roman"/>
          <w:sz w:val="24"/>
          <w:szCs w:val="24"/>
        </w:rPr>
        <w:t>100026 (2019).</w:t>
      </w:r>
    </w:p>
    <w:p w14:paraId="51E98334" w14:textId="77777777" w:rsidR="006B6F3E" w:rsidRPr="00041370" w:rsidRDefault="006B6F3E" w:rsidP="006B6F3E">
      <w:pPr>
        <w:pStyle w:val="EndNoteBibliography"/>
        <w:spacing w:after="0"/>
        <w:rPr>
          <w:rFonts w:ascii="Times New Roman" w:hAnsi="Times New Roman" w:cs="Times New Roman"/>
          <w:sz w:val="24"/>
          <w:szCs w:val="24"/>
        </w:rPr>
      </w:pPr>
    </w:p>
    <w:bookmarkEnd w:id="13"/>
    <w:p w14:paraId="29B1CA78" w14:textId="065B4D6B" w:rsidR="006B6F3E" w:rsidRPr="006B64C6" w:rsidRDefault="006B6F3E" w:rsidP="006B6F3E">
      <w:pPr>
        <w:spacing w:before="0" w:after="0"/>
        <w:jc w:val="both"/>
        <w:rPr>
          <w:b/>
          <w:bCs/>
        </w:rPr>
      </w:pPr>
      <w:r w:rsidRPr="00041370">
        <w:rPr>
          <w:rFonts w:cs="Times New Roman"/>
          <w:b/>
          <w:bCs/>
          <w:noProof/>
          <w:szCs w:val="24"/>
        </w:rPr>
        <w:fldChar w:fldCharType="end"/>
      </w:r>
    </w:p>
    <w:p w14:paraId="6BC7CCE1" w14:textId="3137B253" w:rsidR="005D3787" w:rsidRPr="003457C1" w:rsidRDefault="005D3787" w:rsidP="0002402C">
      <w:pPr>
        <w:spacing w:before="0" w:after="0" w:line="276" w:lineRule="auto"/>
        <w:jc w:val="both"/>
        <w:rPr>
          <w:rFonts w:cs="Times New Roman"/>
          <w:b/>
          <w:bCs/>
          <w:szCs w:val="24"/>
        </w:rPr>
      </w:pPr>
    </w:p>
    <w:sectPr w:rsidR="005D3787" w:rsidRPr="003457C1" w:rsidSect="006B6F3E">
      <w:pgSz w:w="12240" w:h="15840" w:code="1"/>
      <w:pgMar w:top="567" w:right="567" w:bottom="720" w:left="72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428C2" w14:textId="77777777" w:rsidR="008511D0" w:rsidRDefault="008511D0" w:rsidP="00117666">
      <w:pPr>
        <w:spacing w:after="0"/>
      </w:pPr>
      <w:r>
        <w:separator/>
      </w:r>
    </w:p>
  </w:endnote>
  <w:endnote w:type="continuationSeparator" w:id="0">
    <w:p w14:paraId="7AF7F2A6" w14:textId="77777777" w:rsidR="008511D0" w:rsidRDefault="008511D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F132" w14:textId="09411BA5" w:rsidR="00A92F9B" w:rsidRPr="00577C4C" w:rsidRDefault="00C70DE4">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CDE6A02" wp14:editId="7722B32F">
              <wp:simplePos x="0" y="0"/>
              <wp:positionH relativeFrom="margin">
                <wp:align>right</wp:align>
              </wp:positionH>
              <wp:positionV relativeFrom="bottomMargin">
                <wp:align>top</wp:align>
              </wp:positionV>
              <wp:extent cx="1508760" cy="495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14:paraId="786AA918" w14:textId="77777777" w:rsidR="00A92F9B" w:rsidRPr="00577C4C" w:rsidRDefault="00A92F9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4371">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CDE6A02" id="_x0000_t202" coordsize="21600,21600" o:spt="202" path="m,l,21600r21600,l21600,xe">
              <v:stroke joinstyle="miter"/>
              <v:path gradientshapeok="t" o:connecttype="rect"/>
            </v:shapetype>
            <v:shape id="Text Box 2" o:spid="_x0000_s1026" type="#_x0000_t202" style="position:absolute;margin-left:67.6pt;margin-top:0;width:118.8pt;height:3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PeKQIAAFMEAAAOAAAAZHJzL2Uyb0RvYy54bWysVE1v2zAMvQ/YfxB0X+ykSdoacYqsRYYB&#10;QVsgLXpWZDk2JouaqMTufv0oxflAt9Owi0KZFD/ee8zsrms02yuHNZicDwcpZ8pIKGqzzfnry/LL&#10;DWfohSmEBqNy/q6Q380/f5q1NlMjqEAXyjFKYjBrbc4r722WJCgr1QgcgFWGnCW4Rni6um1SONFS&#10;9kYnozSdJi24wjqQCpG+PhycfB7zl6WS/qksUXmmc069+Xi6eG7CmcxnIts6Yata9m2If+iiEbWh&#10;oqdUD8ILtnP1H6maWjpAKP1AQpNAWdZSxRlommH6YZp1JayKsxA4aE8w4f9LKx/3a/vsmO++QkcE&#10;xiHQrkD+QMImaS1mfUzAFDOk6DBoV7om/NIIjB4Stu8nPFXnmQzZJunN9ZRcknzj28lVGgFPzq+t&#10;Q/9NQcOCkXNHfMUOxH6FPtQX2TEkFDOwrLWOnGnD2pxPryZpfHDy0AttQqyK7Pdpzp0Hy3ebjpIE&#10;cwPFO43v4KAMtHJZUysrgf5ZOJICdU/y9k90lBqoJPQWZxW4X3/7HuKJIfJy1pK0co4/d8IpzvR3&#10;Q9zdDsfjoMV4GU+uR3Rxl57Npcfsmnsg9Q5pkayMZoj3+miWDpo32oJFqEouYSTVzrk/mvf+IHja&#10;IqkWixhE6rPCr8zayiPrAeiX7k0427PhicdHOIpQZB9IOcQGqNEudp6oiYydUe3lQ8qNRPZbFlbj&#10;8h6jzv8F898AAAD//wMAUEsDBBQABgAIAAAAIQAxFYuo2QAAAAQBAAAPAAAAZHJzL2Rvd25yZXYu&#10;eG1sTI/BasMwEETvhf6D2EIvJZHiQhJcy6EEfA5x+gEba2u7lVbGkmP376v20l4Whhlm3haHxVlx&#10;ozH0njVs1goEceNNz62Gt0u12oMIEdmg9UwavijAoby/KzA3fuYz3erYilTCIUcNXYxDLmVoOnIY&#10;1n4gTt67Hx3GJMdWmhHnVO6szJTaSoc9p4UOBzp21HzWk9Pgs/nJnutNdTzNH5U6TXSpA2n9+LC8&#10;voCItMS/MPzgJ3QoE9PVT2yCsBrSI/H3Ji973m1BXDXs9gpkWcj/8OU3AAAA//8DAFBLAQItABQA&#10;BgAIAAAAIQC2gziS/gAAAOEBAAATAAAAAAAAAAAAAAAAAAAAAABbQ29udGVudF9UeXBlc10ueG1s&#10;UEsBAi0AFAAGAAgAAAAhADj9If/WAAAAlAEAAAsAAAAAAAAAAAAAAAAALwEAAF9yZWxzLy5yZWxz&#10;UEsBAi0AFAAGAAgAAAAhAPHGk94pAgAAUwQAAA4AAAAAAAAAAAAAAAAALgIAAGRycy9lMm9Eb2Mu&#10;eG1sUEsBAi0AFAAGAAgAAAAhADEVi6jZAAAABAEAAA8AAAAAAAAAAAAAAAAAgwQAAGRycy9kb3du&#10;cmV2LnhtbFBLBQYAAAAABAAEAPMAAACJBQAAAAA=&#10;" filled="f" stroked="f" strokeweight=".5pt">
              <v:textbox style="mso-fit-shape-to-text:t">
                <w:txbxContent>
                  <w:p w14:paraId="786AA918" w14:textId="77777777" w:rsidR="00A92F9B" w:rsidRPr="00577C4C" w:rsidRDefault="00A92F9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4371">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7D10" w14:textId="7960CB15" w:rsidR="00A92F9B" w:rsidRPr="00577C4C" w:rsidRDefault="00C70DE4">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B95AF16" wp14:editId="591E4598">
              <wp:simplePos x="0" y="0"/>
              <wp:positionH relativeFrom="margin">
                <wp:align>right</wp:align>
              </wp:positionH>
              <wp:positionV relativeFrom="bottomMargin">
                <wp:align>top</wp:align>
              </wp:positionV>
              <wp:extent cx="1508760" cy="495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14:paraId="463D1013" w14:textId="77777777" w:rsidR="00A92F9B" w:rsidRPr="00577C4C" w:rsidRDefault="00A92F9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4371">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B95AF16" id="_x0000_t202" coordsize="21600,21600" o:spt="202" path="m,l,21600r21600,l21600,xe">
              <v:stroke joinstyle="miter"/>
              <v:path gradientshapeok="t" o:connecttype="rect"/>
            </v:shapetype>
            <v:shape id="Text Box 1" o:spid="_x0000_s1027" type="#_x0000_t202" style="position:absolute;margin-left:67.6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IkLQIAAFoEAAAOAAAAZHJzL2Uyb0RvYy54bWysVMtu2zAQvBfoPxC815Id20kEy4GbwEUB&#10;IwngBDnTFGUJpbgsl7aUfn2XtPxA2lPRC7XkLvcxM9Tsrms02yuHNZicDwcpZ8pIKGqzzfnry/LL&#10;DWfohSmEBqNy/q6Q380/f5q1NlMjqEAXyjFKYjBrbc4r722WJCgr1QgcgFWGnCW4Rnjaum1SONFS&#10;9kYnozSdJi24wjqQCpFOHw5OPo/5y1JJ/1SWqDzTOafefFxdXDdhTeYzkW2dsFUt+zbEP3TRiNpQ&#10;0VOqB+EF27n6j1RNLR0glH4goUmgLGup4gw0zTD9MM26ElbFWQgctCeY8P+llY/7tX12zHdfoSMC&#10;4xBoVyB/IGGTtBazPiZgihlSdBi0K10TvjQCo4uE7fsJT9V5JkO2SXpzPSWXJN/4dnKVRsCT823r&#10;0H9T0LBg5NwRX7EDsV+hD/VFdgwJxQwsa60jZ9qwNufTq0kaL5w8dEObEKsi+32ac+fB8t2mY3UR&#10;xqVc4WQDxTuh4OAgELRyWVNHK4H+WThSBA1BKvdPtJQaqDL0FmcVuF9/Ow/xRBR5OWtJYTnHnzvh&#10;FGf6uyEKb4fjcZBk3Iwn1yPauEvP5tJjds09kIiH9J6sjGaI9/polg6aN3oMi1CVXMJIqp1zfzTv&#10;/UH39JikWixiEInQCr8yayuP5Ae8X7o34WxPiic6H+GoRZF94OYQGxBHu9h5YigSd0a1VxEJOPLZ&#10;P7bwQi73Mer8S5j/BgAA//8DAFBLAwQUAAYACAAAACEAMRWLqNkAAAAEAQAADwAAAGRycy9kb3du&#10;cmV2LnhtbEyPwWrDMBBE74X+g9hCLyWR4kISXMuhBHwOcfoBG2tru5VWxpJj9++r9tJeFoYZZt4W&#10;h8VZcaMx9J41bNYKBHHjTc+thrdLtdqDCBHZoPVMGr4owKG8vyswN37mM93q2IpUwiFHDV2MQy5l&#10;aDpyGNZ+IE7eux8dxiTHVpoR51TurMyU2kqHPaeFDgc6dtR81pPT4LP5yZ7rTXU8zR+VOk10qQNp&#10;/fiwvL6AiLTEvzD84Cd0KBPT1U9sgrAa0iPx9yYve95tQVw17PYKZFnI//DlNwAAAP//AwBQSwEC&#10;LQAUAAYACAAAACEAtoM4kv4AAADhAQAAEwAAAAAAAAAAAAAAAAAAAAAAW0NvbnRlbnRfVHlwZXNd&#10;LnhtbFBLAQItABQABgAIAAAAIQA4/SH/1gAAAJQBAAALAAAAAAAAAAAAAAAAAC8BAABfcmVscy8u&#10;cmVsc1BLAQItABQABgAIAAAAIQBPRyIkLQIAAFoEAAAOAAAAAAAAAAAAAAAAAC4CAABkcnMvZTJv&#10;RG9jLnhtbFBLAQItABQABgAIAAAAIQAxFYuo2QAAAAQBAAAPAAAAAAAAAAAAAAAAAIcEAABkcnMv&#10;ZG93bnJldi54bWxQSwUGAAAAAAQABADzAAAAjQUAAAAA&#10;" filled="f" stroked="f" strokeweight=".5pt">
              <v:textbox style="mso-fit-shape-to-text:t">
                <w:txbxContent>
                  <w:p w14:paraId="463D1013" w14:textId="77777777" w:rsidR="00A92F9B" w:rsidRPr="00577C4C" w:rsidRDefault="00A92F9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4371">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6DBB4" w14:textId="77777777" w:rsidR="008511D0" w:rsidRDefault="008511D0" w:rsidP="00117666">
      <w:pPr>
        <w:spacing w:after="0"/>
      </w:pPr>
      <w:r>
        <w:separator/>
      </w:r>
    </w:p>
  </w:footnote>
  <w:footnote w:type="continuationSeparator" w:id="0">
    <w:p w14:paraId="0E32C5E2" w14:textId="77777777" w:rsidR="008511D0" w:rsidRDefault="008511D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0190" w14:textId="77777777" w:rsidR="00A92F9B" w:rsidRPr="003A64F4" w:rsidRDefault="00A92F9B" w:rsidP="0093429D">
    <w:pPr>
      <w:rPr>
        <w:rFonts w:cs="Times New Roman"/>
      </w:rPr>
    </w:pPr>
    <w:r w:rsidRPr="007E3148">
      <w:rPr>
        <w:b/>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7F77549"/>
    <w:multiLevelType w:val="hybridMultilevel"/>
    <w:tmpl w:val="737262CC"/>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006C3"/>
    <w:multiLevelType w:val="hybridMultilevel"/>
    <w:tmpl w:val="46AA67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AE79CF"/>
    <w:multiLevelType w:val="hybridMultilevel"/>
    <w:tmpl w:val="FB3CCD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93650B5"/>
    <w:multiLevelType w:val="hybridMultilevel"/>
    <w:tmpl w:val="ABE26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D548A4"/>
    <w:multiLevelType w:val="hybridMultilevel"/>
    <w:tmpl w:val="46AA678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4823B72"/>
    <w:multiLevelType w:val="hybridMultilevel"/>
    <w:tmpl w:val="ABE26BD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10"/>
  </w:num>
  <w:num w:numId="3">
    <w:abstractNumId w:val="1"/>
  </w:num>
  <w:num w:numId="4">
    <w:abstractNumId w:val="1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7"/>
  </w:num>
  <w:num w:numId="21">
    <w:abstractNumId w:val="9"/>
  </w:num>
  <w:num w:numId="22">
    <w:abstractNumId w:val="4"/>
  </w:num>
  <w:num w:numId="23">
    <w:abstractNumId w:val="5"/>
  </w:num>
  <w:num w:numId="24">
    <w:abstractNumId w:val="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8FA14FB-FBB8-4E4D-90E5-450C38C9D14D}"/>
    <w:docVar w:name="dgnword-eventsink" w:val="2457673285936"/>
    <w:docVar w:name="EN.InstantFormat" w:val="&lt;ENInstantFormat&gt;&lt;Enabled&gt;1&lt;/Enabled&gt;&lt;ScanUnformatted&gt;1&lt;/ScanUnformatted&gt;&lt;ScanChanges&gt;1&lt;/ScanChanges&gt;&lt;Suspended&gt;1&lt;/Suspended&gt;&lt;/ENInstantFormat&gt;"/>
  </w:docVars>
  <w:rsids>
    <w:rsidRoot w:val="00803D24"/>
    <w:rsid w:val="00002082"/>
    <w:rsid w:val="0001436A"/>
    <w:rsid w:val="0002402C"/>
    <w:rsid w:val="0003025A"/>
    <w:rsid w:val="00034304"/>
    <w:rsid w:val="00035434"/>
    <w:rsid w:val="00042114"/>
    <w:rsid w:val="00052A14"/>
    <w:rsid w:val="000765D9"/>
    <w:rsid w:val="00077D53"/>
    <w:rsid w:val="00077F6A"/>
    <w:rsid w:val="0008393C"/>
    <w:rsid w:val="00096230"/>
    <w:rsid w:val="000A3986"/>
    <w:rsid w:val="000A4BE6"/>
    <w:rsid w:val="000B765A"/>
    <w:rsid w:val="000C4371"/>
    <w:rsid w:val="00105FD9"/>
    <w:rsid w:val="00117666"/>
    <w:rsid w:val="00132E2E"/>
    <w:rsid w:val="001549D3"/>
    <w:rsid w:val="00160065"/>
    <w:rsid w:val="0016737A"/>
    <w:rsid w:val="00177D84"/>
    <w:rsid w:val="001B00D9"/>
    <w:rsid w:val="001F74E4"/>
    <w:rsid w:val="0021154F"/>
    <w:rsid w:val="00212A9A"/>
    <w:rsid w:val="002174C2"/>
    <w:rsid w:val="00217E4C"/>
    <w:rsid w:val="00234140"/>
    <w:rsid w:val="00267D18"/>
    <w:rsid w:val="002706D4"/>
    <w:rsid w:val="00271110"/>
    <w:rsid w:val="002868E2"/>
    <w:rsid w:val="002869C3"/>
    <w:rsid w:val="002936E4"/>
    <w:rsid w:val="002B4A57"/>
    <w:rsid w:val="002B4F75"/>
    <w:rsid w:val="002C74CA"/>
    <w:rsid w:val="00310AE4"/>
    <w:rsid w:val="00315B5D"/>
    <w:rsid w:val="00320EC2"/>
    <w:rsid w:val="00324A3A"/>
    <w:rsid w:val="00335893"/>
    <w:rsid w:val="00337448"/>
    <w:rsid w:val="003457C1"/>
    <w:rsid w:val="003472AA"/>
    <w:rsid w:val="003544FB"/>
    <w:rsid w:val="00364A62"/>
    <w:rsid w:val="00382CCE"/>
    <w:rsid w:val="00386804"/>
    <w:rsid w:val="003A64F4"/>
    <w:rsid w:val="003D2772"/>
    <w:rsid w:val="003D2BDD"/>
    <w:rsid w:val="003D2F2D"/>
    <w:rsid w:val="003D5357"/>
    <w:rsid w:val="00401590"/>
    <w:rsid w:val="00407E88"/>
    <w:rsid w:val="00447801"/>
    <w:rsid w:val="00451F5F"/>
    <w:rsid w:val="00452E9C"/>
    <w:rsid w:val="004735C8"/>
    <w:rsid w:val="004823CF"/>
    <w:rsid w:val="004961FF"/>
    <w:rsid w:val="004E7F2B"/>
    <w:rsid w:val="004F6E9E"/>
    <w:rsid w:val="00511E66"/>
    <w:rsid w:val="00517A89"/>
    <w:rsid w:val="005250F2"/>
    <w:rsid w:val="00526E7D"/>
    <w:rsid w:val="00534446"/>
    <w:rsid w:val="00572C51"/>
    <w:rsid w:val="00585A16"/>
    <w:rsid w:val="00593EEA"/>
    <w:rsid w:val="00596138"/>
    <w:rsid w:val="005A5EEE"/>
    <w:rsid w:val="005A68EB"/>
    <w:rsid w:val="005D3787"/>
    <w:rsid w:val="005E0965"/>
    <w:rsid w:val="006014B1"/>
    <w:rsid w:val="00614C1B"/>
    <w:rsid w:val="00630228"/>
    <w:rsid w:val="006375C7"/>
    <w:rsid w:val="00654E8F"/>
    <w:rsid w:val="00660D05"/>
    <w:rsid w:val="0067784F"/>
    <w:rsid w:val="006820B1"/>
    <w:rsid w:val="00690199"/>
    <w:rsid w:val="006B64C6"/>
    <w:rsid w:val="006B6F3E"/>
    <w:rsid w:val="006B7D14"/>
    <w:rsid w:val="006F0E81"/>
    <w:rsid w:val="006F6BE9"/>
    <w:rsid w:val="00701727"/>
    <w:rsid w:val="0070566C"/>
    <w:rsid w:val="00714C50"/>
    <w:rsid w:val="00715A9D"/>
    <w:rsid w:val="00716A0D"/>
    <w:rsid w:val="00725A7D"/>
    <w:rsid w:val="00730D51"/>
    <w:rsid w:val="00735BA4"/>
    <w:rsid w:val="007501BE"/>
    <w:rsid w:val="00750471"/>
    <w:rsid w:val="00790BB3"/>
    <w:rsid w:val="007B0C5B"/>
    <w:rsid w:val="007C0FCF"/>
    <w:rsid w:val="007C206C"/>
    <w:rsid w:val="007C524C"/>
    <w:rsid w:val="007D0FC3"/>
    <w:rsid w:val="00802952"/>
    <w:rsid w:val="00803D24"/>
    <w:rsid w:val="00815876"/>
    <w:rsid w:val="00817DD6"/>
    <w:rsid w:val="00834E82"/>
    <w:rsid w:val="008511D0"/>
    <w:rsid w:val="008603B0"/>
    <w:rsid w:val="00885156"/>
    <w:rsid w:val="008B58D9"/>
    <w:rsid w:val="008D7EDC"/>
    <w:rsid w:val="009151AA"/>
    <w:rsid w:val="00916BAB"/>
    <w:rsid w:val="0092031C"/>
    <w:rsid w:val="00931011"/>
    <w:rsid w:val="0093429D"/>
    <w:rsid w:val="00943573"/>
    <w:rsid w:val="00957F19"/>
    <w:rsid w:val="009663F0"/>
    <w:rsid w:val="0096657E"/>
    <w:rsid w:val="00970F7D"/>
    <w:rsid w:val="00994A3D"/>
    <w:rsid w:val="009C2B12"/>
    <w:rsid w:val="009C70F3"/>
    <w:rsid w:val="009F76E6"/>
    <w:rsid w:val="00A174D9"/>
    <w:rsid w:val="00A24437"/>
    <w:rsid w:val="00A569CD"/>
    <w:rsid w:val="00A638C1"/>
    <w:rsid w:val="00A92F9B"/>
    <w:rsid w:val="00AA67DE"/>
    <w:rsid w:val="00AB6715"/>
    <w:rsid w:val="00B0344D"/>
    <w:rsid w:val="00B16126"/>
    <w:rsid w:val="00B1671E"/>
    <w:rsid w:val="00B25EB8"/>
    <w:rsid w:val="00B354E1"/>
    <w:rsid w:val="00B37F4D"/>
    <w:rsid w:val="00B63CF6"/>
    <w:rsid w:val="00B64478"/>
    <w:rsid w:val="00B73629"/>
    <w:rsid w:val="00B8694C"/>
    <w:rsid w:val="00BA0CA9"/>
    <w:rsid w:val="00BB0178"/>
    <w:rsid w:val="00BC4EFC"/>
    <w:rsid w:val="00BF4EC2"/>
    <w:rsid w:val="00C21071"/>
    <w:rsid w:val="00C52A7B"/>
    <w:rsid w:val="00C56BAF"/>
    <w:rsid w:val="00C679AA"/>
    <w:rsid w:val="00C70DE4"/>
    <w:rsid w:val="00C75972"/>
    <w:rsid w:val="00C869D7"/>
    <w:rsid w:val="00CB53D0"/>
    <w:rsid w:val="00CC0A3A"/>
    <w:rsid w:val="00CD066B"/>
    <w:rsid w:val="00CD2C8F"/>
    <w:rsid w:val="00CE4FEE"/>
    <w:rsid w:val="00CF0FDC"/>
    <w:rsid w:val="00D037AB"/>
    <w:rsid w:val="00D40E23"/>
    <w:rsid w:val="00D453BA"/>
    <w:rsid w:val="00DB59C3"/>
    <w:rsid w:val="00DC259A"/>
    <w:rsid w:val="00DE23E8"/>
    <w:rsid w:val="00E52377"/>
    <w:rsid w:val="00E64E17"/>
    <w:rsid w:val="00E866C9"/>
    <w:rsid w:val="00E936BF"/>
    <w:rsid w:val="00E963C2"/>
    <w:rsid w:val="00EA3D3C"/>
    <w:rsid w:val="00EA7EAB"/>
    <w:rsid w:val="00EB5D9E"/>
    <w:rsid w:val="00EB68F0"/>
    <w:rsid w:val="00EF28BD"/>
    <w:rsid w:val="00EF4B5D"/>
    <w:rsid w:val="00F009B0"/>
    <w:rsid w:val="00F331CF"/>
    <w:rsid w:val="00F46900"/>
    <w:rsid w:val="00F5574C"/>
    <w:rsid w:val="00F61D89"/>
    <w:rsid w:val="00F83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849C"/>
  <w15:docId w15:val="{BEC45691-D2F8-4973-92FA-4136CF71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0A4BE6"/>
    <w:rPr>
      <w:color w:val="605E5C"/>
      <w:shd w:val="clear" w:color="auto" w:fill="E1DFDD"/>
    </w:rPr>
  </w:style>
  <w:style w:type="character" w:customStyle="1" w:styleId="normaltextrun">
    <w:name w:val="normaltextrun"/>
    <w:basedOn w:val="DefaultParagraphFont"/>
    <w:rsid w:val="007B0C5B"/>
  </w:style>
  <w:style w:type="character" w:customStyle="1" w:styleId="markod01a8psq">
    <w:name w:val="markod01a8psq"/>
    <w:basedOn w:val="DefaultParagraphFont"/>
    <w:rsid w:val="0002402C"/>
  </w:style>
  <w:style w:type="paragraph" w:customStyle="1" w:styleId="EndNoteBibliography">
    <w:name w:val="EndNote Bibliography"/>
    <w:basedOn w:val="Normal"/>
    <w:link w:val="EndNoteBibliographyChar"/>
    <w:rsid w:val="006B6F3E"/>
    <w:pPr>
      <w:widowControl w:val="0"/>
      <w:wordWrap w:val="0"/>
      <w:autoSpaceDE w:val="0"/>
      <w:autoSpaceDN w:val="0"/>
      <w:spacing w:before="0" w:after="160"/>
      <w:jc w:val="both"/>
    </w:pPr>
    <w:rPr>
      <w:rFonts w:ascii="Malgun Gothic" w:eastAsia="Malgun Gothic" w:hAnsi="Malgun Gothic"/>
      <w:noProof/>
      <w:kern w:val="2"/>
      <w:sz w:val="20"/>
      <w:lang w:eastAsia="ko-KR"/>
    </w:rPr>
  </w:style>
  <w:style w:type="character" w:customStyle="1" w:styleId="EndNoteBibliographyChar">
    <w:name w:val="EndNote Bibliography Char"/>
    <w:basedOn w:val="DefaultParagraphFont"/>
    <w:link w:val="EndNoteBibliography"/>
    <w:rsid w:val="006B6F3E"/>
    <w:rPr>
      <w:rFonts w:ascii="Malgun Gothic" w:eastAsia="Malgun Gothic" w:hAnsi="Malgun Gothic"/>
      <w:noProof/>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3903504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1378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 TargetMode="External"/><Relationship Id="rId7" Type="http://schemas.openxmlformats.org/officeDocument/2006/relationships/styles" Target="styles.xml"/><Relationship Id="rId12" Type="http://schemas.openxmlformats.org/officeDocument/2006/relationships/hyperlink" Target="mailto:Samantha.Cooray1@nhs.ne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10498169-8484-43D1-AEE0-469FD75A1DCA}">
  <ds:schemaRefs>
    <ds:schemaRef ds:uri="http://schemas.openxmlformats.org/officeDocument/2006/bibliography"/>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31</TotalTime>
  <Pages>17</Pages>
  <Words>6734</Words>
  <Characters>38384</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Megan Bond</cp:lastModifiedBy>
  <cp:revision>6</cp:revision>
  <cp:lastPrinted>2013-10-03T12:51:00Z</cp:lastPrinted>
  <dcterms:created xsi:type="dcterms:W3CDTF">2023-07-03T07:13:00Z</dcterms:created>
  <dcterms:modified xsi:type="dcterms:W3CDTF">2023-08-16T10:06:00Z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