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BDBCF" w14:textId="77777777" w:rsidR="00654E8F" w:rsidRPr="001549D3" w:rsidRDefault="00000000" w:rsidP="0001436A">
      <w:pPr>
        <w:pStyle w:val="SupplementaryMaterial"/>
        <w:rPr>
          <w:b w:val="0"/>
          <w:lang w:eastAsia="ja-JP"/>
        </w:rPr>
      </w:pPr>
      <w:r w:rsidRPr="001549D3">
        <w:t>Supplementary Material</w:t>
      </w:r>
    </w:p>
    <w:p w14:paraId="367C7708" w14:textId="77777777" w:rsidR="002C3A78" w:rsidRPr="004A60E8" w:rsidRDefault="00000000" w:rsidP="002C3A78">
      <w:pPr>
        <w:pStyle w:val="AuthorList"/>
        <w:jc w:val="center"/>
        <w:rPr>
          <w:sz w:val="32"/>
          <w:szCs w:val="32"/>
        </w:rPr>
      </w:pPr>
      <w:r w:rsidRPr="004A60E8">
        <w:rPr>
          <w:sz w:val="32"/>
          <w:szCs w:val="32"/>
        </w:rPr>
        <w:t xml:space="preserve">Five doses of </w:t>
      </w:r>
      <w:r w:rsidR="003C6A65">
        <w:rPr>
          <w:sz w:val="32"/>
          <w:szCs w:val="32"/>
        </w:rPr>
        <w:t xml:space="preserve">the </w:t>
      </w:r>
      <w:r w:rsidRPr="004A60E8">
        <w:rPr>
          <w:sz w:val="32"/>
          <w:szCs w:val="32"/>
        </w:rPr>
        <w:t>mRNA vaccination potentially suppress ancestral-strain stimulated SARS-CoV2</w:t>
      </w:r>
      <w:r w:rsidR="00724028">
        <w:rPr>
          <w:sz w:val="32"/>
          <w:szCs w:val="32"/>
        </w:rPr>
        <w:t>-</w:t>
      </w:r>
      <w:r w:rsidRPr="004A60E8">
        <w:rPr>
          <w:sz w:val="32"/>
          <w:szCs w:val="32"/>
        </w:rPr>
        <w:t>specific cellular immunity: A cohort study from</w:t>
      </w:r>
      <w:r w:rsidR="003C6A65">
        <w:rPr>
          <w:sz w:val="32"/>
          <w:szCs w:val="32"/>
        </w:rPr>
        <w:t xml:space="preserve"> the</w:t>
      </w:r>
      <w:r w:rsidRPr="004A60E8">
        <w:rPr>
          <w:sz w:val="32"/>
          <w:szCs w:val="32"/>
        </w:rPr>
        <w:t xml:space="preserve"> Fukushima Vaccination Community Survey, Japan</w:t>
      </w:r>
    </w:p>
    <w:p w14:paraId="5FEF37C9" w14:textId="77777777" w:rsidR="002C3A78" w:rsidRDefault="00000000" w:rsidP="002C3A78">
      <w:pPr>
        <w:spacing w:before="240" w:after="0"/>
        <w:jc w:val="both"/>
        <w:rPr>
          <w:rFonts w:cs="Times New Roman"/>
          <w:b/>
          <w:szCs w:val="24"/>
        </w:rPr>
      </w:pPr>
      <w:r w:rsidRPr="004A60E8">
        <w:rPr>
          <w:rFonts w:cs="Times New Roman"/>
          <w:b/>
          <w:szCs w:val="24"/>
        </w:rPr>
        <w:t>Yuta Tani</w:t>
      </w:r>
      <w:r w:rsidRPr="004A60E8">
        <w:rPr>
          <w:rFonts w:cs="Times New Roman"/>
          <w:b/>
          <w:szCs w:val="24"/>
          <w:vertAlign w:val="superscript"/>
        </w:rPr>
        <w:t>1</w:t>
      </w:r>
      <w:r w:rsidRPr="004A60E8">
        <w:rPr>
          <w:rFonts w:cs="Times New Roman"/>
          <w:b/>
          <w:szCs w:val="24"/>
        </w:rPr>
        <w:t xml:space="preserve">, </w:t>
      </w:r>
      <w:proofErr w:type="spellStart"/>
      <w:r w:rsidRPr="004A60E8">
        <w:rPr>
          <w:rFonts w:cs="Times New Roman"/>
          <w:b/>
          <w:szCs w:val="24"/>
        </w:rPr>
        <w:t>Morihito</w:t>
      </w:r>
      <w:proofErr w:type="spellEnd"/>
      <w:r w:rsidRPr="004A60E8">
        <w:rPr>
          <w:rFonts w:cs="Times New Roman"/>
          <w:b/>
          <w:szCs w:val="24"/>
        </w:rPr>
        <w:t xml:space="preserve"> Takita</w:t>
      </w:r>
      <w:r w:rsidRPr="004A60E8">
        <w:rPr>
          <w:rFonts w:cs="Times New Roman"/>
          <w:b/>
          <w:szCs w:val="24"/>
          <w:vertAlign w:val="superscript"/>
        </w:rPr>
        <w:t>1,2</w:t>
      </w:r>
      <w:r w:rsidRPr="004A60E8">
        <w:rPr>
          <w:rFonts w:cs="Times New Roman"/>
          <w:b/>
          <w:szCs w:val="24"/>
        </w:rPr>
        <w:t>, Masatoshi Wakui</w:t>
      </w:r>
      <w:r w:rsidRPr="004A60E8">
        <w:rPr>
          <w:rFonts w:cs="Times New Roman"/>
          <w:b/>
          <w:szCs w:val="24"/>
          <w:vertAlign w:val="superscript"/>
        </w:rPr>
        <w:t>3</w:t>
      </w:r>
      <w:r w:rsidRPr="004A60E8">
        <w:rPr>
          <w:rFonts w:cs="Times New Roman"/>
          <w:b/>
          <w:szCs w:val="24"/>
        </w:rPr>
        <w:t>, Hiroaki Saito</w:t>
      </w:r>
      <w:r w:rsidRPr="004A60E8">
        <w:rPr>
          <w:rFonts w:cs="Times New Roman"/>
          <w:b/>
          <w:szCs w:val="24"/>
          <w:vertAlign w:val="superscript"/>
        </w:rPr>
        <w:t>2,4</w:t>
      </w:r>
      <w:r w:rsidRPr="004A60E8">
        <w:rPr>
          <w:rFonts w:cs="Times New Roman"/>
          <w:b/>
          <w:szCs w:val="24"/>
        </w:rPr>
        <w:t>, Tianchen Zhao</w:t>
      </w:r>
      <w:r w:rsidRPr="004A60E8">
        <w:rPr>
          <w:rFonts w:cs="Times New Roman"/>
          <w:b/>
          <w:szCs w:val="24"/>
          <w:vertAlign w:val="superscript"/>
        </w:rPr>
        <w:t>2</w:t>
      </w:r>
      <w:r w:rsidRPr="004A60E8">
        <w:rPr>
          <w:rFonts w:cs="Times New Roman"/>
          <w:b/>
          <w:szCs w:val="24"/>
        </w:rPr>
        <w:t>, Chika Yamamoto</w:t>
      </w:r>
      <w:r w:rsidRPr="004A60E8">
        <w:rPr>
          <w:rFonts w:cs="Times New Roman"/>
          <w:b/>
          <w:szCs w:val="24"/>
          <w:vertAlign w:val="superscript"/>
        </w:rPr>
        <w:t>2</w:t>
      </w:r>
      <w:r w:rsidRPr="004A60E8">
        <w:rPr>
          <w:rFonts w:cs="Times New Roman"/>
          <w:b/>
          <w:szCs w:val="24"/>
        </w:rPr>
        <w:t>, Takeshi Kawamura</w:t>
      </w:r>
      <w:r w:rsidRPr="004A60E8">
        <w:rPr>
          <w:rFonts w:cs="Times New Roman"/>
          <w:b/>
          <w:szCs w:val="24"/>
          <w:vertAlign w:val="superscript"/>
        </w:rPr>
        <w:t>5,6</w:t>
      </w:r>
      <w:r w:rsidRPr="004A60E8">
        <w:rPr>
          <w:rFonts w:cs="Times New Roman"/>
          <w:b/>
          <w:szCs w:val="24"/>
        </w:rPr>
        <w:t>, Akira Sugiyama</w:t>
      </w:r>
      <w:r w:rsidRPr="004A60E8">
        <w:rPr>
          <w:rFonts w:cs="Times New Roman"/>
          <w:b/>
          <w:szCs w:val="24"/>
          <w:vertAlign w:val="superscript"/>
        </w:rPr>
        <w:t>5</w:t>
      </w:r>
      <w:r w:rsidRPr="004A60E8">
        <w:rPr>
          <w:rFonts w:cs="Times New Roman"/>
          <w:b/>
          <w:szCs w:val="24"/>
        </w:rPr>
        <w:t>, Aya Nakayama</w:t>
      </w:r>
      <w:r w:rsidRPr="004A60E8">
        <w:rPr>
          <w:rFonts w:cs="Times New Roman"/>
          <w:b/>
          <w:szCs w:val="24"/>
          <w:vertAlign w:val="superscript"/>
        </w:rPr>
        <w:t>5</w:t>
      </w:r>
      <w:r w:rsidRPr="004A60E8">
        <w:rPr>
          <w:rFonts w:cs="Times New Roman"/>
          <w:b/>
          <w:szCs w:val="24"/>
        </w:rPr>
        <w:t>, Yudai Kaneko</w:t>
      </w:r>
      <w:r w:rsidRPr="004A60E8">
        <w:rPr>
          <w:rFonts w:cs="Times New Roman"/>
          <w:b/>
          <w:szCs w:val="24"/>
          <w:vertAlign w:val="superscript"/>
        </w:rPr>
        <w:t>6,7</w:t>
      </w:r>
      <w:r w:rsidRPr="004A60E8">
        <w:rPr>
          <w:rFonts w:cs="Times New Roman"/>
          <w:b/>
          <w:szCs w:val="24"/>
        </w:rPr>
        <w:t>, Tetsuhiko Kodama</w:t>
      </w:r>
      <w:r w:rsidRPr="004A60E8">
        <w:rPr>
          <w:rFonts w:cs="Times New Roman"/>
          <w:b/>
          <w:szCs w:val="24"/>
          <w:vertAlign w:val="superscript"/>
        </w:rPr>
        <w:t>6</w:t>
      </w:r>
      <w:r w:rsidRPr="004A60E8">
        <w:rPr>
          <w:rFonts w:cs="Times New Roman"/>
          <w:b/>
          <w:szCs w:val="24"/>
        </w:rPr>
        <w:t xml:space="preserve">, </w:t>
      </w:r>
      <w:bookmarkStart w:id="0" w:name="_Hlk137435702"/>
      <w:r w:rsidRPr="004A60E8">
        <w:rPr>
          <w:rFonts w:cs="Times New Roman"/>
          <w:b/>
          <w:szCs w:val="24"/>
        </w:rPr>
        <w:t>Masaharu Tsubokura</w:t>
      </w:r>
      <w:r w:rsidRPr="004A60E8">
        <w:rPr>
          <w:rFonts w:cs="Times New Roman"/>
          <w:b/>
          <w:szCs w:val="24"/>
          <w:vertAlign w:val="superscript"/>
        </w:rPr>
        <w:t>1</w:t>
      </w:r>
      <w:bookmarkEnd w:id="0"/>
      <w:r w:rsidRPr="004A60E8">
        <w:rPr>
          <w:rFonts w:cs="Times New Roman"/>
          <w:b/>
          <w:szCs w:val="24"/>
          <w:vertAlign w:val="superscript"/>
        </w:rPr>
        <w:t>,2,4</w:t>
      </w:r>
      <w:r w:rsidRPr="004A60E8">
        <w:rPr>
          <w:rFonts w:cs="Times New Roman"/>
          <w:b/>
          <w:szCs w:val="24"/>
        </w:rPr>
        <w:t>*</w:t>
      </w:r>
    </w:p>
    <w:p w14:paraId="773BF79A" w14:textId="77777777" w:rsidR="002C3A78" w:rsidRPr="004A60E8" w:rsidRDefault="00000000" w:rsidP="002C3A78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1</w:t>
      </w:r>
      <w:r w:rsidRPr="004A60E8">
        <w:rPr>
          <w:rFonts w:cs="Times New Roman"/>
          <w:szCs w:val="24"/>
        </w:rPr>
        <w:t xml:space="preserve">Medical Governance Research Institute, Tokyo, Japan </w:t>
      </w:r>
    </w:p>
    <w:p w14:paraId="5296CA20" w14:textId="77777777" w:rsidR="002C3A78" w:rsidRPr="004A60E8" w:rsidRDefault="00000000" w:rsidP="002C3A78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2</w:t>
      </w:r>
      <w:r w:rsidRPr="004A60E8">
        <w:rPr>
          <w:rFonts w:cs="Times New Roman"/>
          <w:szCs w:val="24"/>
        </w:rPr>
        <w:t xml:space="preserve">Department of Radiation Health Management, Fukushima Medical University, Fukushima, Japan </w:t>
      </w:r>
    </w:p>
    <w:p w14:paraId="7DD51F23" w14:textId="77777777" w:rsidR="002C3A78" w:rsidRPr="004A60E8" w:rsidRDefault="00000000" w:rsidP="002C3A78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3</w:t>
      </w:r>
      <w:r w:rsidRPr="004A60E8">
        <w:rPr>
          <w:rFonts w:cs="Times New Roman"/>
          <w:szCs w:val="24"/>
        </w:rPr>
        <w:t>Department of Laboratory Medicine, Keio University School of Medicine, Tokyo, Japan</w:t>
      </w:r>
    </w:p>
    <w:p w14:paraId="74188908" w14:textId="77777777" w:rsidR="002C3A78" w:rsidRPr="004A60E8" w:rsidRDefault="00000000" w:rsidP="002C3A78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4</w:t>
      </w:r>
      <w:r w:rsidRPr="004A60E8">
        <w:rPr>
          <w:rFonts w:cs="Times New Roman"/>
          <w:szCs w:val="24"/>
        </w:rPr>
        <w:t>Department of Internal Medicine, Soma Central Hospital, Fukushima, Japan.</w:t>
      </w:r>
    </w:p>
    <w:p w14:paraId="6C4DF9C1" w14:textId="77777777" w:rsidR="002C3A78" w:rsidRPr="004A60E8" w:rsidRDefault="00000000" w:rsidP="002C3A78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5</w:t>
      </w:r>
      <w:r w:rsidRPr="004A60E8">
        <w:rPr>
          <w:rFonts w:cs="Times New Roman"/>
          <w:szCs w:val="24"/>
        </w:rPr>
        <w:t>Proteomics Laboratory, Isotope Science Center, The University of Tokyo, Tokyo, Japan.</w:t>
      </w:r>
    </w:p>
    <w:p w14:paraId="06735914" w14:textId="77777777" w:rsidR="002C3A78" w:rsidRPr="004A60E8" w:rsidRDefault="00000000" w:rsidP="002C3A78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6</w:t>
      </w:r>
      <w:r w:rsidRPr="004A60E8">
        <w:rPr>
          <w:rFonts w:cs="Times New Roman"/>
          <w:szCs w:val="24"/>
        </w:rPr>
        <w:t>Laboratory for Systems Biology and Medicine, Research Center for Advanced Science and Technology, The University of Tokyo, Tokyo, Japan.</w:t>
      </w:r>
    </w:p>
    <w:p w14:paraId="122D0067" w14:textId="77777777" w:rsidR="002C3A78" w:rsidRPr="004A60E8" w:rsidRDefault="00000000" w:rsidP="002C3A78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7</w:t>
      </w:r>
      <w:r w:rsidRPr="004A60E8">
        <w:rPr>
          <w:rFonts w:cs="Times New Roman"/>
          <w:szCs w:val="24"/>
        </w:rPr>
        <w:t xml:space="preserve">Medical </w:t>
      </w:r>
      <w:r w:rsidR="0059503B">
        <w:rPr>
          <w:rFonts w:cs="Times New Roman"/>
          <w:szCs w:val="24"/>
        </w:rPr>
        <w:t>and</w:t>
      </w:r>
      <w:r w:rsidRPr="004A60E8">
        <w:rPr>
          <w:rFonts w:cs="Times New Roman"/>
          <w:szCs w:val="24"/>
        </w:rPr>
        <w:t xml:space="preserve"> Biological Laboratories Co., Ltd, Tokyo, Japan.</w:t>
      </w:r>
    </w:p>
    <w:p w14:paraId="6375225E" w14:textId="77777777" w:rsidR="002C3A78" w:rsidRDefault="00000000" w:rsidP="002C3A78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 w:rsidRPr="004A60E8">
        <w:rPr>
          <w:rFonts w:cs="Times New Roman"/>
          <w:bCs/>
          <w:szCs w:val="24"/>
        </w:rPr>
        <w:t xml:space="preserve">Masaharu </w:t>
      </w:r>
      <w:proofErr w:type="spellStart"/>
      <w:r w:rsidRPr="004A60E8">
        <w:rPr>
          <w:rFonts w:cs="Times New Roman"/>
          <w:bCs/>
          <w:szCs w:val="24"/>
        </w:rPr>
        <w:t>Tsubokura</w:t>
      </w:r>
      <w:proofErr w:type="spellEnd"/>
      <w:r w:rsidRPr="00376CC5">
        <w:rPr>
          <w:rFonts w:cs="Times New Roman"/>
          <w:szCs w:val="24"/>
        </w:rPr>
        <w:br/>
      </w:r>
      <w:hyperlink r:id="rId12" w:history="1">
        <w:r w:rsidRPr="00585F3F">
          <w:rPr>
            <w:rStyle w:val="Hyperlink"/>
            <w:rFonts w:cs="Times New Roman"/>
            <w:szCs w:val="24"/>
          </w:rPr>
          <w:t>tsubo-m@fmu.ac.jp</w:t>
        </w:r>
      </w:hyperlink>
    </w:p>
    <w:p w14:paraId="1FB45DC5" w14:textId="77777777" w:rsidR="002C3A78" w:rsidRDefault="002C3A78" w:rsidP="002C3A78">
      <w:pPr>
        <w:spacing w:before="240" w:after="0"/>
        <w:rPr>
          <w:rFonts w:cs="Times New Roman"/>
          <w:szCs w:val="24"/>
        </w:rPr>
      </w:pPr>
    </w:p>
    <w:p w14:paraId="657E1E70" w14:textId="77777777" w:rsidR="00EA3D3C" w:rsidRPr="00994A3D" w:rsidRDefault="00000000" w:rsidP="0001436A">
      <w:pPr>
        <w:pStyle w:val="Heading1"/>
      </w:pPr>
      <w:r w:rsidRPr="00994A3D">
        <w:t>Supplementary Data</w:t>
      </w:r>
      <w:r w:rsidR="002C3A78">
        <w:t xml:space="preserve"> Legends</w:t>
      </w:r>
    </w:p>
    <w:p w14:paraId="3262A0A8" w14:textId="77777777" w:rsidR="002C3A78" w:rsidRPr="002C3A78" w:rsidRDefault="00000000" w:rsidP="002C3A78">
      <w:r w:rsidRPr="002C3A78">
        <w:t xml:space="preserve">Supplementary Table 1. </w:t>
      </w:r>
      <w:r w:rsidR="009608FC">
        <w:t>Dates</w:t>
      </w:r>
      <w:r w:rsidRPr="002C3A78">
        <w:t xml:space="preserve"> of vaccinations and blood collections</w:t>
      </w:r>
      <w:r w:rsidRPr="002C3A78">
        <w:br/>
      </w:r>
    </w:p>
    <w:p w14:paraId="0CBA0B13" w14:textId="77777777" w:rsidR="002C3A78" w:rsidRPr="002C3A78" w:rsidRDefault="00000000" w:rsidP="002C3A78">
      <w:r w:rsidRPr="002C3A78">
        <w:t xml:space="preserve">Supplementary Table 2. </w:t>
      </w:r>
      <w:r w:rsidR="00EB7254">
        <w:t>L</w:t>
      </w:r>
      <w:r w:rsidRPr="002C3A78">
        <w:t xml:space="preserve">ogistic regression analysis at </w:t>
      </w:r>
      <w:r w:rsidR="00EB7254">
        <w:t>t</w:t>
      </w:r>
      <w:r w:rsidRPr="002C3A78">
        <w:t>imepoint H</w:t>
      </w:r>
      <w:r w:rsidRPr="002C3A78">
        <w:br/>
      </w:r>
    </w:p>
    <w:p w14:paraId="58479AAA" w14:textId="77777777" w:rsidR="002C3A78" w:rsidRPr="002C3A78" w:rsidRDefault="00000000" w:rsidP="002C3A78">
      <w:r w:rsidRPr="002C3A78">
        <w:t xml:space="preserve">Supplementary Table 3. </w:t>
      </w:r>
      <w:r w:rsidR="00EB7254">
        <w:t>L</w:t>
      </w:r>
      <w:r w:rsidRPr="002C3A78">
        <w:t xml:space="preserve">ogistic regression analysis at </w:t>
      </w:r>
      <w:r w:rsidR="00EB7254">
        <w:t>t</w:t>
      </w:r>
      <w:r w:rsidRPr="002C3A78">
        <w:t xml:space="preserve">imepoint K using data at </w:t>
      </w:r>
      <w:r w:rsidR="00EB7254">
        <w:t>t</w:t>
      </w:r>
      <w:r w:rsidRPr="002C3A78">
        <w:t>imepoint A as explanatory variable</w:t>
      </w:r>
      <w:r w:rsidR="00EB7254">
        <w:t>s</w:t>
      </w:r>
      <w:r w:rsidRPr="002C3A78">
        <w:br/>
      </w:r>
    </w:p>
    <w:p w14:paraId="4E053F87" w14:textId="77777777" w:rsidR="002C3A78" w:rsidRPr="002C3A78" w:rsidRDefault="00000000" w:rsidP="002C3A78">
      <w:r w:rsidRPr="002C3A78">
        <w:t>Supplementary Figure 1. The dynamics of T-</w:t>
      </w:r>
      <w:r w:rsidR="00EB7254">
        <w:t>SPOT.</w:t>
      </w:r>
      <w:r w:rsidRPr="002C3A78">
        <w:t xml:space="preserve">COVID </w:t>
      </w:r>
      <w:r w:rsidR="00100B91" w:rsidRPr="00100B91">
        <w:t xml:space="preserve">phytohemagglutinin </w:t>
      </w:r>
      <w:r w:rsidR="00100B91">
        <w:t>(</w:t>
      </w:r>
      <w:r w:rsidRPr="002C3A78">
        <w:t>PHA</w:t>
      </w:r>
      <w:r w:rsidR="00100B91">
        <w:t>)</w:t>
      </w:r>
      <w:r w:rsidRPr="002C3A78">
        <w:t xml:space="preserve"> results</w:t>
      </w:r>
      <w:r w:rsidRPr="002C3A78">
        <w:br/>
      </w:r>
    </w:p>
    <w:p w14:paraId="3A62FABB" w14:textId="77777777" w:rsidR="002C3A78" w:rsidRPr="002C3A78" w:rsidRDefault="00000000" w:rsidP="002C3A78">
      <w:r w:rsidRPr="002C3A78">
        <w:lastRenderedPageBreak/>
        <w:t>Supplementary Figure 2 The dynamics of humoral and cellular immunity for the three individuals who did not show reactivity</w:t>
      </w:r>
      <w:r w:rsidRPr="002C3A78">
        <w:br/>
      </w:r>
    </w:p>
    <w:p w14:paraId="0239A5DD" w14:textId="77777777" w:rsidR="002C3A78" w:rsidRDefault="00000000" w:rsidP="002C3A78">
      <w:pPr>
        <w:sectPr w:rsidR="002C3A78" w:rsidSect="0093429D">
          <w:headerReference w:type="even" r:id="rId13"/>
          <w:footerReference w:type="even" r:id="rId14"/>
          <w:footerReference w:type="default" r:id="rId15"/>
          <w:head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2C3A78">
        <w:t>Supplementary Figure 3 The dynamics of humoral and cellular immunity for the three individuals with IgG(N) ≥ 10 AU/mL, suggesting SARS-CoV-2 infection</w:t>
      </w:r>
    </w:p>
    <w:p w14:paraId="789CBF29" w14:textId="77777777" w:rsidR="002C3A78" w:rsidRPr="002C3A78" w:rsidRDefault="002C3A78" w:rsidP="002C3A78"/>
    <w:p w14:paraId="305E8AB9" w14:textId="77777777" w:rsidR="00994A3D" w:rsidRPr="00994A3D" w:rsidRDefault="00000000" w:rsidP="0001436A">
      <w:pPr>
        <w:pStyle w:val="Heading1"/>
      </w:pPr>
      <w:r w:rsidRPr="00994A3D">
        <w:t>Supplementary Figures and Tables</w:t>
      </w:r>
    </w:p>
    <w:p w14:paraId="35FCAB28" w14:textId="77777777" w:rsidR="002C3A78" w:rsidRPr="002C3A78" w:rsidRDefault="00000000" w:rsidP="002C3A78">
      <w:pPr>
        <w:textAlignment w:val="baseline"/>
        <w:rPr>
          <w:rFonts w:cs="Times New Roman"/>
          <w:b/>
          <w:bCs/>
          <w:szCs w:val="24"/>
        </w:rPr>
      </w:pPr>
      <w:r w:rsidRPr="002C3A78">
        <w:rPr>
          <w:rFonts w:cs="Times New Roman"/>
          <w:b/>
          <w:bCs/>
          <w:color w:val="000000"/>
          <w:szCs w:val="24"/>
        </w:rPr>
        <w:t>Supplementary Table 1.</w:t>
      </w:r>
      <w:r w:rsidRPr="002C3A78">
        <w:rPr>
          <w:rFonts w:cs="Times New Roman"/>
          <w:b/>
          <w:bCs/>
          <w:szCs w:val="24"/>
        </w:rPr>
        <w:t xml:space="preserve"> Detail data </w:t>
      </w:r>
      <w:r w:rsidR="0059503B" w:rsidRPr="002C3A78">
        <w:rPr>
          <w:rFonts w:cs="Times New Roman"/>
          <w:b/>
          <w:bCs/>
          <w:szCs w:val="24"/>
        </w:rPr>
        <w:t>o</w:t>
      </w:r>
      <w:r w:rsidR="0059503B">
        <w:rPr>
          <w:rFonts w:cs="Times New Roman"/>
          <w:b/>
          <w:bCs/>
          <w:szCs w:val="24"/>
        </w:rPr>
        <w:t>n</w:t>
      </w:r>
      <w:r w:rsidR="0059503B" w:rsidRPr="002C3A78">
        <w:rPr>
          <w:rFonts w:cs="Times New Roman"/>
          <w:b/>
          <w:bCs/>
          <w:szCs w:val="24"/>
        </w:rPr>
        <w:t xml:space="preserve"> </w:t>
      </w:r>
      <w:r w:rsidRPr="002C3A78">
        <w:rPr>
          <w:rFonts w:cs="Times New Roman"/>
          <w:b/>
          <w:bCs/>
          <w:szCs w:val="24"/>
        </w:rPr>
        <w:t>vaccinations and blood collections</w:t>
      </w:r>
    </w:p>
    <w:tbl>
      <w:tblPr>
        <w:tblW w:w="131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699"/>
        <w:gridCol w:w="700"/>
        <w:gridCol w:w="700"/>
        <w:gridCol w:w="700"/>
        <w:gridCol w:w="700"/>
        <w:gridCol w:w="233"/>
        <w:gridCol w:w="467"/>
        <w:gridCol w:w="700"/>
        <w:gridCol w:w="700"/>
        <w:gridCol w:w="699"/>
        <w:gridCol w:w="700"/>
        <w:gridCol w:w="467"/>
        <w:gridCol w:w="233"/>
        <w:gridCol w:w="700"/>
        <w:gridCol w:w="700"/>
        <w:gridCol w:w="700"/>
        <w:gridCol w:w="700"/>
        <w:gridCol w:w="700"/>
      </w:tblGrid>
      <w:tr w:rsidR="006708A4" w14:paraId="7FD93A0B" w14:textId="77777777" w:rsidTr="00DF046D">
        <w:trPr>
          <w:trHeight w:val="26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3EF01A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Timepoint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8DF5BB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First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 xml:space="preserve"> 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dose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18CA11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Second dose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CE4CA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Third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 xml:space="preserve"> dose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1E177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A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36207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B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4918B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C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043A8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D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06CC8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E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CA177D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Fourth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 xml:space="preserve"> dose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3E04B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F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F05479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G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E55469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H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E431A9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Fifth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 xml:space="preserve"> dose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52185A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I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D2D8E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J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979FA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K</w:t>
            </w:r>
          </w:p>
        </w:tc>
      </w:tr>
      <w:tr w:rsidR="006708A4" w14:paraId="37E95C3E" w14:textId="77777777" w:rsidTr="00DF046D">
        <w:trPr>
          <w:trHeight w:val="264"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4B94AA1D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Year</w:t>
            </w:r>
          </w:p>
        </w:tc>
        <w:tc>
          <w:tcPr>
            <w:tcW w:w="3732" w:type="dxa"/>
            <w:gridSpan w:val="6"/>
            <w:tcBorders>
              <w:top w:val="single" w:sz="4" w:space="0" w:color="auto"/>
            </w:tcBorders>
            <w:vAlign w:val="center"/>
          </w:tcPr>
          <w:p w14:paraId="214EE697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2021</w:t>
            </w:r>
          </w:p>
        </w:tc>
        <w:tc>
          <w:tcPr>
            <w:tcW w:w="3733" w:type="dxa"/>
            <w:gridSpan w:val="6"/>
            <w:tcBorders>
              <w:top w:val="single" w:sz="4" w:space="0" w:color="auto"/>
            </w:tcBorders>
            <w:vAlign w:val="center"/>
          </w:tcPr>
          <w:p w14:paraId="6AF0F057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2022</w:t>
            </w:r>
          </w:p>
        </w:tc>
        <w:tc>
          <w:tcPr>
            <w:tcW w:w="3733" w:type="dxa"/>
            <w:gridSpan w:val="6"/>
            <w:tcBorders>
              <w:top w:val="single" w:sz="4" w:space="0" w:color="auto"/>
            </w:tcBorders>
            <w:vAlign w:val="center"/>
          </w:tcPr>
          <w:p w14:paraId="3841305E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2023</w:t>
            </w:r>
          </w:p>
        </w:tc>
      </w:tr>
      <w:tr w:rsidR="006708A4" w14:paraId="53025A1B" w14:textId="77777777" w:rsidTr="00DF046D">
        <w:trPr>
          <w:trHeight w:val="264"/>
        </w:trPr>
        <w:tc>
          <w:tcPr>
            <w:tcW w:w="1985" w:type="dxa"/>
            <w:vAlign w:val="center"/>
          </w:tcPr>
          <w:p w14:paraId="0E84850D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The earliest date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 xml:space="preserve"> (month/day)</w:t>
            </w:r>
          </w:p>
        </w:tc>
        <w:tc>
          <w:tcPr>
            <w:tcW w:w="699" w:type="dxa"/>
            <w:vAlign w:val="center"/>
          </w:tcPr>
          <w:p w14:paraId="0CF104FD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5/12</w:t>
            </w:r>
          </w:p>
        </w:tc>
        <w:tc>
          <w:tcPr>
            <w:tcW w:w="700" w:type="dxa"/>
            <w:vAlign w:val="center"/>
          </w:tcPr>
          <w:p w14:paraId="15591968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6/2</w:t>
            </w:r>
          </w:p>
        </w:tc>
        <w:tc>
          <w:tcPr>
            <w:tcW w:w="700" w:type="dxa"/>
            <w:vAlign w:val="center"/>
          </w:tcPr>
          <w:p w14:paraId="163066CD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1/26</w:t>
            </w:r>
          </w:p>
        </w:tc>
        <w:tc>
          <w:tcPr>
            <w:tcW w:w="700" w:type="dxa"/>
            <w:vAlign w:val="center"/>
          </w:tcPr>
          <w:p w14:paraId="59E48CE7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3/28</w:t>
            </w:r>
          </w:p>
        </w:tc>
        <w:tc>
          <w:tcPr>
            <w:tcW w:w="700" w:type="dxa"/>
            <w:vAlign w:val="center"/>
          </w:tcPr>
          <w:p w14:paraId="2FFE703B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4/25</w:t>
            </w:r>
          </w:p>
        </w:tc>
        <w:tc>
          <w:tcPr>
            <w:tcW w:w="700" w:type="dxa"/>
            <w:gridSpan w:val="2"/>
            <w:vAlign w:val="center"/>
          </w:tcPr>
          <w:p w14:paraId="4F245A01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5/23</w:t>
            </w:r>
          </w:p>
        </w:tc>
        <w:tc>
          <w:tcPr>
            <w:tcW w:w="700" w:type="dxa"/>
            <w:vAlign w:val="center"/>
          </w:tcPr>
          <w:p w14:paraId="409DB8A5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6/20</w:t>
            </w:r>
          </w:p>
        </w:tc>
        <w:tc>
          <w:tcPr>
            <w:tcW w:w="700" w:type="dxa"/>
            <w:vAlign w:val="center"/>
          </w:tcPr>
          <w:p w14:paraId="7DC17B70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7/20</w:t>
            </w:r>
          </w:p>
        </w:tc>
        <w:tc>
          <w:tcPr>
            <w:tcW w:w="699" w:type="dxa"/>
            <w:vAlign w:val="center"/>
          </w:tcPr>
          <w:p w14:paraId="02A96E4E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7/8</w:t>
            </w:r>
          </w:p>
        </w:tc>
        <w:tc>
          <w:tcPr>
            <w:tcW w:w="700" w:type="dxa"/>
            <w:vAlign w:val="center"/>
          </w:tcPr>
          <w:p w14:paraId="38F94821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8/22</w:t>
            </w:r>
          </w:p>
        </w:tc>
        <w:tc>
          <w:tcPr>
            <w:tcW w:w="700" w:type="dxa"/>
            <w:gridSpan w:val="2"/>
            <w:vAlign w:val="center"/>
          </w:tcPr>
          <w:p w14:paraId="4E50F0C2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9/21</w:t>
            </w:r>
          </w:p>
        </w:tc>
        <w:tc>
          <w:tcPr>
            <w:tcW w:w="700" w:type="dxa"/>
            <w:vAlign w:val="center"/>
          </w:tcPr>
          <w:p w14:paraId="123119FF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11/21</w:t>
            </w:r>
          </w:p>
        </w:tc>
        <w:tc>
          <w:tcPr>
            <w:tcW w:w="700" w:type="dxa"/>
            <w:vAlign w:val="center"/>
          </w:tcPr>
          <w:p w14:paraId="00BF051C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11/28</w:t>
            </w:r>
          </w:p>
        </w:tc>
        <w:tc>
          <w:tcPr>
            <w:tcW w:w="700" w:type="dxa"/>
            <w:vAlign w:val="center"/>
          </w:tcPr>
          <w:p w14:paraId="3B33C2DD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12/5</w:t>
            </w:r>
          </w:p>
        </w:tc>
        <w:tc>
          <w:tcPr>
            <w:tcW w:w="700" w:type="dxa"/>
            <w:vAlign w:val="center"/>
          </w:tcPr>
          <w:p w14:paraId="4BC75AE6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12/19</w:t>
            </w:r>
          </w:p>
        </w:tc>
        <w:tc>
          <w:tcPr>
            <w:tcW w:w="700" w:type="dxa"/>
            <w:vAlign w:val="center"/>
          </w:tcPr>
          <w:p w14:paraId="39F6FADA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2/20</w:t>
            </w:r>
          </w:p>
        </w:tc>
      </w:tr>
      <w:tr w:rsidR="006708A4" w14:paraId="4C24BA56" w14:textId="77777777" w:rsidTr="00DF046D">
        <w:trPr>
          <w:trHeight w:val="264"/>
        </w:trPr>
        <w:tc>
          <w:tcPr>
            <w:tcW w:w="1985" w:type="dxa"/>
            <w:vAlign w:val="center"/>
          </w:tcPr>
          <w:p w14:paraId="1C47A0A4" w14:textId="77777777" w:rsidR="002C3A78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The latest date</w:t>
            </w:r>
          </w:p>
          <w:p w14:paraId="02EA7D76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(month/day)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699" w:type="dxa"/>
            <w:vAlign w:val="center"/>
          </w:tcPr>
          <w:p w14:paraId="78DBCF16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6/22</w:t>
            </w:r>
          </w:p>
        </w:tc>
        <w:tc>
          <w:tcPr>
            <w:tcW w:w="700" w:type="dxa"/>
            <w:vAlign w:val="center"/>
          </w:tcPr>
          <w:p w14:paraId="23A47A2E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7/13</w:t>
            </w:r>
          </w:p>
        </w:tc>
        <w:tc>
          <w:tcPr>
            <w:tcW w:w="700" w:type="dxa"/>
            <w:vAlign w:val="center"/>
          </w:tcPr>
          <w:p w14:paraId="77EFF26D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2/25</w:t>
            </w:r>
          </w:p>
        </w:tc>
        <w:tc>
          <w:tcPr>
            <w:tcW w:w="700" w:type="dxa"/>
            <w:vAlign w:val="center"/>
          </w:tcPr>
          <w:p w14:paraId="4B3436E2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4/14</w:t>
            </w:r>
          </w:p>
        </w:tc>
        <w:tc>
          <w:tcPr>
            <w:tcW w:w="700" w:type="dxa"/>
            <w:vAlign w:val="center"/>
          </w:tcPr>
          <w:p w14:paraId="2D2A5C89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5/12</w:t>
            </w:r>
          </w:p>
        </w:tc>
        <w:tc>
          <w:tcPr>
            <w:tcW w:w="700" w:type="dxa"/>
            <w:gridSpan w:val="2"/>
            <w:vAlign w:val="center"/>
          </w:tcPr>
          <w:p w14:paraId="4D2CC4D7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5/24</w:t>
            </w:r>
          </w:p>
        </w:tc>
        <w:tc>
          <w:tcPr>
            <w:tcW w:w="700" w:type="dxa"/>
            <w:vAlign w:val="center"/>
          </w:tcPr>
          <w:p w14:paraId="49885A79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6/21</w:t>
            </w:r>
          </w:p>
        </w:tc>
        <w:tc>
          <w:tcPr>
            <w:tcW w:w="700" w:type="dxa"/>
            <w:vAlign w:val="center"/>
          </w:tcPr>
          <w:p w14:paraId="0F03C327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7/21</w:t>
            </w:r>
          </w:p>
        </w:tc>
        <w:tc>
          <w:tcPr>
            <w:tcW w:w="699" w:type="dxa"/>
            <w:vAlign w:val="center"/>
          </w:tcPr>
          <w:p w14:paraId="1E6277ED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8/23</w:t>
            </w:r>
          </w:p>
        </w:tc>
        <w:tc>
          <w:tcPr>
            <w:tcW w:w="700" w:type="dxa"/>
            <w:vAlign w:val="center"/>
          </w:tcPr>
          <w:p w14:paraId="429F80E3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8/23</w:t>
            </w:r>
          </w:p>
        </w:tc>
        <w:tc>
          <w:tcPr>
            <w:tcW w:w="700" w:type="dxa"/>
            <w:gridSpan w:val="2"/>
            <w:vAlign w:val="center"/>
          </w:tcPr>
          <w:p w14:paraId="7C204A5F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9/22</w:t>
            </w:r>
          </w:p>
        </w:tc>
        <w:tc>
          <w:tcPr>
            <w:tcW w:w="700" w:type="dxa"/>
            <w:vAlign w:val="center"/>
          </w:tcPr>
          <w:p w14:paraId="7DD20A68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11/22</w:t>
            </w:r>
          </w:p>
        </w:tc>
        <w:tc>
          <w:tcPr>
            <w:tcW w:w="700" w:type="dxa"/>
            <w:vAlign w:val="center"/>
          </w:tcPr>
          <w:p w14:paraId="7DE62732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11/29</w:t>
            </w:r>
          </w:p>
        </w:tc>
        <w:tc>
          <w:tcPr>
            <w:tcW w:w="700" w:type="dxa"/>
            <w:vAlign w:val="center"/>
          </w:tcPr>
          <w:p w14:paraId="017AAD44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12/6</w:t>
            </w:r>
          </w:p>
        </w:tc>
        <w:tc>
          <w:tcPr>
            <w:tcW w:w="700" w:type="dxa"/>
            <w:vAlign w:val="center"/>
          </w:tcPr>
          <w:p w14:paraId="5A55C62B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12/20</w:t>
            </w:r>
          </w:p>
        </w:tc>
        <w:tc>
          <w:tcPr>
            <w:tcW w:w="700" w:type="dxa"/>
            <w:vAlign w:val="center"/>
          </w:tcPr>
          <w:p w14:paraId="27A04FDE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2/21</w:t>
            </w:r>
          </w:p>
        </w:tc>
      </w:tr>
      <w:tr w:rsidR="006708A4" w14:paraId="2AB88017" w14:textId="77777777" w:rsidTr="00DF046D">
        <w:trPr>
          <w:trHeight w:val="264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80D420B" w14:textId="77777777" w:rsidR="002C3A78" w:rsidRPr="004F66A6" w:rsidRDefault="00000000" w:rsidP="00DF046D">
            <w:pPr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 xml:space="preserve">Days between the last vaccination and blood collection 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14:paraId="6FAB80CD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21792C64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40A8ABCE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21D3CF83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61</w:t>
            </w:r>
          </w:p>
          <w:p w14:paraId="55CC879D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[40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–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61]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227B86A0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89</w:t>
            </w:r>
          </w:p>
          <w:p w14:paraId="77E873E0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[68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–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89]</w:t>
            </w:r>
          </w:p>
        </w:tc>
        <w:tc>
          <w:tcPr>
            <w:tcW w:w="700" w:type="dxa"/>
            <w:gridSpan w:val="2"/>
            <w:tcBorders>
              <w:bottom w:val="single" w:sz="4" w:space="0" w:color="auto"/>
            </w:tcBorders>
            <w:vAlign w:val="center"/>
          </w:tcPr>
          <w:p w14:paraId="2BB24AB8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117</w:t>
            </w:r>
          </w:p>
          <w:p w14:paraId="71E92F5C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[96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–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117]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19CAD74F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145</w:t>
            </w:r>
          </w:p>
          <w:p w14:paraId="15B2A0FB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[124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–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145]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00D68844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175</w:t>
            </w:r>
          </w:p>
          <w:p w14:paraId="41364C54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[154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–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175]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14:paraId="5B1B1220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3893323D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28</w:t>
            </w:r>
          </w:p>
          <w:p w14:paraId="01FB151F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[28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–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28]</w:t>
            </w:r>
          </w:p>
        </w:tc>
        <w:tc>
          <w:tcPr>
            <w:tcW w:w="700" w:type="dxa"/>
            <w:gridSpan w:val="2"/>
            <w:tcBorders>
              <w:bottom w:val="single" w:sz="4" w:space="0" w:color="auto"/>
            </w:tcBorders>
            <w:vAlign w:val="center"/>
          </w:tcPr>
          <w:p w14:paraId="1865FA44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58</w:t>
            </w:r>
          </w:p>
          <w:p w14:paraId="1B3EB86E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[56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–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58]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50362781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119</w:t>
            </w:r>
          </w:p>
          <w:p w14:paraId="48966E02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[119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–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119]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4E071D04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01F0F793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7</w:t>
            </w:r>
          </w:p>
          <w:p w14:paraId="14568312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[7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–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7]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55EEF3A6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21</w:t>
            </w:r>
          </w:p>
          <w:p w14:paraId="4B061B4B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[21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–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21]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4451ECFB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84</w:t>
            </w:r>
          </w:p>
          <w:p w14:paraId="15FD1FC5" w14:textId="77777777" w:rsidR="002C3A78" w:rsidRPr="004F66A6" w:rsidRDefault="00000000" w:rsidP="00DF046D">
            <w:pPr>
              <w:jc w:val="center"/>
              <w:textAlignment w:val="baseline"/>
              <w:rPr>
                <w:rFonts w:ascii="Palatino Linotype" w:hAnsi="Palatino Linotype" w:cs="Arial"/>
                <w:sz w:val="20"/>
                <w:szCs w:val="20"/>
                <w:lang w:eastAsia="ja-JP"/>
              </w:rPr>
            </w:pP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[84</w:t>
            </w:r>
            <w:r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–</w:t>
            </w:r>
            <w:r w:rsidRPr="004F66A6">
              <w:rPr>
                <w:rFonts w:ascii="Palatino Linotype" w:hAnsi="Palatino Linotype" w:cs="Arial"/>
                <w:sz w:val="20"/>
                <w:szCs w:val="20"/>
                <w:lang w:eastAsia="ja-JP"/>
              </w:rPr>
              <w:t>94]</w:t>
            </w:r>
          </w:p>
        </w:tc>
      </w:tr>
    </w:tbl>
    <w:p w14:paraId="0316BCB0" w14:textId="77777777" w:rsidR="002C3A78" w:rsidRPr="002C3A78" w:rsidRDefault="00000000" w:rsidP="002C3A78">
      <w:pPr>
        <w:textAlignment w:val="baseline"/>
        <w:rPr>
          <w:rFonts w:cs="Times New Roman"/>
          <w:szCs w:val="24"/>
        </w:rPr>
      </w:pPr>
      <w:r w:rsidRPr="002C3A78">
        <w:rPr>
          <w:rFonts w:cs="Times New Roman"/>
          <w:szCs w:val="24"/>
        </w:rPr>
        <w:t>Median [interquartile] is shown for days between the last vaccination and blood collection.</w:t>
      </w:r>
    </w:p>
    <w:p w14:paraId="1A51669C" w14:textId="77777777" w:rsidR="002C3A78" w:rsidRPr="00C571BF" w:rsidRDefault="002C3A78" w:rsidP="002C3A78">
      <w:pPr>
        <w:textAlignment w:val="baseline"/>
        <w:rPr>
          <w:rFonts w:ascii="Palatino Linotype" w:hAnsi="Palatino Linotype" w:cs="Arial"/>
          <w:sz w:val="18"/>
          <w:szCs w:val="18"/>
        </w:rPr>
      </w:pPr>
    </w:p>
    <w:p w14:paraId="3FDA2AC4" w14:textId="77777777" w:rsidR="002C3A78" w:rsidRPr="00AC5A2A" w:rsidRDefault="00000000" w:rsidP="002C3A78">
      <w:pPr>
        <w:rPr>
          <w:rFonts w:ascii="Palatino Linotype" w:hAnsi="Palatino Linotype" w:cs="Arial"/>
          <w:sz w:val="18"/>
          <w:szCs w:val="18"/>
        </w:rPr>
      </w:pPr>
      <w:r w:rsidRPr="00AC5A2A">
        <w:rPr>
          <w:rFonts w:ascii="Palatino Linotype" w:hAnsi="Palatino Linotype" w:cs="Arial"/>
          <w:sz w:val="18"/>
          <w:szCs w:val="18"/>
        </w:rPr>
        <w:br w:type="page"/>
      </w:r>
    </w:p>
    <w:p w14:paraId="2FA7859C" w14:textId="77777777" w:rsidR="002C3A78" w:rsidRPr="002C3A78" w:rsidRDefault="00000000" w:rsidP="002C3A78">
      <w:pPr>
        <w:rPr>
          <w:rFonts w:cs="Times New Roman"/>
          <w:b/>
          <w:bCs/>
          <w:szCs w:val="24"/>
        </w:rPr>
      </w:pPr>
      <w:r w:rsidRPr="002C3A78">
        <w:rPr>
          <w:rFonts w:cs="Times New Roman"/>
          <w:b/>
          <w:bCs/>
          <w:szCs w:val="24"/>
        </w:rPr>
        <w:lastRenderedPageBreak/>
        <w:t xml:space="preserve">Supplemental </w:t>
      </w:r>
      <w:r w:rsidR="0059503B">
        <w:rPr>
          <w:rFonts w:cs="Times New Roman"/>
          <w:b/>
          <w:bCs/>
          <w:szCs w:val="24"/>
        </w:rPr>
        <w:t>T</w:t>
      </w:r>
      <w:r w:rsidR="0059503B" w:rsidRPr="002C3A78">
        <w:rPr>
          <w:rFonts w:cs="Times New Roman"/>
          <w:b/>
          <w:bCs/>
          <w:szCs w:val="24"/>
        </w:rPr>
        <w:t xml:space="preserve">able </w:t>
      </w:r>
      <w:r w:rsidRPr="002C3A78">
        <w:rPr>
          <w:rFonts w:cs="Times New Roman"/>
          <w:b/>
          <w:bCs/>
          <w:szCs w:val="24"/>
        </w:rPr>
        <w:t xml:space="preserve">2. Results of logistic regression analysis at </w:t>
      </w:r>
      <w:r>
        <w:rPr>
          <w:rFonts w:cs="Times New Roman"/>
          <w:b/>
          <w:bCs/>
          <w:szCs w:val="24"/>
        </w:rPr>
        <w:t>t</w:t>
      </w:r>
      <w:r w:rsidRPr="002C3A78">
        <w:rPr>
          <w:rFonts w:cs="Times New Roman"/>
          <w:b/>
          <w:bCs/>
          <w:szCs w:val="24"/>
        </w:rPr>
        <w:t>imepoint H</w:t>
      </w:r>
    </w:p>
    <w:tbl>
      <w:tblPr>
        <w:tblW w:w="131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1843"/>
        <w:gridCol w:w="1843"/>
        <w:gridCol w:w="1630"/>
        <w:gridCol w:w="1630"/>
        <w:gridCol w:w="1630"/>
        <w:gridCol w:w="1630"/>
      </w:tblGrid>
      <w:tr w:rsidR="006708A4" w14:paraId="11C7F61B" w14:textId="77777777" w:rsidTr="00DF046D">
        <w:trPr>
          <w:trHeight w:val="224"/>
        </w:trPr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14:paraId="48BD746F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Variables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27289A19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Reactive</w:t>
            </w:r>
          </w:p>
          <w:p w14:paraId="5BAC6767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(n = 31)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0007CEB6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Nonreactive 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and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b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orderline (n = 17)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  <w:vAlign w:val="center"/>
          </w:tcPr>
          <w:p w14:paraId="4691CBFF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Univariable analysis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</w:tcBorders>
            <w:vAlign w:val="center"/>
          </w:tcPr>
          <w:p w14:paraId="624BD219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Multivariable analysis</w:t>
            </w:r>
          </w:p>
        </w:tc>
      </w:tr>
      <w:tr w:rsidR="006708A4" w14:paraId="19296718" w14:textId="77777777" w:rsidTr="00DF046D">
        <w:trPr>
          <w:trHeight w:val="91"/>
        </w:trPr>
        <w:tc>
          <w:tcPr>
            <w:tcW w:w="2977" w:type="dxa"/>
            <w:vMerge/>
            <w:tcBorders>
              <w:bottom w:val="single" w:sz="4" w:space="0" w:color="auto"/>
            </w:tcBorders>
            <w:vAlign w:val="center"/>
          </w:tcPr>
          <w:p w14:paraId="3F39284D" w14:textId="77777777" w:rsidR="002C3A78" w:rsidRPr="00FF2439" w:rsidRDefault="002C3A78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0ECBD82F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3D313E1E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8E3D6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OR (95% CI)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9418A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4F66A6">
              <w:rPr>
                <w:rFonts w:ascii="Palatino Linotype" w:hAnsi="Palatino Linotype" w:cs="Arial"/>
                <w:i/>
                <w:iCs/>
                <w:sz w:val="18"/>
                <w:szCs w:val="18"/>
                <w:lang w:eastAsia="ja-JP"/>
              </w:rPr>
              <w:t>p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-value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1418D5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proofErr w:type="spellStart"/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aOR</w:t>
            </w:r>
            <w:proofErr w:type="spellEnd"/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(95 % CI)</w:t>
            </w:r>
          </w:p>
        </w:tc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98B14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4F66A6">
              <w:rPr>
                <w:rFonts w:ascii="Palatino Linotype" w:hAnsi="Palatino Linotype" w:cs="Arial"/>
                <w:i/>
                <w:iCs/>
                <w:sz w:val="18"/>
                <w:szCs w:val="18"/>
                <w:lang w:eastAsia="ja-JP"/>
              </w:rPr>
              <w:t>p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value</w:t>
            </w:r>
          </w:p>
        </w:tc>
      </w:tr>
      <w:tr w:rsidR="006708A4" w14:paraId="12587CF9" w14:textId="77777777" w:rsidTr="00DF046D">
        <w:trPr>
          <w:trHeight w:val="264"/>
        </w:trPr>
        <w:tc>
          <w:tcPr>
            <w:tcW w:w="2977" w:type="dxa"/>
          </w:tcPr>
          <w:p w14:paraId="6464BB9D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Age</w:t>
            </w:r>
          </w:p>
        </w:tc>
        <w:tc>
          <w:tcPr>
            <w:tcW w:w="1843" w:type="dxa"/>
            <w:vAlign w:val="center"/>
          </w:tcPr>
          <w:p w14:paraId="077E6336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68 [64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74]</w:t>
            </w:r>
          </w:p>
        </w:tc>
        <w:tc>
          <w:tcPr>
            <w:tcW w:w="1843" w:type="dxa"/>
            <w:vAlign w:val="center"/>
          </w:tcPr>
          <w:p w14:paraId="16B0B4AF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80 [66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83]</w:t>
            </w:r>
          </w:p>
        </w:tc>
        <w:tc>
          <w:tcPr>
            <w:tcW w:w="1630" w:type="dxa"/>
            <w:vAlign w:val="center"/>
          </w:tcPr>
          <w:p w14:paraId="14105B8B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  <w:tc>
          <w:tcPr>
            <w:tcW w:w="1630" w:type="dxa"/>
            <w:vAlign w:val="center"/>
          </w:tcPr>
          <w:p w14:paraId="52949F4A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  <w:tc>
          <w:tcPr>
            <w:tcW w:w="1630" w:type="dxa"/>
            <w:vAlign w:val="center"/>
          </w:tcPr>
          <w:p w14:paraId="2AAFB1C6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  <w:tc>
          <w:tcPr>
            <w:tcW w:w="1630" w:type="dxa"/>
            <w:vAlign w:val="center"/>
          </w:tcPr>
          <w:p w14:paraId="3143D53E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</w:tr>
      <w:tr w:rsidR="006708A4" w14:paraId="1FF07281" w14:textId="77777777" w:rsidTr="00DF046D">
        <w:trPr>
          <w:trHeight w:val="264"/>
        </w:trPr>
        <w:tc>
          <w:tcPr>
            <w:tcW w:w="2977" w:type="dxa"/>
            <w:vAlign w:val="bottom"/>
          </w:tcPr>
          <w:p w14:paraId="67BF20F0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&lt; 70 years old</w:t>
            </w:r>
          </w:p>
        </w:tc>
        <w:tc>
          <w:tcPr>
            <w:tcW w:w="1843" w:type="dxa"/>
            <w:vAlign w:val="center"/>
          </w:tcPr>
          <w:p w14:paraId="2A5F9824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17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(54.8)</w:t>
            </w:r>
          </w:p>
        </w:tc>
        <w:tc>
          <w:tcPr>
            <w:tcW w:w="1843" w:type="dxa"/>
            <w:vAlign w:val="center"/>
          </w:tcPr>
          <w:p w14:paraId="305C67B5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5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(29.4)</w:t>
            </w:r>
          </w:p>
        </w:tc>
        <w:tc>
          <w:tcPr>
            <w:tcW w:w="1630" w:type="dxa"/>
            <w:vAlign w:val="center"/>
          </w:tcPr>
          <w:p w14:paraId="6403614B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(ref</w:t>
            </w:r>
            <w:r w:rsidR="004F66A6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erence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1630" w:type="dxa"/>
            <w:vAlign w:val="center"/>
          </w:tcPr>
          <w:p w14:paraId="70B87294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0.096</w:t>
            </w:r>
          </w:p>
        </w:tc>
        <w:tc>
          <w:tcPr>
            <w:tcW w:w="1630" w:type="dxa"/>
            <w:vAlign w:val="center"/>
          </w:tcPr>
          <w:p w14:paraId="6F108D07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(ref</w:t>
            </w:r>
            <w:r w:rsidR="004F66A6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erence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1630" w:type="dxa"/>
            <w:vAlign w:val="center"/>
          </w:tcPr>
          <w:p w14:paraId="68FF29B8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bookmarkStart w:id="1" w:name="OLE_LINK7"/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0.090</w:t>
            </w:r>
            <w:bookmarkEnd w:id="1"/>
          </w:p>
        </w:tc>
      </w:tr>
      <w:tr w:rsidR="006708A4" w14:paraId="0EE1F6EF" w14:textId="77777777" w:rsidTr="00DF046D">
        <w:trPr>
          <w:trHeight w:val="264"/>
        </w:trPr>
        <w:tc>
          <w:tcPr>
            <w:tcW w:w="2977" w:type="dxa"/>
            <w:vAlign w:val="bottom"/>
          </w:tcPr>
          <w:p w14:paraId="66657F99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≥</w:t>
            </w:r>
            <w:r w:rsidRPr="00FF2439">
              <w:rPr>
                <w:rFonts w:ascii="Palatino Linotype" w:hAnsi="Palatino Linotype" w:cs="Arial" w:hint="eastAsia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70 years old</w:t>
            </w:r>
          </w:p>
        </w:tc>
        <w:tc>
          <w:tcPr>
            <w:tcW w:w="1843" w:type="dxa"/>
            <w:vAlign w:val="center"/>
          </w:tcPr>
          <w:p w14:paraId="5EDD0E63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14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(45.2)</w:t>
            </w:r>
          </w:p>
        </w:tc>
        <w:tc>
          <w:tcPr>
            <w:tcW w:w="1843" w:type="dxa"/>
            <w:vAlign w:val="center"/>
          </w:tcPr>
          <w:p w14:paraId="617DC4D4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12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(70.6)</w:t>
            </w:r>
          </w:p>
        </w:tc>
        <w:tc>
          <w:tcPr>
            <w:tcW w:w="1630" w:type="dxa"/>
            <w:vAlign w:val="center"/>
          </w:tcPr>
          <w:p w14:paraId="30F4E331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0.34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(0.097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1.21)</w:t>
            </w:r>
          </w:p>
        </w:tc>
        <w:tc>
          <w:tcPr>
            <w:tcW w:w="1630" w:type="dxa"/>
            <w:vAlign w:val="center"/>
          </w:tcPr>
          <w:p w14:paraId="3DBC910A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0.096</w:t>
            </w:r>
          </w:p>
        </w:tc>
        <w:tc>
          <w:tcPr>
            <w:tcW w:w="1630" w:type="dxa"/>
            <w:vAlign w:val="center"/>
          </w:tcPr>
          <w:p w14:paraId="0614F5FE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0.32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(0.087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1.19)</w:t>
            </w:r>
          </w:p>
        </w:tc>
        <w:tc>
          <w:tcPr>
            <w:tcW w:w="1630" w:type="dxa"/>
            <w:vAlign w:val="center"/>
          </w:tcPr>
          <w:p w14:paraId="6D2DBE14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0.090</w:t>
            </w:r>
          </w:p>
        </w:tc>
      </w:tr>
      <w:tr w:rsidR="006708A4" w14:paraId="422EFD0A" w14:textId="77777777" w:rsidTr="00DF046D">
        <w:trPr>
          <w:trHeight w:val="264"/>
        </w:trPr>
        <w:tc>
          <w:tcPr>
            <w:tcW w:w="2977" w:type="dxa"/>
            <w:vAlign w:val="center"/>
          </w:tcPr>
          <w:p w14:paraId="0DCAF76F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Sex - 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Female</w:t>
            </w:r>
          </w:p>
        </w:tc>
        <w:tc>
          <w:tcPr>
            <w:tcW w:w="1843" w:type="dxa"/>
            <w:vAlign w:val="center"/>
          </w:tcPr>
          <w:p w14:paraId="3E83112D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9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(29.0)</w:t>
            </w:r>
          </w:p>
        </w:tc>
        <w:tc>
          <w:tcPr>
            <w:tcW w:w="1843" w:type="dxa"/>
            <w:vAlign w:val="center"/>
          </w:tcPr>
          <w:p w14:paraId="4536B97F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5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(29.4)</w:t>
            </w:r>
          </w:p>
        </w:tc>
        <w:tc>
          <w:tcPr>
            <w:tcW w:w="1630" w:type="dxa"/>
            <w:vAlign w:val="center"/>
          </w:tcPr>
          <w:p w14:paraId="5F772848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0.98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(0.27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3.6)</w:t>
            </w:r>
          </w:p>
        </w:tc>
        <w:tc>
          <w:tcPr>
            <w:tcW w:w="1630" w:type="dxa"/>
            <w:vAlign w:val="center"/>
          </w:tcPr>
          <w:p w14:paraId="7951489D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0.98</w:t>
            </w:r>
          </w:p>
        </w:tc>
        <w:tc>
          <w:tcPr>
            <w:tcW w:w="1630" w:type="dxa"/>
            <w:vAlign w:val="center"/>
          </w:tcPr>
          <w:p w14:paraId="3E5BB5E8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0.83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(0.21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3.28)</w:t>
            </w:r>
          </w:p>
        </w:tc>
        <w:tc>
          <w:tcPr>
            <w:tcW w:w="1630" w:type="dxa"/>
            <w:vAlign w:val="center"/>
          </w:tcPr>
          <w:p w14:paraId="5F5E5D52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0.79</w:t>
            </w:r>
          </w:p>
        </w:tc>
      </w:tr>
      <w:tr w:rsidR="006708A4" w14:paraId="4647DAC6" w14:textId="77777777" w:rsidTr="00DF046D">
        <w:trPr>
          <w:trHeight w:val="264"/>
        </w:trPr>
        <w:tc>
          <w:tcPr>
            <w:tcW w:w="2977" w:type="dxa"/>
            <w:vAlign w:val="center"/>
          </w:tcPr>
          <w:p w14:paraId="1FAE31D7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bookmarkStart w:id="2" w:name="_Hlk136077785"/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Heterologous</w:t>
            </w:r>
            <w:r w:rsidR="0059503B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booster at </w:t>
            </w:r>
            <w:r w:rsidR="0059503B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the 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third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dose</w:t>
            </w:r>
          </w:p>
        </w:tc>
        <w:tc>
          <w:tcPr>
            <w:tcW w:w="1843" w:type="dxa"/>
            <w:vAlign w:val="center"/>
          </w:tcPr>
          <w:p w14:paraId="78BACA56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13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(41.9)</w:t>
            </w:r>
          </w:p>
        </w:tc>
        <w:tc>
          <w:tcPr>
            <w:tcW w:w="1843" w:type="dxa"/>
            <w:vAlign w:val="center"/>
          </w:tcPr>
          <w:p w14:paraId="30F13F27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(5.9)</w:t>
            </w:r>
          </w:p>
        </w:tc>
        <w:tc>
          <w:tcPr>
            <w:tcW w:w="1630" w:type="dxa"/>
            <w:vAlign w:val="center"/>
          </w:tcPr>
          <w:p w14:paraId="32108306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11.6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(1.36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98.5)</w:t>
            </w:r>
          </w:p>
        </w:tc>
        <w:tc>
          <w:tcPr>
            <w:tcW w:w="1630" w:type="dxa"/>
            <w:vAlign w:val="center"/>
          </w:tcPr>
          <w:p w14:paraId="3E7F5E70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0.025</w:t>
            </w:r>
          </w:p>
        </w:tc>
        <w:tc>
          <w:tcPr>
            <w:tcW w:w="1630" w:type="dxa"/>
            <w:vAlign w:val="center"/>
          </w:tcPr>
          <w:p w14:paraId="3756BFB0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1630" w:type="dxa"/>
            <w:vAlign w:val="center"/>
          </w:tcPr>
          <w:p w14:paraId="160483FA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</w:tr>
      <w:bookmarkEnd w:id="2"/>
      <w:tr w:rsidR="006708A4" w14:paraId="6F13885A" w14:textId="77777777" w:rsidTr="00DF046D">
        <w:trPr>
          <w:trHeight w:val="264"/>
        </w:trPr>
        <w:tc>
          <w:tcPr>
            <w:tcW w:w="2977" w:type="dxa"/>
            <w:vAlign w:val="center"/>
          </w:tcPr>
          <w:p w14:paraId="4DA0A64F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Drinking 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h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abits</w:t>
            </w:r>
          </w:p>
        </w:tc>
        <w:tc>
          <w:tcPr>
            <w:tcW w:w="1843" w:type="dxa"/>
            <w:vAlign w:val="center"/>
          </w:tcPr>
          <w:p w14:paraId="2719105F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13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(41.9)</w:t>
            </w:r>
          </w:p>
        </w:tc>
        <w:tc>
          <w:tcPr>
            <w:tcW w:w="1843" w:type="dxa"/>
            <w:vAlign w:val="center"/>
          </w:tcPr>
          <w:p w14:paraId="0795E707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(5.9)</w:t>
            </w:r>
          </w:p>
        </w:tc>
        <w:tc>
          <w:tcPr>
            <w:tcW w:w="1630" w:type="dxa"/>
            <w:vAlign w:val="center"/>
          </w:tcPr>
          <w:p w14:paraId="1CCCBB35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11.6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(1.36—98.5)</w:t>
            </w:r>
          </w:p>
        </w:tc>
        <w:tc>
          <w:tcPr>
            <w:tcW w:w="1630" w:type="dxa"/>
            <w:vAlign w:val="center"/>
          </w:tcPr>
          <w:p w14:paraId="7536948D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bookmarkStart w:id="3" w:name="OLE_LINK10"/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</w:t>
            </w:r>
            <w:bookmarkStart w:id="4" w:name="OLE_LINK8"/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.025</w:t>
            </w:r>
            <w:bookmarkEnd w:id="3"/>
            <w:bookmarkEnd w:id="4"/>
          </w:p>
        </w:tc>
        <w:tc>
          <w:tcPr>
            <w:tcW w:w="1630" w:type="dxa"/>
            <w:vAlign w:val="center"/>
          </w:tcPr>
          <w:p w14:paraId="49EDDD2F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1630" w:type="dxa"/>
            <w:vAlign w:val="center"/>
          </w:tcPr>
          <w:p w14:paraId="454B2692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</w:tr>
      <w:tr w:rsidR="006708A4" w14:paraId="6A95297F" w14:textId="77777777" w:rsidTr="00DF046D">
        <w:trPr>
          <w:trHeight w:val="264"/>
        </w:trPr>
        <w:tc>
          <w:tcPr>
            <w:tcW w:w="2977" w:type="dxa"/>
            <w:vAlign w:val="center"/>
          </w:tcPr>
          <w:p w14:paraId="5B62D250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bookmarkStart w:id="5" w:name="_Hlk136298263"/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Smoking</w:t>
            </w:r>
          </w:p>
        </w:tc>
        <w:tc>
          <w:tcPr>
            <w:tcW w:w="1843" w:type="dxa"/>
            <w:vAlign w:val="center"/>
          </w:tcPr>
          <w:p w14:paraId="792B3D5F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5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(16.1)</w:t>
            </w:r>
          </w:p>
        </w:tc>
        <w:tc>
          <w:tcPr>
            <w:tcW w:w="1843" w:type="dxa"/>
            <w:vAlign w:val="center"/>
          </w:tcPr>
          <w:p w14:paraId="0ADE5E73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</w:t>
            </w:r>
            <w:r w:rsidR="0059503B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(0.0)</w:t>
            </w:r>
          </w:p>
        </w:tc>
        <w:tc>
          <w:tcPr>
            <w:tcW w:w="1630" w:type="dxa"/>
            <w:vAlign w:val="center"/>
          </w:tcPr>
          <w:p w14:paraId="0FDA1BB3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1630" w:type="dxa"/>
            <w:vAlign w:val="center"/>
          </w:tcPr>
          <w:p w14:paraId="3D65652A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1630" w:type="dxa"/>
            <w:vAlign w:val="center"/>
          </w:tcPr>
          <w:p w14:paraId="75E6CC81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1630" w:type="dxa"/>
            <w:vAlign w:val="center"/>
          </w:tcPr>
          <w:p w14:paraId="32405F4F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</w:tr>
      <w:bookmarkEnd w:id="5"/>
      <w:tr w:rsidR="006708A4" w14:paraId="021C9837" w14:textId="77777777" w:rsidTr="00DF046D">
        <w:trPr>
          <w:trHeight w:val="264"/>
        </w:trPr>
        <w:tc>
          <w:tcPr>
            <w:tcW w:w="2977" w:type="dxa"/>
            <w:vAlign w:val="center"/>
          </w:tcPr>
          <w:p w14:paraId="7765D822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Comorbidities</w:t>
            </w:r>
          </w:p>
        </w:tc>
        <w:tc>
          <w:tcPr>
            <w:tcW w:w="1843" w:type="dxa"/>
            <w:vAlign w:val="center"/>
          </w:tcPr>
          <w:p w14:paraId="192178E1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  <w:tc>
          <w:tcPr>
            <w:tcW w:w="1843" w:type="dxa"/>
            <w:vAlign w:val="center"/>
          </w:tcPr>
          <w:p w14:paraId="34271233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  <w:tc>
          <w:tcPr>
            <w:tcW w:w="1630" w:type="dxa"/>
            <w:vAlign w:val="center"/>
          </w:tcPr>
          <w:p w14:paraId="59F20CC9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  <w:tc>
          <w:tcPr>
            <w:tcW w:w="1630" w:type="dxa"/>
            <w:vAlign w:val="center"/>
          </w:tcPr>
          <w:p w14:paraId="35E16831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  <w:tc>
          <w:tcPr>
            <w:tcW w:w="1630" w:type="dxa"/>
            <w:vAlign w:val="center"/>
          </w:tcPr>
          <w:p w14:paraId="2366EC3B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  <w:tc>
          <w:tcPr>
            <w:tcW w:w="1630" w:type="dxa"/>
            <w:vAlign w:val="center"/>
          </w:tcPr>
          <w:p w14:paraId="3E815166" w14:textId="77777777" w:rsidR="002C3A78" w:rsidRPr="00FF2439" w:rsidRDefault="002C3A78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</w:p>
        </w:tc>
      </w:tr>
      <w:tr w:rsidR="006708A4" w14:paraId="033DAB7D" w14:textId="77777777" w:rsidTr="00DF046D">
        <w:trPr>
          <w:trHeight w:val="264"/>
        </w:trPr>
        <w:tc>
          <w:tcPr>
            <w:tcW w:w="2977" w:type="dxa"/>
            <w:vAlign w:val="center"/>
          </w:tcPr>
          <w:p w14:paraId="1E082783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bookmarkStart w:id="6" w:name="_Hlk136077812"/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Hypertension </w:t>
            </w:r>
          </w:p>
        </w:tc>
        <w:tc>
          <w:tcPr>
            <w:tcW w:w="1843" w:type="dxa"/>
            <w:vAlign w:val="center"/>
          </w:tcPr>
          <w:p w14:paraId="39E0828B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30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(96.8)</w:t>
            </w:r>
          </w:p>
        </w:tc>
        <w:tc>
          <w:tcPr>
            <w:tcW w:w="1843" w:type="dxa"/>
            <w:vAlign w:val="center"/>
          </w:tcPr>
          <w:p w14:paraId="74FCD094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15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(88.2)</w:t>
            </w:r>
          </w:p>
        </w:tc>
        <w:tc>
          <w:tcPr>
            <w:tcW w:w="1630" w:type="dxa"/>
            <w:vAlign w:val="center"/>
          </w:tcPr>
          <w:p w14:paraId="21DAC5EA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4.0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(0.34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47.7)</w:t>
            </w:r>
          </w:p>
        </w:tc>
        <w:tc>
          <w:tcPr>
            <w:tcW w:w="1630" w:type="dxa"/>
            <w:vAlign w:val="center"/>
          </w:tcPr>
          <w:p w14:paraId="60E75721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0.27</w:t>
            </w:r>
          </w:p>
        </w:tc>
        <w:tc>
          <w:tcPr>
            <w:tcW w:w="1630" w:type="dxa"/>
            <w:vAlign w:val="center"/>
          </w:tcPr>
          <w:p w14:paraId="260684E0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1630" w:type="dxa"/>
            <w:vAlign w:val="center"/>
          </w:tcPr>
          <w:p w14:paraId="632450D3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</w:tr>
      <w:bookmarkEnd w:id="6"/>
      <w:tr w:rsidR="006708A4" w14:paraId="146918A0" w14:textId="77777777" w:rsidTr="00DF046D">
        <w:trPr>
          <w:trHeight w:val="264"/>
        </w:trPr>
        <w:tc>
          <w:tcPr>
            <w:tcW w:w="2977" w:type="dxa"/>
            <w:vAlign w:val="center"/>
          </w:tcPr>
          <w:p w14:paraId="6FE87F0C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Diabetes 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m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ellitus</w:t>
            </w:r>
          </w:p>
        </w:tc>
        <w:tc>
          <w:tcPr>
            <w:tcW w:w="1843" w:type="dxa"/>
            <w:vAlign w:val="center"/>
          </w:tcPr>
          <w:p w14:paraId="455EE8BF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15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(48.4)</w:t>
            </w:r>
          </w:p>
        </w:tc>
        <w:tc>
          <w:tcPr>
            <w:tcW w:w="1843" w:type="dxa"/>
            <w:vAlign w:val="center"/>
          </w:tcPr>
          <w:p w14:paraId="6513BBAE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8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(47.1)</w:t>
            </w:r>
          </w:p>
        </w:tc>
        <w:tc>
          <w:tcPr>
            <w:tcW w:w="1630" w:type="dxa"/>
            <w:vAlign w:val="center"/>
          </w:tcPr>
          <w:p w14:paraId="4113E950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1.06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(0.32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3.45)</w:t>
            </w:r>
          </w:p>
        </w:tc>
        <w:tc>
          <w:tcPr>
            <w:tcW w:w="1630" w:type="dxa"/>
            <w:vAlign w:val="center"/>
          </w:tcPr>
          <w:p w14:paraId="33EA7981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0.93</w:t>
            </w:r>
          </w:p>
        </w:tc>
        <w:tc>
          <w:tcPr>
            <w:tcW w:w="1630" w:type="dxa"/>
            <w:vAlign w:val="center"/>
          </w:tcPr>
          <w:p w14:paraId="454422BA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0.85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(0.24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3.00)</w:t>
            </w:r>
          </w:p>
        </w:tc>
        <w:tc>
          <w:tcPr>
            <w:tcW w:w="1630" w:type="dxa"/>
            <w:vAlign w:val="center"/>
          </w:tcPr>
          <w:p w14:paraId="61F523BE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0.81</w:t>
            </w:r>
          </w:p>
        </w:tc>
      </w:tr>
      <w:tr w:rsidR="006708A4" w14:paraId="5B61FDD3" w14:textId="77777777" w:rsidTr="00DF046D">
        <w:trPr>
          <w:trHeight w:val="264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1EE27B7B" w14:textId="77777777" w:rsidR="002C3A78" w:rsidRPr="00FF2439" w:rsidRDefault="00000000" w:rsidP="00DF046D">
            <w:pPr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lastRenderedPageBreak/>
              <w:t>Dyslipidemia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1A7F0DA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6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(16.1)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2CFCCDC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1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(5.9)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14:paraId="08F302E5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3.08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(0.33</w:t>
            </w:r>
            <w:r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28.8)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14:paraId="6DC2BF0A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0.32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14:paraId="6327D725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14:paraId="0A7591AB" w14:textId="77777777" w:rsidR="002C3A78" w:rsidRPr="00FF2439" w:rsidRDefault="00000000" w:rsidP="00DF046D">
            <w:pPr>
              <w:jc w:val="center"/>
              <w:rPr>
                <w:rFonts w:ascii="Palatino Linotype" w:hAnsi="Palatino Linotype" w:cs="Arial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sz w:val="18"/>
                <w:szCs w:val="18"/>
                <w:lang w:eastAsia="ja-JP"/>
              </w:rPr>
              <w:t>-</w:t>
            </w:r>
          </w:p>
        </w:tc>
      </w:tr>
    </w:tbl>
    <w:p w14:paraId="5953640A" w14:textId="77777777" w:rsidR="002C3A78" w:rsidRPr="002C3A78" w:rsidRDefault="00000000" w:rsidP="002C3A78">
      <w:pPr>
        <w:rPr>
          <w:rFonts w:cs="Times New Roman"/>
          <w:szCs w:val="24"/>
        </w:rPr>
      </w:pPr>
      <w:r w:rsidRPr="002C3A78">
        <w:rPr>
          <w:rFonts w:cs="Times New Roman"/>
          <w:szCs w:val="24"/>
        </w:rPr>
        <w:t xml:space="preserve">Median [interquartile] or number (percentage) are shown for continuous or categorical variables. 95% CI, 95% confidence interval; </w:t>
      </w:r>
      <w:proofErr w:type="spellStart"/>
      <w:r w:rsidRPr="002C3A78">
        <w:rPr>
          <w:rFonts w:cs="Times New Roman"/>
          <w:szCs w:val="24"/>
        </w:rPr>
        <w:t>aOR</w:t>
      </w:r>
      <w:proofErr w:type="spellEnd"/>
      <w:r w:rsidRPr="002C3A78">
        <w:rPr>
          <w:rFonts w:cs="Times New Roman"/>
          <w:szCs w:val="24"/>
        </w:rPr>
        <w:t xml:space="preserve">, adjusted odds ratio; </w:t>
      </w:r>
      <w:proofErr w:type="gramStart"/>
      <w:r w:rsidRPr="002C3A78">
        <w:rPr>
          <w:rFonts w:cs="Times New Roman"/>
          <w:szCs w:val="24"/>
        </w:rPr>
        <w:t>OR,</w:t>
      </w:r>
      <w:proofErr w:type="gramEnd"/>
      <w:r w:rsidRPr="002C3A78">
        <w:rPr>
          <w:rFonts w:cs="Times New Roman"/>
          <w:szCs w:val="24"/>
        </w:rPr>
        <w:t xml:space="preserve"> odds ratio.</w:t>
      </w:r>
    </w:p>
    <w:p w14:paraId="6F31AC0C" w14:textId="77777777" w:rsidR="002C3A78" w:rsidRPr="00AC5A2A" w:rsidRDefault="002C3A78" w:rsidP="002C3A78">
      <w:pPr>
        <w:rPr>
          <w:rFonts w:ascii="Palatino Linotype" w:hAnsi="Palatino Linotype" w:cs="Arial"/>
          <w:sz w:val="18"/>
          <w:szCs w:val="18"/>
        </w:rPr>
        <w:sectPr w:rsidR="002C3A78" w:rsidRPr="00AC5A2A" w:rsidSect="00C571BF">
          <w:pgSz w:w="16838" w:h="11906" w:orient="landscape"/>
          <w:pgMar w:top="1701" w:right="1701" w:bottom="1701" w:left="1985" w:header="851" w:footer="992" w:gutter="0"/>
          <w:cols w:space="425"/>
          <w:docGrid w:type="lines" w:linePitch="360"/>
        </w:sectPr>
      </w:pPr>
    </w:p>
    <w:p w14:paraId="5FA22F16" w14:textId="77777777" w:rsidR="002C3A78" w:rsidRPr="002C3A78" w:rsidRDefault="00000000" w:rsidP="002C3A78">
      <w:pPr>
        <w:textAlignment w:val="baseline"/>
        <w:rPr>
          <w:rFonts w:cs="Times New Roman"/>
          <w:b/>
          <w:bCs/>
          <w:color w:val="000000"/>
          <w:szCs w:val="24"/>
        </w:rPr>
      </w:pPr>
      <w:r w:rsidRPr="002C3A78">
        <w:rPr>
          <w:rFonts w:cs="Times New Roman"/>
          <w:b/>
          <w:bCs/>
          <w:color w:val="000000"/>
          <w:szCs w:val="24"/>
        </w:rPr>
        <w:lastRenderedPageBreak/>
        <w:t xml:space="preserve">Supplemental </w:t>
      </w:r>
      <w:r w:rsidR="00875C16">
        <w:rPr>
          <w:rFonts w:cs="Times New Roman"/>
          <w:b/>
          <w:bCs/>
          <w:color w:val="000000"/>
          <w:szCs w:val="24"/>
        </w:rPr>
        <w:t>T</w:t>
      </w:r>
      <w:r w:rsidRPr="002C3A78">
        <w:rPr>
          <w:rFonts w:cs="Times New Roman"/>
          <w:b/>
          <w:bCs/>
          <w:color w:val="000000"/>
          <w:szCs w:val="24"/>
        </w:rPr>
        <w:t xml:space="preserve">able 3. </w:t>
      </w:r>
      <w:r w:rsidR="00875C16">
        <w:rPr>
          <w:rFonts w:cs="Times New Roman"/>
          <w:b/>
          <w:bCs/>
          <w:color w:val="000000"/>
          <w:szCs w:val="24"/>
        </w:rPr>
        <w:t>L</w:t>
      </w:r>
      <w:r w:rsidRPr="002C3A78">
        <w:rPr>
          <w:rFonts w:cs="Times New Roman"/>
          <w:b/>
          <w:bCs/>
          <w:color w:val="000000"/>
          <w:szCs w:val="24"/>
        </w:rPr>
        <w:t xml:space="preserve">ogistic regression analysis at </w:t>
      </w:r>
      <w:r w:rsidR="00875C16">
        <w:rPr>
          <w:rFonts w:cs="Times New Roman"/>
          <w:b/>
          <w:bCs/>
          <w:color w:val="000000"/>
          <w:szCs w:val="24"/>
        </w:rPr>
        <w:t>t</w:t>
      </w:r>
      <w:r w:rsidRPr="002C3A78">
        <w:rPr>
          <w:rFonts w:cs="Times New Roman"/>
          <w:b/>
          <w:bCs/>
          <w:color w:val="000000"/>
          <w:szCs w:val="24"/>
        </w:rPr>
        <w:t xml:space="preserve">imepoint K using data at </w:t>
      </w:r>
      <w:r w:rsidR="00875C16">
        <w:rPr>
          <w:rFonts w:cs="Times New Roman"/>
          <w:b/>
          <w:bCs/>
          <w:color w:val="000000"/>
          <w:szCs w:val="24"/>
        </w:rPr>
        <w:t>t</w:t>
      </w:r>
      <w:r w:rsidRPr="002C3A78">
        <w:rPr>
          <w:rFonts w:cs="Times New Roman"/>
          <w:b/>
          <w:bCs/>
          <w:color w:val="000000"/>
          <w:szCs w:val="24"/>
        </w:rPr>
        <w:t xml:space="preserve">imepoint A as explanatory </w:t>
      </w:r>
      <w:proofErr w:type="gramStart"/>
      <w:r w:rsidRPr="002C3A78">
        <w:rPr>
          <w:rFonts w:cs="Times New Roman"/>
          <w:b/>
          <w:bCs/>
          <w:color w:val="000000"/>
          <w:szCs w:val="24"/>
        </w:rPr>
        <w:t>variable</w:t>
      </w:r>
      <w:r w:rsidR="00875C16">
        <w:rPr>
          <w:rFonts w:cs="Times New Roman"/>
          <w:b/>
          <w:bCs/>
          <w:color w:val="000000"/>
          <w:szCs w:val="24"/>
        </w:rPr>
        <w:t>s</w:t>
      </w:r>
      <w:proofErr w:type="gramEnd"/>
    </w:p>
    <w:tbl>
      <w:tblPr>
        <w:tblW w:w="131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1819"/>
        <w:gridCol w:w="1819"/>
        <w:gridCol w:w="1819"/>
        <w:gridCol w:w="1819"/>
        <w:gridCol w:w="1819"/>
        <w:gridCol w:w="1111"/>
      </w:tblGrid>
      <w:tr w:rsidR="006708A4" w14:paraId="68E7A784" w14:textId="77777777" w:rsidTr="00DF046D">
        <w:trPr>
          <w:trHeight w:val="224"/>
        </w:trPr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14:paraId="6BF53A07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Variables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</w:tcBorders>
          </w:tcPr>
          <w:p w14:paraId="39C012FB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Reactive</w:t>
            </w:r>
          </w:p>
          <w:p w14:paraId="18A50B5E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(n = 11)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</w:tcBorders>
          </w:tcPr>
          <w:p w14:paraId="0EB1C302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Nonreactive </w:t>
            </w:r>
            <w:r w:rsidR="00875C16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and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Borderline (n = 14)</w:t>
            </w:r>
          </w:p>
        </w:tc>
        <w:tc>
          <w:tcPr>
            <w:tcW w:w="3638" w:type="dxa"/>
            <w:gridSpan w:val="2"/>
            <w:tcBorders>
              <w:top w:val="single" w:sz="4" w:space="0" w:color="auto"/>
            </w:tcBorders>
            <w:vAlign w:val="center"/>
          </w:tcPr>
          <w:p w14:paraId="5492DD7F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Univariable analysis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</w:tcBorders>
            <w:vAlign w:val="center"/>
          </w:tcPr>
          <w:p w14:paraId="21482CB4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Multivariable analysis</w:t>
            </w:r>
          </w:p>
        </w:tc>
      </w:tr>
      <w:tr w:rsidR="006708A4" w14:paraId="3EDD1FAE" w14:textId="77777777" w:rsidTr="00DF046D">
        <w:trPr>
          <w:trHeight w:val="91"/>
        </w:trPr>
        <w:tc>
          <w:tcPr>
            <w:tcW w:w="2977" w:type="dxa"/>
            <w:vMerge/>
            <w:tcBorders>
              <w:bottom w:val="single" w:sz="4" w:space="0" w:color="auto"/>
            </w:tcBorders>
            <w:vAlign w:val="center"/>
          </w:tcPr>
          <w:p w14:paraId="1A1260A7" w14:textId="77777777" w:rsidR="002C3A78" w:rsidRPr="00FF2439" w:rsidRDefault="002C3A78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1819" w:type="dxa"/>
            <w:vMerge/>
            <w:tcBorders>
              <w:bottom w:val="single" w:sz="4" w:space="0" w:color="auto"/>
            </w:tcBorders>
          </w:tcPr>
          <w:p w14:paraId="4E129725" w14:textId="77777777" w:rsidR="002C3A78" w:rsidRPr="00FF2439" w:rsidRDefault="002C3A78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1819" w:type="dxa"/>
            <w:vMerge/>
            <w:tcBorders>
              <w:bottom w:val="single" w:sz="4" w:space="0" w:color="auto"/>
            </w:tcBorders>
          </w:tcPr>
          <w:p w14:paraId="3A3D5449" w14:textId="77777777" w:rsidR="002C3A78" w:rsidRPr="00FF2439" w:rsidRDefault="002C3A78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7594C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OR (95% CI)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899E37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4F66A6">
              <w:rPr>
                <w:rFonts w:ascii="Palatino Linotype" w:hAnsi="Palatino Linotype" w:cs="Arial"/>
                <w:i/>
                <w:iCs/>
                <w:color w:val="000000"/>
                <w:sz w:val="18"/>
                <w:szCs w:val="18"/>
                <w:lang w:eastAsia="ja-JP"/>
              </w:rPr>
              <w:t>p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-value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76326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proofErr w:type="spellStart"/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aOR</w:t>
            </w:r>
            <w:proofErr w:type="spellEnd"/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(95% CI)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F36101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4F66A6">
              <w:rPr>
                <w:rFonts w:ascii="Palatino Linotype" w:hAnsi="Palatino Linotype" w:cs="Arial"/>
                <w:i/>
                <w:iCs/>
                <w:color w:val="000000"/>
                <w:sz w:val="18"/>
                <w:szCs w:val="18"/>
                <w:lang w:eastAsia="ja-JP"/>
              </w:rPr>
              <w:t>p</w:t>
            </w:r>
            <w:r w:rsidR="00875C16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-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value</w:t>
            </w:r>
          </w:p>
        </w:tc>
      </w:tr>
      <w:tr w:rsidR="006708A4" w14:paraId="36EC75C9" w14:textId="77777777" w:rsidTr="00DF046D">
        <w:trPr>
          <w:trHeight w:val="264"/>
        </w:trPr>
        <w:tc>
          <w:tcPr>
            <w:tcW w:w="2977" w:type="dxa"/>
          </w:tcPr>
          <w:p w14:paraId="44153884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Age</w:t>
            </w:r>
          </w:p>
        </w:tc>
        <w:tc>
          <w:tcPr>
            <w:tcW w:w="1819" w:type="dxa"/>
            <w:vAlign w:val="center"/>
          </w:tcPr>
          <w:p w14:paraId="7D2605C7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66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[61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70]</w:t>
            </w:r>
          </w:p>
        </w:tc>
        <w:tc>
          <w:tcPr>
            <w:tcW w:w="1819" w:type="dxa"/>
            <w:vAlign w:val="center"/>
          </w:tcPr>
          <w:p w14:paraId="36B89DBA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79.5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[68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84]</w:t>
            </w:r>
          </w:p>
        </w:tc>
        <w:tc>
          <w:tcPr>
            <w:tcW w:w="1819" w:type="dxa"/>
            <w:vAlign w:val="center"/>
          </w:tcPr>
          <w:p w14:paraId="6387BAC4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0.92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(0.84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1.00)</w:t>
            </w:r>
          </w:p>
        </w:tc>
        <w:tc>
          <w:tcPr>
            <w:tcW w:w="1819" w:type="dxa"/>
            <w:vAlign w:val="center"/>
          </w:tcPr>
          <w:p w14:paraId="6914D501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0.048</w:t>
            </w:r>
          </w:p>
        </w:tc>
        <w:tc>
          <w:tcPr>
            <w:tcW w:w="1819" w:type="dxa"/>
            <w:vAlign w:val="center"/>
          </w:tcPr>
          <w:p w14:paraId="5F3C8577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0.86(0.73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1.00)</w:t>
            </w:r>
          </w:p>
        </w:tc>
        <w:tc>
          <w:tcPr>
            <w:tcW w:w="1111" w:type="dxa"/>
            <w:vAlign w:val="center"/>
          </w:tcPr>
          <w:p w14:paraId="2FD91AF8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0.051</w:t>
            </w:r>
          </w:p>
        </w:tc>
      </w:tr>
      <w:tr w:rsidR="006708A4" w14:paraId="3C9FCC23" w14:textId="77777777" w:rsidTr="00DF046D">
        <w:trPr>
          <w:trHeight w:val="264"/>
        </w:trPr>
        <w:tc>
          <w:tcPr>
            <w:tcW w:w="2977" w:type="dxa"/>
          </w:tcPr>
          <w:p w14:paraId="286F63C2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proofErr w:type="spellStart"/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CoV</w:t>
            </w:r>
            <w:proofErr w:type="spellEnd"/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(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A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)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reactive</w:t>
            </w:r>
          </w:p>
        </w:tc>
        <w:tc>
          <w:tcPr>
            <w:tcW w:w="1819" w:type="dxa"/>
            <w:vAlign w:val="center"/>
          </w:tcPr>
          <w:p w14:paraId="5452C4BE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 w:hint="eastAsia"/>
                <w:color w:val="000000"/>
                <w:sz w:val="18"/>
                <w:szCs w:val="18"/>
                <w:lang w:eastAsia="ja-JP"/>
              </w:rPr>
              <w:t>1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1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(100)</w:t>
            </w:r>
          </w:p>
        </w:tc>
        <w:tc>
          <w:tcPr>
            <w:tcW w:w="1819" w:type="dxa"/>
            <w:vAlign w:val="center"/>
          </w:tcPr>
          <w:p w14:paraId="0652A0DE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 w:hint="eastAsia"/>
                <w:color w:val="000000"/>
                <w:sz w:val="18"/>
                <w:szCs w:val="18"/>
                <w:lang w:eastAsia="ja-JP"/>
              </w:rPr>
              <w:t>8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(57.1)</w:t>
            </w:r>
          </w:p>
        </w:tc>
        <w:tc>
          <w:tcPr>
            <w:tcW w:w="1819" w:type="dxa"/>
            <w:vAlign w:val="center"/>
          </w:tcPr>
          <w:p w14:paraId="2AF21115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1819" w:type="dxa"/>
            <w:vAlign w:val="center"/>
          </w:tcPr>
          <w:p w14:paraId="23862175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1819" w:type="dxa"/>
            <w:vAlign w:val="center"/>
          </w:tcPr>
          <w:p w14:paraId="6BBE3C46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-</w:t>
            </w:r>
          </w:p>
        </w:tc>
        <w:tc>
          <w:tcPr>
            <w:tcW w:w="1111" w:type="dxa"/>
            <w:vAlign w:val="center"/>
          </w:tcPr>
          <w:p w14:paraId="7C1B4129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-</w:t>
            </w:r>
          </w:p>
        </w:tc>
      </w:tr>
      <w:tr w:rsidR="006708A4" w14:paraId="67A9FAFB" w14:textId="77777777" w:rsidTr="00DF046D">
        <w:trPr>
          <w:trHeight w:val="264"/>
        </w:trPr>
        <w:tc>
          <w:tcPr>
            <w:tcW w:w="2977" w:type="dxa"/>
            <w:vAlign w:val="center"/>
          </w:tcPr>
          <w:p w14:paraId="5967397F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bookmarkStart w:id="7" w:name="_Hlk136298085"/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IgG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(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S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)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(1000AU/mL)</w:t>
            </w:r>
          </w:p>
        </w:tc>
        <w:tc>
          <w:tcPr>
            <w:tcW w:w="1819" w:type="dxa"/>
            <w:vAlign w:val="center"/>
          </w:tcPr>
          <w:p w14:paraId="6815B4B8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bookmarkStart w:id="8" w:name="OLE_LINK17"/>
            <w:r w:rsidRPr="00FF2439">
              <w:rPr>
                <w:rFonts w:ascii="Palatino Linotype" w:hAnsi="Palatino Linotype" w:cs="Arial" w:hint="eastAsia"/>
                <w:color w:val="000000"/>
                <w:sz w:val="18"/>
                <w:szCs w:val="18"/>
                <w:lang w:eastAsia="ja-JP"/>
              </w:rPr>
              <w:t>5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.67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[2.95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6.48]</w:t>
            </w:r>
            <w:bookmarkEnd w:id="8"/>
          </w:p>
        </w:tc>
        <w:tc>
          <w:tcPr>
            <w:tcW w:w="1819" w:type="dxa"/>
            <w:vAlign w:val="center"/>
          </w:tcPr>
          <w:p w14:paraId="23C2F327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2.67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[0.91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4.96]</w:t>
            </w:r>
          </w:p>
        </w:tc>
        <w:tc>
          <w:tcPr>
            <w:tcW w:w="1819" w:type="dxa"/>
            <w:vAlign w:val="center"/>
          </w:tcPr>
          <w:p w14:paraId="08F6DFC3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1.42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(0.97</w:t>
            </w:r>
            <w:bookmarkStart w:id="9" w:name="OLE_LINK22"/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bookmarkEnd w:id="9"/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2.08)</w:t>
            </w:r>
          </w:p>
        </w:tc>
        <w:tc>
          <w:tcPr>
            <w:tcW w:w="1819" w:type="dxa"/>
            <w:vAlign w:val="center"/>
          </w:tcPr>
          <w:p w14:paraId="01F2DEFC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0.071</w:t>
            </w:r>
          </w:p>
        </w:tc>
        <w:tc>
          <w:tcPr>
            <w:tcW w:w="1819" w:type="dxa"/>
            <w:vAlign w:val="center"/>
          </w:tcPr>
          <w:p w14:paraId="5D61244A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1.23(0.67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2.28)</w:t>
            </w:r>
          </w:p>
        </w:tc>
        <w:tc>
          <w:tcPr>
            <w:tcW w:w="1111" w:type="dxa"/>
            <w:vAlign w:val="center"/>
          </w:tcPr>
          <w:p w14:paraId="72BA144E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0.50</w:t>
            </w:r>
          </w:p>
        </w:tc>
      </w:tr>
      <w:bookmarkEnd w:id="7"/>
      <w:tr w:rsidR="006708A4" w14:paraId="3A80DEC0" w14:textId="77777777" w:rsidTr="00DF046D">
        <w:trPr>
          <w:trHeight w:val="264"/>
        </w:trPr>
        <w:tc>
          <w:tcPr>
            <w:tcW w:w="2977" w:type="dxa"/>
            <w:vAlign w:val="center"/>
          </w:tcPr>
          <w:p w14:paraId="7F0E58C1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N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(A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b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)</w:t>
            </w:r>
            <w:r w:rsidRPr="00FF2439">
              <w:rPr>
                <w:rFonts w:ascii="Palatino Linotype" w:hAnsi="Palatino Linotype" w:cs="Arial" w:hint="eastAsia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(100AU/mL)</w:t>
            </w:r>
          </w:p>
        </w:tc>
        <w:tc>
          <w:tcPr>
            <w:tcW w:w="1819" w:type="dxa"/>
            <w:vAlign w:val="center"/>
          </w:tcPr>
          <w:p w14:paraId="646FE1B1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8.85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[8.54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8.91]</w:t>
            </w:r>
          </w:p>
        </w:tc>
        <w:tc>
          <w:tcPr>
            <w:tcW w:w="1819" w:type="dxa"/>
            <w:vAlign w:val="center"/>
          </w:tcPr>
          <w:p w14:paraId="33322DA0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8.69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[7.12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8.89]</w:t>
            </w:r>
          </w:p>
        </w:tc>
        <w:tc>
          <w:tcPr>
            <w:tcW w:w="1819" w:type="dxa"/>
            <w:vAlign w:val="center"/>
          </w:tcPr>
          <w:p w14:paraId="270D234D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3.25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(0.45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23.6)</w:t>
            </w:r>
          </w:p>
        </w:tc>
        <w:tc>
          <w:tcPr>
            <w:tcW w:w="1819" w:type="dxa"/>
            <w:vAlign w:val="center"/>
          </w:tcPr>
          <w:p w14:paraId="3E100216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0.24</w:t>
            </w:r>
          </w:p>
        </w:tc>
        <w:tc>
          <w:tcPr>
            <w:tcW w:w="1819" w:type="dxa"/>
            <w:vAlign w:val="center"/>
          </w:tcPr>
          <w:p w14:paraId="072CD9EA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2.46(0.42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14.4)</w:t>
            </w:r>
          </w:p>
        </w:tc>
        <w:tc>
          <w:tcPr>
            <w:tcW w:w="1111" w:type="dxa"/>
            <w:vAlign w:val="center"/>
          </w:tcPr>
          <w:p w14:paraId="5EB0AA44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0.32</w:t>
            </w:r>
          </w:p>
        </w:tc>
      </w:tr>
      <w:tr w:rsidR="006708A4" w14:paraId="7721D0B6" w14:textId="77777777" w:rsidTr="00DF046D">
        <w:trPr>
          <w:trHeight w:val="264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7CEE42BD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 w:hint="eastAsia"/>
                <w:color w:val="000000"/>
                <w:sz w:val="18"/>
                <w:szCs w:val="18"/>
                <w:lang w:eastAsia="ja-JP"/>
              </w:rPr>
              <w:t>P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ositive control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5B834871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323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[182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389]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567EF396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368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[245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524]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5F53A7D8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1.00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 xml:space="preserve"> 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(0.99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1.00)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275AE7F5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0.11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14:paraId="6581575A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0.99(0.98</w:t>
            </w:r>
            <w:r w:rsidR="00061AE0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–</w:t>
            </w: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1.00)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vAlign w:val="center"/>
          </w:tcPr>
          <w:p w14:paraId="2E00FE20" w14:textId="77777777" w:rsidR="002C3A78" w:rsidRPr="00FF2439" w:rsidRDefault="00000000" w:rsidP="00DF046D">
            <w:pPr>
              <w:textAlignment w:val="baseline"/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</w:pPr>
            <w:r w:rsidRPr="00FF2439">
              <w:rPr>
                <w:rFonts w:ascii="Palatino Linotype" w:hAnsi="Palatino Linotype" w:cs="Arial"/>
                <w:color w:val="000000"/>
                <w:sz w:val="18"/>
                <w:szCs w:val="18"/>
                <w:lang w:eastAsia="ja-JP"/>
              </w:rPr>
              <w:t>0.056</w:t>
            </w:r>
          </w:p>
        </w:tc>
      </w:tr>
    </w:tbl>
    <w:p w14:paraId="6750D412" w14:textId="71FC79F1" w:rsidR="002C3A78" w:rsidRPr="002C3A78" w:rsidRDefault="00000000" w:rsidP="002C3A78">
      <w:pPr>
        <w:textAlignment w:val="baseline"/>
        <w:rPr>
          <w:rFonts w:cs="Times New Roman"/>
          <w:color w:val="000000"/>
          <w:sz w:val="22"/>
        </w:rPr>
      </w:pPr>
      <w:r w:rsidRPr="002C3A78">
        <w:rPr>
          <w:rFonts w:cs="Times New Roman"/>
          <w:color w:val="000000"/>
          <w:sz w:val="22"/>
        </w:rPr>
        <w:t xml:space="preserve">Median [interquartile] or number (percentage) are shown for continuous or categorical variables. 95% CI, 95 % confidence interval; </w:t>
      </w:r>
      <w:proofErr w:type="spellStart"/>
      <w:r w:rsidRPr="002C3A78">
        <w:rPr>
          <w:rFonts w:cs="Times New Roman"/>
          <w:color w:val="000000"/>
          <w:sz w:val="22"/>
        </w:rPr>
        <w:t>aOR</w:t>
      </w:r>
      <w:proofErr w:type="spellEnd"/>
      <w:r w:rsidRPr="002C3A78">
        <w:rPr>
          <w:rFonts w:cs="Times New Roman"/>
          <w:color w:val="000000"/>
          <w:sz w:val="22"/>
        </w:rPr>
        <w:t xml:space="preserve">, adjusted odds ratio; </w:t>
      </w:r>
      <w:proofErr w:type="gramStart"/>
      <w:r w:rsidRPr="002C3A78">
        <w:rPr>
          <w:rFonts w:cs="Times New Roman"/>
          <w:color w:val="000000"/>
          <w:sz w:val="22"/>
        </w:rPr>
        <w:t>OR,</w:t>
      </w:r>
      <w:proofErr w:type="gramEnd"/>
      <w:r w:rsidRPr="002C3A78">
        <w:rPr>
          <w:rFonts w:cs="Times New Roman"/>
          <w:color w:val="000000"/>
          <w:sz w:val="22"/>
        </w:rPr>
        <w:t xml:space="preserve"> odds ratio.</w:t>
      </w:r>
      <w:r w:rsidR="00CA47D4">
        <w:rPr>
          <w:rFonts w:cs="Times New Roman"/>
          <w:color w:val="000000"/>
          <w:sz w:val="22"/>
        </w:rPr>
        <w:t xml:space="preserve"> The positive control referred to the PHA-stimulated wells of T-SPOT.COVID assay.</w:t>
      </w:r>
    </w:p>
    <w:p w14:paraId="22E49D6B" w14:textId="77777777" w:rsidR="002C3A78" w:rsidRPr="00FF2439" w:rsidRDefault="002C3A78" w:rsidP="002C3A78">
      <w:pPr>
        <w:textAlignment w:val="baseline"/>
        <w:rPr>
          <w:rFonts w:ascii="Palatino Linotype" w:hAnsi="Palatino Linotype" w:cs="Arial"/>
          <w:color w:val="000000"/>
          <w:sz w:val="18"/>
          <w:szCs w:val="18"/>
        </w:rPr>
      </w:pPr>
    </w:p>
    <w:p w14:paraId="3777D469" w14:textId="77777777" w:rsidR="002C3A78" w:rsidRDefault="002C3A78" w:rsidP="00654E8F">
      <w:pPr>
        <w:spacing w:before="240"/>
        <w:sectPr w:rsidR="002C3A78" w:rsidSect="002C3A78">
          <w:pgSz w:w="15840" w:h="12240" w:orient="landscape" w:code="1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0B1C7F03" w14:textId="77777777" w:rsidR="002C3A78" w:rsidRPr="002C3A78" w:rsidRDefault="00000000" w:rsidP="002C3A78">
      <w:pPr>
        <w:rPr>
          <w:rFonts w:cs="Times New Roman"/>
          <w:b/>
          <w:bCs/>
          <w:szCs w:val="24"/>
        </w:rPr>
      </w:pPr>
      <w:r w:rsidRPr="002C3A78">
        <w:rPr>
          <w:rFonts w:cs="Times New Roman"/>
          <w:b/>
          <w:bCs/>
          <w:szCs w:val="24"/>
        </w:rPr>
        <w:lastRenderedPageBreak/>
        <w:t xml:space="preserve">Supplementary Figure 1. The dynamics of T-spot COVID </w:t>
      </w:r>
      <w:r w:rsidR="00100B91" w:rsidRPr="00100B91">
        <w:rPr>
          <w:rFonts w:cs="Times New Roman"/>
          <w:b/>
          <w:bCs/>
          <w:szCs w:val="24"/>
        </w:rPr>
        <w:t>phytohemagglutinin</w:t>
      </w:r>
      <w:r w:rsidRPr="002C3A78">
        <w:rPr>
          <w:rFonts w:cs="Times New Roman"/>
          <w:b/>
          <w:bCs/>
          <w:szCs w:val="24"/>
        </w:rPr>
        <w:t xml:space="preserve"> results</w:t>
      </w:r>
      <w:r w:rsidRPr="002C3A78">
        <w:rPr>
          <w:rFonts w:cs="Times New Roman"/>
          <w:b/>
          <w:bCs/>
          <w:noProof/>
          <w:szCs w:val="24"/>
        </w:rPr>
        <w:t xml:space="preserve"> </w:t>
      </w:r>
    </w:p>
    <w:p w14:paraId="5F4158C6" w14:textId="77777777" w:rsidR="002C3A78" w:rsidRPr="002C3A78" w:rsidRDefault="004F66A6" w:rsidP="002C3A78">
      <w:pPr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drawing>
          <wp:inline distT="0" distB="0" distL="0" distR="0" wp14:anchorId="4D236EB6" wp14:editId="635B10A2">
            <wp:extent cx="5986354" cy="4317274"/>
            <wp:effectExtent l="0" t="0" r="0" b="1270"/>
            <wp:docPr id="725010474" name="図 1" descr="グラ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10474" name="図 1" descr="グラフ が含まれている画像&#10;&#10;自動的に生成された説明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58"/>
                    <a:stretch/>
                  </pic:blipFill>
                  <pic:spPr bwMode="auto">
                    <a:xfrm>
                      <a:off x="0" y="0"/>
                      <a:ext cx="5986780" cy="431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79718" w14:textId="77777777" w:rsidR="002C3A78" w:rsidRPr="002C3A78" w:rsidRDefault="004F66A6" w:rsidP="002C3A78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(A) </w:t>
      </w:r>
      <w:r w:rsidRPr="002C3A78">
        <w:rPr>
          <w:rFonts w:cs="Times New Roman"/>
          <w:szCs w:val="24"/>
        </w:rPr>
        <w:t>The dynamics of T-</w:t>
      </w:r>
      <w:r w:rsidR="00BA430A">
        <w:rPr>
          <w:rFonts w:cs="Times New Roman"/>
          <w:szCs w:val="24"/>
        </w:rPr>
        <w:t>SPOT.</w:t>
      </w:r>
      <w:r w:rsidRPr="002C3A78">
        <w:rPr>
          <w:rFonts w:cs="Times New Roman"/>
          <w:szCs w:val="24"/>
        </w:rPr>
        <w:t xml:space="preserve">COVID </w:t>
      </w:r>
      <w:r w:rsidR="00100B91" w:rsidRPr="004A60E8">
        <w:rPr>
          <w:szCs w:val="24"/>
        </w:rPr>
        <w:t>phytohemagglutinin</w:t>
      </w:r>
      <w:r w:rsidR="00100B91" w:rsidRPr="002C3A78">
        <w:rPr>
          <w:rFonts w:cs="Times New Roman"/>
          <w:szCs w:val="24"/>
        </w:rPr>
        <w:t xml:space="preserve"> </w:t>
      </w:r>
      <w:r w:rsidR="00100B91">
        <w:rPr>
          <w:rFonts w:cs="Times New Roman"/>
          <w:szCs w:val="24"/>
        </w:rPr>
        <w:t>(</w:t>
      </w:r>
      <w:r w:rsidRPr="002C3A78">
        <w:rPr>
          <w:rFonts w:cs="Times New Roman"/>
          <w:szCs w:val="24"/>
        </w:rPr>
        <w:t>PHA</w:t>
      </w:r>
      <w:r w:rsidR="00100B91">
        <w:rPr>
          <w:rFonts w:cs="Times New Roman"/>
          <w:szCs w:val="24"/>
        </w:rPr>
        <w:t>)</w:t>
      </w:r>
      <w:r w:rsidRPr="002C3A78">
        <w:rPr>
          <w:rFonts w:cs="Times New Roman"/>
          <w:szCs w:val="24"/>
        </w:rPr>
        <w:t xml:space="preserve"> results. We divided the cohort into two groups: the reactive group (n</w:t>
      </w:r>
      <w:r w:rsidR="00BF6AA8">
        <w:rPr>
          <w:rFonts w:cs="Times New Roman"/>
          <w:szCs w:val="24"/>
        </w:rPr>
        <w:t xml:space="preserve"> </w:t>
      </w:r>
      <w:r w:rsidRPr="002C3A78">
        <w:rPr>
          <w:rFonts w:cs="Times New Roman"/>
          <w:szCs w:val="24"/>
        </w:rPr>
        <w:t>=</w:t>
      </w:r>
      <w:r w:rsidR="00BF6AA8">
        <w:rPr>
          <w:rFonts w:cs="Times New Roman"/>
          <w:szCs w:val="24"/>
        </w:rPr>
        <w:t xml:space="preserve"> </w:t>
      </w:r>
      <w:r w:rsidRPr="002C3A78">
        <w:rPr>
          <w:rFonts w:cs="Times New Roman"/>
          <w:szCs w:val="24"/>
        </w:rPr>
        <w:t xml:space="preserve">11) and the nonreactive </w:t>
      </w:r>
      <w:r w:rsidR="00BA430A">
        <w:rPr>
          <w:rFonts w:cs="Times New Roman"/>
          <w:szCs w:val="24"/>
        </w:rPr>
        <w:t>and</w:t>
      </w:r>
      <w:r w:rsidRPr="002C3A78">
        <w:rPr>
          <w:rFonts w:cs="Times New Roman"/>
          <w:szCs w:val="24"/>
        </w:rPr>
        <w:t xml:space="preserve"> borderline group (n</w:t>
      </w:r>
      <w:r w:rsidR="00BF6AA8">
        <w:rPr>
          <w:rFonts w:cs="Times New Roman"/>
          <w:szCs w:val="24"/>
        </w:rPr>
        <w:t xml:space="preserve"> </w:t>
      </w:r>
      <w:r w:rsidRPr="002C3A78">
        <w:rPr>
          <w:rFonts w:cs="Times New Roman"/>
          <w:szCs w:val="24"/>
        </w:rPr>
        <w:t>=</w:t>
      </w:r>
      <w:r w:rsidR="00BF6AA8">
        <w:rPr>
          <w:rFonts w:cs="Times New Roman"/>
          <w:szCs w:val="24"/>
        </w:rPr>
        <w:t xml:space="preserve"> </w:t>
      </w:r>
      <w:r w:rsidRPr="002C3A78">
        <w:rPr>
          <w:rFonts w:cs="Times New Roman"/>
          <w:szCs w:val="24"/>
        </w:rPr>
        <w:t>14)</w:t>
      </w:r>
      <w:r w:rsidR="0059503B">
        <w:rPr>
          <w:rFonts w:cs="Times New Roman"/>
          <w:szCs w:val="24"/>
        </w:rPr>
        <w:t>,</w:t>
      </w:r>
      <w:r w:rsidRPr="002C3A78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 xml:space="preserve">(B) </w:t>
      </w:r>
      <w:r w:rsidRPr="002C3A78">
        <w:rPr>
          <w:rFonts w:cs="Times New Roman"/>
          <w:szCs w:val="24"/>
        </w:rPr>
        <w:t>illustrated the dynamics of</w:t>
      </w:r>
      <w:r w:rsidR="00BA430A">
        <w:rPr>
          <w:rFonts w:cs="Times New Roman"/>
          <w:szCs w:val="24"/>
        </w:rPr>
        <w:t xml:space="preserve"> the</w:t>
      </w:r>
      <w:r w:rsidRPr="002C3A78">
        <w:rPr>
          <w:rFonts w:cs="Times New Roman"/>
          <w:szCs w:val="24"/>
        </w:rPr>
        <w:t xml:space="preserve"> T-</w:t>
      </w:r>
      <w:r w:rsidR="00BA430A">
        <w:rPr>
          <w:rFonts w:cs="Times New Roman"/>
          <w:szCs w:val="24"/>
        </w:rPr>
        <w:t>SPOT.</w:t>
      </w:r>
      <w:r w:rsidRPr="002C3A78">
        <w:rPr>
          <w:rFonts w:cs="Times New Roman"/>
          <w:szCs w:val="24"/>
        </w:rPr>
        <w:t>COVID PHA results</w:t>
      </w:r>
      <w:r>
        <w:rPr>
          <w:rFonts w:cs="Times New Roman"/>
          <w:szCs w:val="24"/>
        </w:rPr>
        <w:t>.</w:t>
      </w:r>
      <w:r w:rsidRPr="002C3A78">
        <w:rPr>
          <w:rFonts w:cs="Times New Roman"/>
          <w:szCs w:val="24"/>
        </w:rPr>
        <w:br w:type="page"/>
      </w:r>
    </w:p>
    <w:p w14:paraId="7D6C5486" w14:textId="77777777" w:rsidR="002C3A78" w:rsidRPr="002C3A78" w:rsidRDefault="00000000" w:rsidP="002C3A78">
      <w:pPr>
        <w:rPr>
          <w:rFonts w:cs="Times New Roman"/>
          <w:b/>
          <w:bCs/>
          <w:szCs w:val="24"/>
          <w:lang w:eastAsia="ja-JP"/>
        </w:rPr>
      </w:pPr>
      <w:r w:rsidRPr="002C3A78">
        <w:rPr>
          <w:rFonts w:cs="Times New Roman"/>
          <w:b/>
          <w:bCs/>
          <w:szCs w:val="24"/>
        </w:rPr>
        <w:lastRenderedPageBreak/>
        <w:t xml:space="preserve">Supplementary Figure 2. The dynamics of humoral and cellular immunity for the three individuals who did not show </w:t>
      </w:r>
      <w:proofErr w:type="gramStart"/>
      <w:r w:rsidRPr="002C3A78">
        <w:rPr>
          <w:rFonts w:cs="Times New Roman"/>
          <w:b/>
          <w:bCs/>
          <w:szCs w:val="24"/>
        </w:rPr>
        <w:t>reactivity</w:t>
      </w:r>
      <w:proofErr w:type="gramEnd"/>
    </w:p>
    <w:p w14:paraId="3FF38C98" w14:textId="6F270BD3" w:rsidR="002C3A78" w:rsidRPr="002C3A78" w:rsidRDefault="00176DCF" w:rsidP="002C3A78">
      <w:pPr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drawing>
          <wp:inline distT="0" distB="0" distL="0" distR="0" wp14:anchorId="0944AB88" wp14:editId="58C09B73">
            <wp:extent cx="6210300" cy="4242112"/>
            <wp:effectExtent l="0" t="0" r="0" b="0"/>
            <wp:docPr id="19062694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69434" name="図 190626943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"/>
                    <a:stretch/>
                  </pic:blipFill>
                  <pic:spPr bwMode="auto">
                    <a:xfrm>
                      <a:off x="0" y="0"/>
                      <a:ext cx="6210300" cy="424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57D0E" w14:textId="77777777" w:rsidR="002C3A78" w:rsidRPr="002C3A78" w:rsidRDefault="00000000" w:rsidP="002C3A78">
      <w:pPr>
        <w:rPr>
          <w:rFonts w:cs="Times New Roman"/>
          <w:color w:val="000000"/>
          <w:szCs w:val="24"/>
        </w:rPr>
      </w:pPr>
      <w:r w:rsidRPr="002C3A78">
        <w:rPr>
          <w:rFonts w:cs="Times New Roman"/>
          <w:szCs w:val="24"/>
        </w:rPr>
        <w:t>(</w:t>
      </w:r>
      <w:r w:rsidR="009608FC">
        <w:rPr>
          <w:rFonts w:cs="Times New Roman"/>
          <w:b/>
          <w:bCs/>
          <w:szCs w:val="24"/>
        </w:rPr>
        <w:t>A</w:t>
      </w:r>
      <w:r w:rsidRPr="002C3A78">
        <w:rPr>
          <w:rFonts w:cs="Times New Roman"/>
          <w:szCs w:val="24"/>
        </w:rPr>
        <w:t>) The dynamics of T-</w:t>
      </w:r>
      <w:r w:rsidR="00BA430A">
        <w:rPr>
          <w:rFonts w:cs="Times New Roman"/>
          <w:szCs w:val="24"/>
        </w:rPr>
        <w:t>SPOT.</w:t>
      </w:r>
      <w:r w:rsidRPr="002C3A78">
        <w:rPr>
          <w:rFonts w:cs="Times New Roman"/>
          <w:szCs w:val="24"/>
        </w:rPr>
        <w:t>COVID COV(A) results, (</w:t>
      </w:r>
      <w:r w:rsidR="009608FC">
        <w:rPr>
          <w:rFonts w:cs="Times New Roman"/>
          <w:b/>
          <w:bCs/>
          <w:szCs w:val="24"/>
        </w:rPr>
        <w:t>B</w:t>
      </w:r>
      <w:r w:rsidRPr="002C3A78">
        <w:rPr>
          <w:rFonts w:cs="Times New Roman"/>
          <w:szCs w:val="24"/>
        </w:rPr>
        <w:t>) T-</w:t>
      </w:r>
      <w:r w:rsidR="009608FC">
        <w:rPr>
          <w:rFonts w:cs="Times New Roman"/>
          <w:szCs w:val="24"/>
        </w:rPr>
        <w:t>SPOT.</w:t>
      </w:r>
      <w:r w:rsidRPr="002C3A78">
        <w:rPr>
          <w:rFonts w:cs="Times New Roman"/>
          <w:szCs w:val="24"/>
        </w:rPr>
        <w:t xml:space="preserve">COVID </w:t>
      </w:r>
      <w:r w:rsidR="00100B91" w:rsidRPr="00100B91">
        <w:rPr>
          <w:rFonts w:cs="Times New Roman"/>
          <w:szCs w:val="24"/>
        </w:rPr>
        <w:t xml:space="preserve">phytohemagglutinin </w:t>
      </w:r>
      <w:r w:rsidR="00100B91">
        <w:rPr>
          <w:rFonts w:cs="Times New Roman"/>
          <w:szCs w:val="24"/>
        </w:rPr>
        <w:t>(</w:t>
      </w:r>
      <w:r w:rsidRPr="002C3A78">
        <w:rPr>
          <w:rFonts w:cs="Times New Roman"/>
          <w:szCs w:val="24"/>
        </w:rPr>
        <w:t>PHA</w:t>
      </w:r>
      <w:r w:rsidR="00100B91">
        <w:rPr>
          <w:rFonts w:cs="Times New Roman"/>
          <w:szCs w:val="24"/>
        </w:rPr>
        <w:t>)</w:t>
      </w:r>
      <w:r w:rsidRPr="002C3A78">
        <w:rPr>
          <w:rFonts w:cs="Times New Roman"/>
          <w:szCs w:val="24"/>
        </w:rPr>
        <w:t xml:space="preserve"> results, (</w:t>
      </w:r>
      <w:r w:rsidR="00BF6AA8">
        <w:rPr>
          <w:rFonts w:cs="Times New Roman"/>
          <w:b/>
          <w:bCs/>
          <w:szCs w:val="24"/>
        </w:rPr>
        <w:t>C</w:t>
      </w:r>
      <w:r w:rsidRPr="002C3A78">
        <w:rPr>
          <w:rFonts w:cs="Times New Roman"/>
          <w:szCs w:val="24"/>
        </w:rPr>
        <w:t>) IgG(S) levels</w:t>
      </w:r>
      <w:r w:rsidR="0059503B">
        <w:rPr>
          <w:rFonts w:cs="Times New Roman"/>
          <w:szCs w:val="24"/>
        </w:rPr>
        <w:t>,</w:t>
      </w:r>
      <w:r w:rsidRPr="002C3A78">
        <w:rPr>
          <w:rFonts w:cs="Times New Roman"/>
          <w:szCs w:val="24"/>
        </w:rPr>
        <w:t xml:space="preserve"> and (</w:t>
      </w:r>
      <w:r w:rsidR="009608FC">
        <w:rPr>
          <w:rFonts w:cs="Times New Roman"/>
          <w:b/>
          <w:bCs/>
          <w:szCs w:val="24"/>
        </w:rPr>
        <w:t>D</w:t>
      </w:r>
      <w:r w:rsidRPr="002C3A78">
        <w:rPr>
          <w:rFonts w:cs="Times New Roman"/>
          <w:szCs w:val="24"/>
        </w:rPr>
        <w:t xml:space="preserve">) </w:t>
      </w:r>
      <w:proofErr w:type="spellStart"/>
      <w:r w:rsidRPr="002C3A78">
        <w:rPr>
          <w:rFonts w:cs="Times New Roman"/>
          <w:szCs w:val="24"/>
        </w:rPr>
        <w:t>NAb</w:t>
      </w:r>
      <w:proofErr w:type="spellEnd"/>
      <w:r w:rsidRPr="002C3A78">
        <w:rPr>
          <w:rFonts w:cs="Times New Roman"/>
          <w:szCs w:val="24"/>
        </w:rPr>
        <w:t xml:space="preserve"> titers. In (</w:t>
      </w:r>
      <w:r w:rsidR="009608FC">
        <w:rPr>
          <w:rFonts w:cs="Times New Roman"/>
          <w:b/>
          <w:bCs/>
          <w:szCs w:val="24"/>
        </w:rPr>
        <w:t>A</w:t>
      </w:r>
      <w:r w:rsidRPr="002C3A78">
        <w:rPr>
          <w:rFonts w:cs="Times New Roman"/>
          <w:szCs w:val="24"/>
        </w:rPr>
        <w:t xml:space="preserve">), spots ≥50 </w:t>
      </w:r>
      <w:r w:rsidR="0059503B">
        <w:rPr>
          <w:rFonts w:cs="Times New Roman"/>
          <w:szCs w:val="24"/>
        </w:rPr>
        <w:t>are</w:t>
      </w:r>
      <w:r w:rsidR="0059503B" w:rsidRPr="002C3A78">
        <w:rPr>
          <w:rFonts w:cs="Times New Roman"/>
          <w:szCs w:val="24"/>
        </w:rPr>
        <w:t xml:space="preserve"> </w:t>
      </w:r>
      <w:r w:rsidRPr="002C3A78">
        <w:rPr>
          <w:rFonts w:cs="Times New Roman"/>
          <w:szCs w:val="24"/>
        </w:rPr>
        <w:t>scored as 50. Spots ≤4, 5</w:t>
      </w:r>
      <w:r w:rsidR="009608FC">
        <w:rPr>
          <w:rFonts w:cs="Times New Roman"/>
          <w:szCs w:val="24"/>
        </w:rPr>
        <w:t>–</w:t>
      </w:r>
      <w:r w:rsidRPr="002C3A78">
        <w:rPr>
          <w:rFonts w:cs="Times New Roman"/>
          <w:szCs w:val="24"/>
        </w:rPr>
        <w:t>7, and ≥8 were considered nonreactive, borderline, and reactive, respectively.</w:t>
      </w:r>
    </w:p>
    <w:p w14:paraId="397B7A1F" w14:textId="77777777" w:rsidR="002C3A78" w:rsidRPr="002C3A78" w:rsidRDefault="00000000" w:rsidP="002C3A78">
      <w:pPr>
        <w:rPr>
          <w:rFonts w:cs="Times New Roman"/>
          <w:color w:val="000000"/>
          <w:szCs w:val="24"/>
        </w:rPr>
      </w:pPr>
      <w:r w:rsidRPr="002C3A78">
        <w:rPr>
          <w:rFonts w:cs="Times New Roman"/>
          <w:color w:val="000000"/>
          <w:szCs w:val="24"/>
        </w:rPr>
        <w:br w:type="page"/>
      </w:r>
    </w:p>
    <w:p w14:paraId="5108D0A7" w14:textId="77777777" w:rsidR="002C3A78" w:rsidRPr="002C3A78" w:rsidRDefault="00000000" w:rsidP="002C3A78">
      <w:pPr>
        <w:rPr>
          <w:rFonts w:cs="Times New Roman"/>
          <w:b/>
          <w:bCs/>
          <w:szCs w:val="24"/>
        </w:rPr>
      </w:pPr>
      <w:r w:rsidRPr="002C3A78">
        <w:rPr>
          <w:rFonts w:cs="Times New Roman"/>
          <w:b/>
          <w:bCs/>
          <w:szCs w:val="24"/>
        </w:rPr>
        <w:lastRenderedPageBreak/>
        <w:t xml:space="preserve">Supplementary Figure 3. The dynamics of humoral and cellular immunity for the three individuals with IgG(N) ≥ 10 AU/mL suggest SARS-CoV-2 </w:t>
      </w:r>
      <w:proofErr w:type="gramStart"/>
      <w:r w:rsidRPr="002C3A78">
        <w:rPr>
          <w:rFonts w:cs="Times New Roman"/>
          <w:b/>
          <w:bCs/>
          <w:szCs w:val="24"/>
        </w:rPr>
        <w:t>infection</w:t>
      </w:r>
      <w:proofErr w:type="gramEnd"/>
    </w:p>
    <w:p w14:paraId="5A3964E4" w14:textId="2D5825FF" w:rsidR="002C3A78" w:rsidRPr="002C3A78" w:rsidRDefault="00176DCF" w:rsidP="002C3A78">
      <w:pPr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drawing>
          <wp:inline distT="0" distB="0" distL="0" distR="0" wp14:anchorId="4C744C14" wp14:editId="52A22906">
            <wp:extent cx="6210300" cy="4250738"/>
            <wp:effectExtent l="0" t="0" r="0" b="3810"/>
            <wp:docPr id="12485651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65112" name="図 124856511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" b="1"/>
                    <a:stretch/>
                  </pic:blipFill>
                  <pic:spPr bwMode="auto">
                    <a:xfrm>
                      <a:off x="0" y="0"/>
                      <a:ext cx="6210300" cy="425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070F1" w14:textId="77777777" w:rsidR="002C3A78" w:rsidRPr="002C3A78" w:rsidRDefault="00000000" w:rsidP="002C3A78">
      <w:pPr>
        <w:rPr>
          <w:rFonts w:cs="Times New Roman"/>
          <w:color w:val="000000"/>
          <w:szCs w:val="24"/>
        </w:rPr>
      </w:pPr>
      <w:r w:rsidRPr="002C3A78">
        <w:rPr>
          <w:rFonts w:cs="Times New Roman"/>
          <w:szCs w:val="24"/>
        </w:rPr>
        <w:t>(</w:t>
      </w:r>
      <w:r w:rsidR="009608FC">
        <w:rPr>
          <w:rFonts w:cs="Times New Roman"/>
          <w:b/>
          <w:bCs/>
          <w:szCs w:val="24"/>
        </w:rPr>
        <w:t>A</w:t>
      </w:r>
      <w:r w:rsidRPr="002C3A78">
        <w:rPr>
          <w:rFonts w:cs="Times New Roman"/>
          <w:szCs w:val="24"/>
        </w:rPr>
        <w:t>) The dynamics of T-</w:t>
      </w:r>
      <w:r w:rsidR="009608FC">
        <w:rPr>
          <w:rFonts w:cs="Times New Roman"/>
          <w:szCs w:val="24"/>
        </w:rPr>
        <w:t>SPOT.</w:t>
      </w:r>
      <w:r w:rsidRPr="002C3A78">
        <w:rPr>
          <w:rFonts w:cs="Times New Roman"/>
          <w:szCs w:val="24"/>
        </w:rPr>
        <w:t>COVID COV(A) results, (</w:t>
      </w:r>
      <w:r w:rsidR="009608FC">
        <w:rPr>
          <w:rFonts w:cs="Times New Roman"/>
          <w:b/>
          <w:bCs/>
          <w:szCs w:val="24"/>
        </w:rPr>
        <w:t>B</w:t>
      </w:r>
      <w:r w:rsidRPr="002C3A78">
        <w:rPr>
          <w:rFonts w:cs="Times New Roman"/>
          <w:szCs w:val="24"/>
        </w:rPr>
        <w:t>) IgG(S) levels, (</w:t>
      </w:r>
      <w:r w:rsidR="009608FC">
        <w:rPr>
          <w:rFonts w:cs="Times New Roman"/>
          <w:b/>
          <w:bCs/>
          <w:szCs w:val="24"/>
        </w:rPr>
        <w:t>C</w:t>
      </w:r>
      <w:r w:rsidRPr="002C3A78">
        <w:rPr>
          <w:rFonts w:cs="Times New Roman"/>
          <w:szCs w:val="24"/>
        </w:rPr>
        <w:t xml:space="preserve">) </w:t>
      </w:r>
      <w:proofErr w:type="spellStart"/>
      <w:r w:rsidRPr="002C3A78">
        <w:rPr>
          <w:rFonts w:cs="Times New Roman"/>
          <w:szCs w:val="24"/>
        </w:rPr>
        <w:t>NAb</w:t>
      </w:r>
      <w:proofErr w:type="spellEnd"/>
      <w:r w:rsidRPr="002C3A78">
        <w:rPr>
          <w:rFonts w:cs="Times New Roman"/>
          <w:szCs w:val="24"/>
        </w:rPr>
        <w:t xml:space="preserve"> titers</w:t>
      </w:r>
      <w:r w:rsidR="0059503B">
        <w:rPr>
          <w:rFonts w:cs="Times New Roman"/>
          <w:szCs w:val="24"/>
        </w:rPr>
        <w:t>,</w:t>
      </w:r>
      <w:r w:rsidRPr="002C3A78">
        <w:rPr>
          <w:rFonts w:cs="Times New Roman"/>
          <w:szCs w:val="24"/>
        </w:rPr>
        <w:t xml:space="preserve"> and (</w:t>
      </w:r>
      <w:r w:rsidR="009608FC">
        <w:rPr>
          <w:rFonts w:cs="Times New Roman"/>
          <w:b/>
          <w:bCs/>
          <w:szCs w:val="24"/>
        </w:rPr>
        <w:t>D</w:t>
      </w:r>
      <w:r w:rsidRPr="002C3A78">
        <w:rPr>
          <w:rFonts w:cs="Times New Roman"/>
          <w:szCs w:val="24"/>
        </w:rPr>
        <w:t>) IgG against the nucleocapsid protein (IgG(N)) levels. In (</w:t>
      </w:r>
      <w:r w:rsidR="009608FC">
        <w:rPr>
          <w:rFonts w:cs="Times New Roman"/>
          <w:b/>
          <w:bCs/>
          <w:szCs w:val="24"/>
        </w:rPr>
        <w:t>A</w:t>
      </w:r>
      <w:r w:rsidRPr="002C3A78">
        <w:rPr>
          <w:rFonts w:cs="Times New Roman"/>
          <w:szCs w:val="24"/>
        </w:rPr>
        <w:t xml:space="preserve">), spots ≥50 </w:t>
      </w:r>
      <w:r w:rsidR="0059503B">
        <w:rPr>
          <w:rFonts w:cs="Times New Roman"/>
          <w:szCs w:val="24"/>
        </w:rPr>
        <w:t>are</w:t>
      </w:r>
      <w:r w:rsidR="0059503B" w:rsidRPr="002C3A78">
        <w:rPr>
          <w:rFonts w:cs="Times New Roman"/>
          <w:szCs w:val="24"/>
        </w:rPr>
        <w:t xml:space="preserve"> </w:t>
      </w:r>
      <w:r w:rsidRPr="002C3A78">
        <w:rPr>
          <w:rFonts w:cs="Times New Roman"/>
          <w:szCs w:val="24"/>
        </w:rPr>
        <w:t>scored as 50. Spots ≤4, 5–7, and ≥8 were considered nonreactive, borderline, and reactive, respectively.</w:t>
      </w:r>
    </w:p>
    <w:p w14:paraId="4B59BFE4" w14:textId="77777777" w:rsidR="00DE23E8" w:rsidRPr="001549D3" w:rsidRDefault="00DE23E8" w:rsidP="00654E8F">
      <w:pPr>
        <w:spacing w:before="240"/>
      </w:pPr>
    </w:p>
    <w:sectPr w:rsidR="00DE23E8" w:rsidRPr="001549D3" w:rsidSect="002C3A78">
      <w:pgSz w:w="12240" w:h="15840" w:code="1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46927" w14:textId="77777777" w:rsidR="007E0F1D" w:rsidRDefault="007E0F1D">
      <w:pPr>
        <w:spacing w:before="0" w:after="0"/>
      </w:pPr>
      <w:r>
        <w:separator/>
      </w:r>
    </w:p>
  </w:endnote>
  <w:endnote w:type="continuationSeparator" w:id="0">
    <w:p w14:paraId="5583AA6C" w14:textId="77777777" w:rsidR="007E0F1D" w:rsidRDefault="007E0F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01E1" w14:textId="77777777" w:rsidR="00995F6A" w:rsidRPr="00577C4C" w:rsidRDefault="0000000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405F25" wp14:editId="0A8F007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8372A51" w14:textId="77777777" w:rsidR="00995F6A" w:rsidRPr="00577C4C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5C33B0EB" w14:textId="77777777" w:rsidR="00995F6A" w:rsidRPr="00577C4C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EF71B" w14:textId="77777777" w:rsidR="00995F6A" w:rsidRPr="00577C4C" w:rsidRDefault="0000000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125A0F" wp14:editId="7A15B01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F1AE" w14:textId="77777777" w:rsidR="00995F6A" w:rsidRPr="00577C4C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4E804A31" w14:textId="77777777" w:rsidR="00995F6A" w:rsidRPr="00577C4C" w:rsidRDefault="0000000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7AFB8" w14:textId="77777777" w:rsidR="007E0F1D" w:rsidRDefault="007E0F1D">
      <w:pPr>
        <w:spacing w:before="0" w:after="0"/>
      </w:pPr>
      <w:r>
        <w:separator/>
      </w:r>
    </w:p>
  </w:footnote>
  <w:footnote w:type="continuationSeparator" w:id="0">
    <w:p w14:paraId="1234754A" w14:textId="77777777" w:rsidR="007E0F1D" w:rsidRDefault="007E0F1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BA47" w14:textId="77777777" w:rsidR="00995F6A" w:rsidRPr="009151AA" w:rsidRDefault="00000000">
    <w:pPr>
      <w:rPr>
        <w:rFonts w:cs="Times New Roman"/>
      </w:rPr>
    </w:pPr>
    <w:r>
      <w:ptab w:relativeTo="margin" w:alignment="center" w:leader="none"/>
    </w:r>
    <w: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88639" w14:textId="77777777" w:rsidR="00995F6A" w:rsidRDefault="00000000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2D113680" wp14:editId="0864A5B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78A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2EFE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8C67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A035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C275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9E95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82C9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68D1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58D4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2A6A6EF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A30333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22EDE9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F8E80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BAEFDD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7EA2F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BF4B59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97EAEE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2DE797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F8B00F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0CB5CA" w:tentative="1">
      <w:start w:val="1"/>
      <w:numFmt w:val="lowerLetter"/>
      <w:lvlText w:val="%2."/>
      <w:lvlJc w:val="left"/>
      <w:pPr>
        <w:ind w:left="1440" w:hanging="360"/>
      </w:pPr>
    </w:lvl>
    <w:lvl w:ilvl="2" w:tplc="96166080" w:tentative="1">
      <w:start w:val="1"/>
      <w:numFmt w:val="lowerRoman"/>
      <w:lvlText w:val="%3."/>
      <w:lvlJc w:val="right"/>
      <w:pPr>
        <w:ind w:left="2160" w:hanging="180"/>
      </w:pPr>
    </w:lvl>
    <w:lvl w:ilvl="3" w:tplc="919C7B42" w:tentative="1">
      <w:start w:val="1"/>
      <w:numFmt w:val="decimal"/>
      <w:lvlText w:val="%4."/>
      <w:lvlJc w:val="left"/>
      <w:pPr>
        <w:ind w:left="2880" w:hanging="360"/>
      </w:pPr>
    </w:lvl>
    <w:lvl w:ilvl="4" w:tplc="142C278E" w:tentative="1">
      <w:start w:val="1"/>
      <w:numFmt w:val="lowerLetter"/>
      <w:lvlText w:val="%5."/>
      <w:lvlJc w:val="left"/>
      <w:pPr>
        <w:ind w:left="3600" w:hanging="360"/>
      </w:pPr>
    </w:lvl>
    <w:lvl w:ilvl="5" w:tplc="C486D15C" w:tentative="1">
      <w:start w:val="1"/>
      <w:numFmt w:val="lowerRoman"/>
      <w:lvlText w:val="%6."/>
      <w:lvlJc w:val="right"/>
      <w:pPr>
        <w:ind w:left="4320" w:hanging="180"/>
      </w:pPr>
    </w:lvl>
    <w:lvl w:ilvl="6" w:tplc="4F04A90A" w:tentative="1">
      <w:start w:val="1"/>
      <w:numFmt w:val="decimal"/>
      <w:lvlText w:val="%7."/>
      <w:lvlJc w:val="left"/>
      <w:pPr>
        <w:ind w:left="5040" w:hanging="360"/>
      </w:pPr>
    </w:lvl>
    <w:lvl w:ilvl="7" w:tplc="70F8605C" w:tentative="1">
      <w:start w:val="1"/>
      <w:numFmt w:val="lowerLetter"/>
      <w:lvlText w:val="%8."/>
      <w:lvlJc w:val="left"/>
      <w:pPr>
        <w:ind w:left="5760" w:hanging="360"/>
      </w:pPr>
    </w:lvl>
    <w:lvl w:ilvl="8" w:tplc="2E04C1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B2CA6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3ACF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D0A5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2CFB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7680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B465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FA92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10F1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B857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QwsjQ1tDQxtTAztzBU0lEKTi0uzszPAykwqwUAs5IS/iwAAAA="/>
  </w:docVars>
  <w:rsids>
    <w:rsidRoot w:val="00803D24"/>
    <w:rsid w:val="0001436A"/>
    <w:rsid w:val="00034304"/>
    <w:rsid w:val="00035434"/>
    <w:rsid w:val="00052A14"/>
    <w:rsid w:val="000557CF"/>
    <w:rsid w:val="00061AE0"/>
    <w:rsid w:val="00077D53"/>
    <w:rsid w:val="00100B91"/>
    <w:rsid w:val="00105FD9"/>
    <w:rsid w:val="00117666"/>
    <w:rsid w:val="001549D3"/>
    <w:rsid w:val="00160065"/>
    <w:rsid w:val="00176DCF"/>
    <w:rsid w:val="00177D84"/>
    <w:rsid w:val="002426B7"/>
    <w:rsid w:val="00250A6E"/>
    <w:rsid w:val="00267D18"/>
    <w:rsid w:val="002868E2"/>
    <w:rsid w:val="002869C3"/>
    <w:rsid w:val="002936E4"/>
    <w:rsid w:val="002B4A57"/>
    <w:rsid w:val="002C3A78"/>
    <w:rsid w:val="002C74CA"/>
    <w:rsid w:val="003544FB"/>
    <w:rsid w:val="00376CC5"/>
    <w:rsid w:val="003C6A65"/>
    <w:rsid w:val="003D2F2D"/>
    <w:rsid w:val="00401590"/>
    <w:rsid w:val="00411062"/>
    <w:rsid w:val="00447801"/>
    <w:rsid w:val="00452E9C"/>
    <w:rsid w:val="004735C8"/>
    <w:rsid w:val="004961FF"/>
    <w:rsid w:val="004A60E8"/>
    <w:rsid w:val="004F66A6"/>
    <w:rsid w:val="00517A89"/>
    <w:rsid w:val="005250F2"/>
    <w:rsid w:val="00577C4C"/>
    <w:rsid w:val="00585F3F"/>
    <w:rsid w:val="00593EEA"/>
    <w:rsid w:val="0059503B"/>
    <w:rsid w:val="005A5EEE"/>
    <w:rsid w:val="006375C7"/>
    <w:rsid w:val="00654E8F"/>
    <w:rsid w:val="00660D05"/>
    <w:rsid w:val="006708A4"/>
    <w:rsid w:val="006820B1"/>
    <w:rsid w:val="006B7D14"/>
    <w:rsid w:val="006E7168"/>
    <w:rsid w:val="00701727"/>
    <w:rsid w:val="0070566C"/>
    <w:rsid w:val="00714C50"/>
    <w:rsid w:val="00724028"/>
    <w:rsid w:val="00725A7D"/>
    <w:rsid w:val="007501BE"/>
    <w:rsid w:val="00790BB3"/>
    <w:rsid w:val="007937EA"/>
    <w:rsid w:val="007C206C"/>
    <w:rsid w:val="007E0F1D"/>
    <w:rsid w:val="00803D24"/>
    <w:rsid w:val="00817DD6"/>
    <w:rsid w:val="00867CAE"/>
    <w:rsid w:val="00875C16"/>
    <w:rsid w:val="00885156"/>
    <w:rsid w:val="00893FE6"/>
    <w:rsid w:val="009151AA"/>
    <w:rsid w:val="0093429D"/>
    <w:rsid w:val="00943573"/>
    <w:rsid w:val="009608FC"/>
    <w:rsid w:val="00970F7D"/>
    <w:rsid w:val="00994A3D"/>
    <w:rsid w:val="00995F6A"/>
    <w:rsid w:val="009C2B12"/>
    <w:rsid w:val="009C70F3"/>
    <w:rsid w:val="00A174D9"/>
    <w:rsid w:val="00A569CD"/>
    <w:rsid w:val="00AB6715"/>
    <w:rsid w:val="00AC5A2A"/>
    <w:rsid w:val="00B1671E"/>
    <w:rsid w:val="00B25EB8"/>
    <w:rsid w:val="00B354E1"/>
    <w:rsid w:val="00B37F4D"/>
    <w:rsid w:val="00BA430A"/>
    <w:rsid w:val="00BF6AA8"/>
    <w:rsid w:val="00C52A7B"/>
    <w:rsid w:val="00C56BAF"/>
    <w:rsid w:val="00C571BF"/>
    <w:rsid w:val="00C679AA"/>
    <w:rsid w:val="00C75972"/>
    <w:rsid w:val="00CA47D4"/>
    <w:rsid w:val="00CC0A3A"/>
    <w:rsid w:val="00CD066B"/>
    <w:rsid w:val="00CE4FEE"/>
    <w:rsid w:val="00D82789"/>
    <w:rsid w:val="00DB59C3"/>
    <w:rsid w:val="00DC259A"/>
    <w:rsid w:val="00DE23E8"/>
    <w:rsid w:val="00DF046D"/>
    <w:rsid w:val="00E52377"/>
    <w:rsid w:val="00E64E17"/>
    <w:rsid w:val="00E866C9"/>
    <w:rsid w:val="00EA3D3C"/>
    <w:rsid w:val="00EB0A0A"/>
    <w:rsid w:val="00EB7254"/>
    <w:rsid w:val="00F41CF7"/>
    <w:rsid w:val="00F4362D"/>
    <w:rsid w:val="00F46900"/>
    <w:rsid w:val="00F61D89"/>
    <w:rsid w:val="00FA2CE0"/>
    <w:rsid w:val="00FC42D5"/>
    <w:rsid w:val="00FF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89443B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Abstract,Keywords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tsubo-m@fmu.ac.jp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6</TotalTime>
  <Pages>9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Naimeng Liu</cp:lastModifiedBy>
  <cp:revision>5</cp:revision>
  <cp:lastPrinted>2013-10-03T12:51:00Z</cp:lastPrinted>
  <dcterms:created xsi:type="dcterms:W3CDTF">2023-07-20T00:15:00Z</dcterms:created>
  <dcterms:modified xsi:type="dcterms:W3CDTF">2023-07-31T07:03:00Z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0x01010026445AF306EBB441B7A6158762C40D43</vt:lpwstr>
  </property>
  <property fmtid="{D5CDD505-2E9C-101B-9397-08002B2CF9AE}" pid="4" name="MediaServiceImageTags">
    <vt:lpwstr/>
  </property>
  <property fmtid="{D5CDD505-2E9C-101B-9397-08002B2CF9AE}" pid="5" name="Order">
    <vt:r8>1011900</vt:r8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dlc_DocIdItemGuid">
    <vt:lpwstr>f82bb101-9b00-462e-af01-9a0e7ec06274</vt:lpwstr>
  </property>
</Properties>
</file>