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90" w:rsidRDefault="005F4790" w:rsidP="005F4790">
      <w:pPr>
        <w:spacing w:after="0"/>
        <w:jc w:val="both"/>
        <w:rPr>
          <w:rFonts w:cs="Times New Roman"/>
          <w:bCs/>
          <w:szCs w:val="24"/>
        </w:rPr>
      </w:pPr>
      <w:bookmarkStart w:id="0" w:name="_Ref128666609"/>
      <w:r>
        <w:rPr>
          <w:rFonts w:cs="Times New Roman"/>
          <w:b/>
          <w:szCs w:val="24"/>
        </w:rPr>
        <w:t>Supplementary Table</w:t>
      </w:r>
      <w:r w:rsidRPr="00BA7C0E">
        <w:rPr>
          <w:rFonts w:cs="Times New Roman"/>
          <w:b/>
          <w:szCs w:val="24"/>
        </w:rPr>
        <w:t xml:space="preserve"> </w:t>
      </w:r>
      <w:r w:rsidRPr="00BA7C0E">
        <w:rPr>
          <w:rFonts w:cs="Times New Roman"/>
          <w:b/>
          <w:szCs w:val="24"/>
        </w:rPr>
        <w:fldChar w:fldCharType="begin"/>
      </w:r>
      <w:r w:rsidRPr="00BA7C0E">
        <w:rPr>
          <w:rFonts w:cs="Times New Roman"/>
          <w:b/>
          <w:szCs w:val="24"/>
        </w:rPr>
        <w:instrText xml:space="preserve"> SEQ Table \* ARABIC </w:instrText>
      </w:r>
      <w:r w:rsidRPr="00BA7C0E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4</w:t>
      </w:r>
      <w:r w:rsidRPr="00BA7C0E">
        <w:rPr>
          <w:rFonts w:cs="Times New Roman"/>
          <w:b/>
          <w:szCs w:val="24"/>
        </w:rPr>
        <w:fldChar w:fldCharType="end"/>
      </w:r>
      <w:bookmarkEnd w:id="0"/>
      <w:r w:rsidRPr="00BA7C0E">
        <w:rPr>
          <w:rFonts w:cs="Times New Roman"/>
          <w:b/>
          <w:szCs w:val="24"/>
        </w:rPr>
        <w:t xml:space="preserve">: </w:t>
      </w:r>
      <w:r w:rsidRPr="00BA7C0E">
        <w:rPr>
          <w:rFonts w:cs="Times New Roman"/>
          <w:b/>
          <w:bCs/>
          <w:szCs w:val="24"/>
        </w:rPr>
        <w:t xml:space="preserve">Determination of the initial velocity region for His‑DrCK1δA, </w:t>
      </w:r>
      <w:proofErr w:type="spellStart"/>
      <w:r w:rsidRPr="00BA7C0E">
        <w:rPr>
          <w:rFonts w:cs="Times New Roman"/>
          <w:b/>
          <w:bCs/>
          <w:szCs w:val="24"/>
        </w:rPr>
        <w:t>δB</w:t>
      </w:r>
      <w:proofErr w:type="spellEnd"/>
      <w:r w:rsidRPr="00BA7C0E">
        <w:rPr>
          <w:rFonts w:cs="Times New Roman"/>
          <w:b/>
          <w:bCs/>
          <w:szCs w:val="24"/>
        </w:rPr>
        <w:t>, ε and GST-CK1ε.</w:t>
      </w:r>
      <w:r w:rsidRPr="00BA7C0E">
        <w:rPr>
          <w:rFonts w:cs="Times New Roman"/>
          <w:bCs/>
          <w:szCs w:val="24"/>
        </w:rPr>
        <w:t xml:space="preserve"> </w:t>
      </w:r>
      <w:r w:rsidRPr="00BA7C0E">
        <w:rPr>
          <w:rFonts w:cs="Times New Roman"/>
          <w:szCs w:val="24"/>
        </w:rPr>
        <w:t xml:space="preserve">Linear regression </w:t>
      </w:r>
      <w:proofErr w:type="gramStart"/>
      <w:r w:rsidRPr="00BA7C0E">
        <w:rPr>
          <w:rFonts w:cs="Times New Roman"/>
          <w:szCs w:val="24"/>
        </w:rPr>
        <w:t>was conducted</w:t>
      </w:r>
      <w:proofErr w:type="gramEnd"/>
      <w:r w:rsidRPr="00BA7C0E">
        <w:rPr>
          <w:rFonts w:cs="Times New Roman"/>
          <w:szCs w:val="24"/>
        </w:rPr>
        <w:t xml:space="preserve"> to determine the maximal R</w:t>
      </w:r>
      <w:r w:rsidRPr="00BA7C0E">
        <w:rPr>
          <w:rFonts w:cs="Times New Roman"/>
          <w:szCs w:val="24"/>
          <w:vertAlign w:val="superscript"/>
        </w:rPr>
        <w:t>2</w:t>
      </w:r>
      <w:r w:rsidRPr="00BA7C0E">
        <w:rPr>
          <w:rFonts w:cs="Times New Roman"/>
          <w:szCs w:val="24"/>
        </w:rPr>
        <w:t xml:space="preserve">. Therefore, the analyzed data points of the product-over-time progression curve were reduced </w:t>
      </w:r>
      <w:proofErr w:type="gramStart"/>
      <w:r w:rsidRPr="00BA7C0E">
        <w:rPr>
          <w:rFonts w:cs="Times New Roman"/>
          <w:szCs w:val="24"/>
        </w:rPr>
        <w:t>step by step</w:t>
      </w:r>
      <w:proofErr w:type="gramEnd"/>
      <w:r w:rsidRPr="00BA7C0E">
        <w:rPr>
          <w:rFonts w:cs="Times New Roman"/>
          <w:szCs w:val="24"/>
        </w:rPr>
        <w:t>. N: sample size; R</w:t>
      </w:r>
      <w:r w:rsidRPr="00BA7C0E">
        <w:rPr>
          <w:rFonts w:cs="Times New Roman"/>
          <w:szCs w:val="24"/>
          <w:vertAlign w:val="superscript"/>
        </w:rPr>
        <w:t>2</w:t>
      </w:r>
      <w:r w:rsidRPr="00BA7C0E">
        <w:rPr>
          <w:rFonts w:cs="Times New Roman"/>
          <w:szCs w:val="24"/>
        </w:rPr>
        <w:t xml:space="preserve">: coefficient of determination. </w:t>
      </w:r>
      <w:proofErr w:type="gramStart"/>
      <w:r w:rsidRPr="00BA7C0E">
        <w:rPr>
          <w:rFonts w:cs="Times New Roman"/>
          <w:szCs w:val="24"/>
        </w:rPr>
        <w:t>Reaction time for GST-CK1</w:t>
      </w:r>
      <w:r w:rsidRPr="00F70003">
        <w:rPr>
          <w:rFonts w:cs="Times New Roman"/>
          <w:bCs/>
          <w:szCs w:val="24"/>
        </w:rPr>
        <w:t>δ was established by Roth et al. (Figure 4)</w:t>
      </w:r>
      <w:proofErr w:type="gramEnd"/>
      <w:r w:rsidRPr="00F70003">
        <w:rPr>
          <w:rFonts w:cs="Times New Roman"/>
          <w:bCs/>
          <w:szCs w:val="24"/>
        </w:rPr>
        <w:t xml:space="preserve"> and the data is licensed under a Creative Commons Attribution 4.0 International License (CC BY 4.0</w:t>
      </w:r>
      <w:r>
        <w:rPr>
          <w:rFonts w:cs="Times New Roman"/>
          <w:bCs/>
          <w:szCs w:val="24"/>
        </w:rPr>
        <w:t>) (Roth et al., 2021).</w:t>
      </w:r>
    </w:p>
    <w:tbl>
      <w:tblPr>
        <w:tblStyle w:val="Tabellenraster2"/>
        <w:tblW w:w="972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410"/>
        <w:gridCol w:w="1080"/>
        <w:gridCol w:w="1389"/>
        <w:gridCol w:w="1422"/>
        <w:gridCol w:w="1423"/>
        <w:gridCol w:w="1427"/>
        <w:gridCol w:w="1569"/>
      </w:tblGrid>
      <w:tr w:rsidR="005F4790" w:rsidRPr="00C92A63" w:rsidTr="00DC19F5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R</w:t>
            </w:r>
            <w:r w:rsidRPr="00BA7C0E">
              <w:rPr>
                <w:rFonts w:eastAsia="Times New Roman"/>
                <w:b/>
                <w:bCs/>
                <w:szCs w:val="24"/>
                <w:vertAlign w:val="superscript"/>
              </w:rPr>
              <w:t>2</w:t>
            </w:r>
          </w:p>
        </w:tc>
      </w:tr>
      <w:tr w:rsidR="005F4790" w:rsidRPr="00C92A63" w:rsidTr="00DC19F5">
        <w:trPr>
          <w:trHeight w:val="952"/>
        </w:trPr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Time range [min]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b/>
                <w:szCs w:val="24"/>
              </w:rPr>
            </w:pPr>
            <w:r w:rsidRPr="00BA7C0E">
              <w:rPr>
                <w:rFonts w:eastAsia="Calibri"/>
                <w:b/>
                <w:szCs w:val="24"/>
              </w:rPr>
              <w:t>n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His-DrCK1δA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His-DrCK1δB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GST-CK1δ*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His-DrCK1ε</w:t>
            </w:r>
          </w:p>
        </w:tc>
        <w:tc>
          <w:tcPr>
            <w:tcW w:w="1569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GST-CK1ε</w:t>
            </w:r>
          </w:p>
        </w:tc>
      </w:tr>
      <w:tr w:rsidR="005F4790" w:rsidRPr="00C92A63" w:rsidTr="00DC19F5">
        <w:tc>
          <w:tcPr>
            <w:tcW w:w="141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0-60</w:t>
            </w:r>
          </w:p>
        </w:tc>
        <w:tc>
          <w:tcPr>
            <w:tcW w:w="108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0.94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0.94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0.92*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0.79</w:t>
            </w:r>
          </w:p>
        </w:tc>
        <w:tc>
          <w:tcPr>
            <w:tcW w:w="156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0.96</w:t>
            </w:r>
          </w:p>
        </w:tc>
      </w:tr>
      <w:tr w:rsidR="005F4790" w:rsidRPr="00C92A63" w:rsidTr="00DC19F5">
        <w:tc>
          <w:tcPr>
            <w:tcW w:w="141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0-45</w:t>
            </w:r>
          </w:p>
        </w:tc>
        <w:tc>
          <w:tcPr>
            <w:tcW w:w="108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0.90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0.95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0.97*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0.78</w:t>
            </w:r>
          </w:p>
        </w:tc>
        <w:tc>
          <w:tcPr>
            <w:tcW w:w="156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0.95</w:t>
            </w:r>
          </w:p>
        </w:tc>
      </w:tr>
      <w:tr w:rsidR="005F4790" w:rsidRPr="00C92A63" w:rsidTr="00DC19F5">
        <w:tc>
          <w:tcPr>
            <w:tcW w:w="141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0-30</w:t>
            </w:r>
          </w:p>
        </w:tc>
        <w:tc>
          <w:tcPr>
            <w:tcW w:w="108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0.94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0.87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0.96*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0.82</w:t>
            </w:r>
          </w:p>
        </w:tc>
        <w:tc>
          <w:tcPr>
            <w:tcW w:w="156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0.90</w:t>
            </w:r>
          </w:p>
        </w:tc>
      </w:tr>
      <w:tr w:rsidR="005F4790" w:rsidRPr="00C92A63" w:rsidTr="00DC19F5">
        <w:tc>
          <w:tcPr>
            <w:tcW w:w="141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0-15</w:t>
            </w:r>
          </w:p>
        </w:tc>
        <w:tc>
          <w:tcPr>
            <w:tcW w:w="108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0.96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0.99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b/>
                <w:szCs w:val="24"/>
              </w:rPr>
            </w:pPr>
            <w:r w:rsidRPr="00BA7C0E">
              <w:rPr>
                <w:rFonts w:eastAsia="Times New Roman"/>
                <w:b/>
                <w:szCs w:val="24"/>
              </w:rPr>
              <w:t>0.99*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b/>
                <w:szCs w:val="24"/>
              </w:rPr>
            </w:pPr>
            <w:r w:rsidRPr="00BA7C0E">
              <w:rPr>
                <w:rFonts w:eastAsia="Times New Roman"/>
                <w:b/>
                <w:szCs w:val="24"/>
              </w:rPr>
              <w:t>0.98</w:t>
            </w:r>
          </w:p>
        </w:tc>
        <w:tc>
          <w:tcPr>
            <w:tcW w:w="156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0.86</w:t>
            </w:r>
          </w:p>
        </w:tc>
      </w:tr>
      <w:tr w:rsidR="005F4790" w:rsidRPr="00C92A63" w:rsidTr="00DC19F5">
        <w:tc>
          <w:tcPr>
            <w:tcW w:w="141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0-10</w:t>
            </w:r>
          </w:p>
        </w:tc>
        <w:tc>
          <w:tcPr>
            <w:tcW w:w="108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0.93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b/>
                <w:szCs w:val="24"/>
              </w:rPr>
            </w:pPr>
            <w:r w:rsidRPr="00BA7C0E">
              <w:rPr>
                <w:rFonts w:eastAsia="Times New Roman"/>
                <w:b/>
                <w:szCs w:val="24"/>
              </w:rPr>
              <w:t>0.99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0.99*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0.95</w:t>
            </w:r>
          </w:p>
        </w:tc>
        <w:tc>
          <w:tcPr>
            <w:tcW w:w="156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b/>
                <w:szCs w:val="24"/>
              </w:rPr>
            </w:pPr>
            <w:r w:rsidRPr="00BA7C0E">
              <w:rPr>
                <w:rFonts w:eastAsia="Times New Roman"/>
                <w:b/>
                <w:szCs w:val="24"/>
              </w:rPr>
              <w:t>0.96</w:t>
            </w:r>
          </w:p>
        </w:tc>
      </w:tr>
      <w:tr w:rsidR="005F4790" w:rsidRPr="00C92A63" w:rsidTr="00DC19F5">
        <w:tc>
          <w:tcPr>
            <w:tcW w:w="141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0-5</w:t>
            </w:r>
          </w:p>
        </w:tc>
        <w:tc>
          <w:tcPr>
            <w:tcW w:w="1080" w:type="dxa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b/>
                <w:szCs w:val="24"/>
              </w:rPr>
            </w:pPr>
            <w:r w:rsidRPr="00BA7C0E">
              <w:rPr>
                <w:rFonts w:eastAsia="Times New Roman"/>
                <w:b/>
                <w:szCs w:val="24"/>
              </w:rPr>
              <w:t>0.98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56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szCs w:val="24"/>
              </w:rPr>
              <w:t>-</w:t>
            </w:r>
          </w:p>
        </w:tc>
      </w:tr>
      <w:tr w:rsidR="005F4790" w:rsidRPr="00C92A63" w:rsidTr="00DC19F5">
        <w:tc>
          <w:tcPr>
            <w:tcW w:w="2490" w:type="dxa"/>
            <w:gridSpan w:val="2"/>
            <w:vAlign w:val="center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Reaction time</w:t>
            </w:r>
          </w:p>
        </w:tc>
        <w:tc>
          <w:tcPr>
            <w:tcW w:w="138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5 min</w:t>
            </w:r>
          </w:p>
        </w:tc>
        <w:tc>
          <w:tcPr>
            <w:tcW w:w="1422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10 min</w:t>
            </w:r>
          </w:p>
        </w:tc>
        <w:tc>
          <w:tcPr>
            <w:tcW w:w="1423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10 min*</w:t>
            </w:r>
          </w:p>
        </w:tc>
        <w:tc>
          <w:tcPr>
            <w:tcW w:w="1427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15 min</w:t>
            </w:r>
          </w:p>
        </w:tc>
        <w:tc>
          <w:tcPr>
            <w:tcW w:w="1569" w:type="dxa"/>
          </w:tcPr>
          <w:p w:rsidR="005F4790" w:rsidRPr="00BA7C0E" w:rsidRDefault="005F4790" w:rsidP="00DC19F5">
            <w:pPr>
              <w:spacing w:before="0" w:after="0" w:line="360" w:lineRule="auto"/>
              <w:jc w:val="both"/>
              <w:rPr>
                <w:rFonts w:eastAsia="Calibri"/>
                <w:szCs w:val="24"/>
              </w:rPr>
            </w:pPr>
            <w:r w:rsidRPr="00BA7C0E">
              <w:rPr>
                <w:rFonts w:eastAsia="Times New Roman"/>
                <w:b/>
                <w:bCs/>
                <w:szCs w:val="24"/>
              </w:rPr>
              <w:t>10 min</w:t>
            </w:r>
          </w:p>
        </w:tc>
      </w:tr>
    </w:tbl>
    <w:p w:rsidR="005F4790" w:rsidRDefault="005F4790" w:rsidP="005F4790">
      <w:pPr>
        <w:spacing w:before="0" w:after="0"/>
        <w:jc w:val="both"/>
      </w:pPr>
      <w:r>
        <w:t>*</w:t>
      </w:r>
      <w:r w:rsidRPr="00FF1FEC">
        <w:t xml:space="preserve">Previously established by Roth </w:t>
      </w:r>
      <w:r w:rsidRPr="00FF1FEC">
        <w:rPr>
          <w:i/>
        </w:rPr>
        <w:t>et al</w:t>
      </w:r>
      <w:r>
        <w:rPr>
          <w:i/>
        </w:rPr>
        <w:t xml:space="preserve">. </w:t>
      </w:r>
      <w:r>
        <w:t>(Roth et al., 2021)</w:t>
      </w:r>
    </w:p>
    <w:p w:rsidR="00756521" w:rsidRPr="00433477" w:rsidRDefault="00756521" w:rsidP="00433477">
      <w:bookmarkStart w:id="1" w:name="_GoBack"/>
      <w:bookmarkEnd w:id="1"/>
    </w:p>
    <w:sectPr w:rsidR="00756521" w:rsidRPr="004334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433477"/>
    <w:rsid w:val="00453E92"/>
    <w:rsid w:val="005F4790"/>
    <w:rsid w:val="00756521"/>
    <w:rsid w:val="008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62D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0F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33477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F4790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2</cp:revision>
  <dcterms:created xsi:type="dcterms:W3CDTF">2023-06-23T10:01:00Z</dcterms:created>
  <dcterms:modified xsi:type="dcterms:W3CDTF">2023-06-23T10:01:00Z</dcterms:modified>
</cp:coreProperties>
</file>