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98" w:rsidRPr="00C92A63" w:rsidRDefault="007F7898" w:rsidP="007F7898">
      <w:pPr>
        <w:spacing w:before="0" w:after="0"/>
        <w:jc w:val="both"/>
        <w:rPr>
          <w:b/>
          <w:i/>
          <w:iCs/>
        </w:rPr>
      </w:pPr>
      <w:bookmarkStart w:id="0" w:name="_Ref128669036"/>
      <w:r>
        <w:rPr>
          <w:b/>
          <w:iCs/>
        </w:rPr>
        <w:t>Supplementary Table</w:t>
      </w:r>
      <w:r w:rsidRPr="00C92A63">
        <w:rPr>
          <w:b/>
          <w:iCs/>
        </w:rPr>
        <w:t xml:space="preserve"> </w:t>
      </w:r>
      <w:r w:rsidRPr="00C92A63">
        <w:rPr>
          <w:b/>
          <w:iCs/>
        </w:rPr>
        <w:fldChar w:fldCharType="begin"/>
      </w:r>
      <w:r w:rsidRPr="00C92A63">
        <w:rPr>
          <w:b/>
          <w:iCs/>
        </w:rPr>
        <w:instrText xml:space="preserve"> SEQ Table \* ARABIC </w:instrText>
      </w:r>
      <w:r w:rsidRPr="00C92A63">
        <w:rPr>
          <w:b/>
          <w:iCs/>
        </w:rPr>
        <w:fldChar w:fldCharType="separate"/>
      </w:r>
      <w:r>
        <w:rPr>
          <w:b/>
          <w:iCs/>
          <w:noProof/>
        </w:rPr>
        <w:t>8</w:t>
      </w:r>
      <w:r w:rsidRPr="00C92A63">
        <w:fldChar w:fldCharType="end"/>
      </w:r>
      <w:bookmarkEnd w:id="0"/>
      <w:r w:rsidRPr="00C92A63">
        <w:rPr>
          <w:b/>
          <w:iCs/>
        </w:rPr>
        <w:t xml:space="preserve">: </w:t>
      </w:r>
      <w:r w:rsidRPr="00C92A63">
        <w:rPr>
          <w:b/>
          <w:bCs/>
        </w:rPr>
        <w:t>Overview over the determined IC</w:t>
      </w:r>
      <w:r w:rsidRPr="00C92A63">
        <w:rPr>
          <w:b/>
          <w:bCs/>
          <w:vertAlign w:val="subscript"/>
        </w:rPr>
        <w:t>50</w:t>
      </w:r>
      <w:r w:rsidRPr="00C92A63">
        <w:rPr>
          <w:b/>
          <w:bCs/>
        </w:rPr>
        <w:t>-values as well as the resulting K</w:t>
      </w:r>
      <w:r w:rsidRPr="00C92A63">
        <w:rPr>
          <w:b/>
          <w:bCs/>
          <w:vertAlign w:val="subscript"/>
        </w:rPr>
        <w:t>i</w:t>
      </w:r>
      <w:r w:rsidRPr="00C92A63">
        <w:rPr>
          <w:b/>
          <w:bCs/>
        </w:rPr>
        <w:t>-values.</w:t>
      </w:r>
      <w:r w:rsidRPr="00C92A63">
        <w:rPr>
          <w:bCs/>
        </w:rPr>
        <w:t xml:space="preserve"> IC</w:t>
      </w:r>
      <w:r w:rsidRPr="00C92A63">
        <w:rPr>
          <w:bCs/>
          <w:vertAlign w:val="subscript"/>
        </w:rPr>
        <w:t>50</w:t>
      </w:r>
      <w:r w:rsidRPr="00C92A63">
        <w:rPr>
          <w:bCs/>
        </w:rPr>
        <w:t xml:space="preserve">-values of the inhibitors G2-2 and </w:t>
      </w:r>
      <w:r w:rsidRPr="00C92A63">
        <w:rPr>
          <w:iCs/>
        </w:rPr>
        <w:t>G2-3</w:t>
      </w:r>
      <w:r w:rsidRPr="00C92A63">
        <w:rPr>
          <w:bCs/>
        </w:rPr>
        <w:t xml:space="preserve"> were determined in in vitro kinase assays with GST-humCK1δ</w:t>
      </w:r>
      <w:r w:rsidRPr="00C92A63">
        <w:rPr>
          <w:bCs/>
          <w:vertAlign w:val="superscript"/>
        </w:rPr>
        <w:t>TV1</w:t>
      </w:r>
      <w:r w:rsidRPr="00C92A63">
        <w:rPr>
          <w:bCs/>
          <w:vertAlign w:val="subscript"/>
        </w:rPr>
        <w:t xml:space="preserve">, </w:t>
      </w:r>
      <w:r w:rsidRPr="00C92A63">
        <w:rPr>
          <w:bCs/>
        </w:rPr>
        <w:t>His-DrCK1δA and His-DrCK1δB. IC</w:t>
      </w:r>
      <w:r w:rsidRPr="00C92A63">
        <w:rPr>
          <w:bCs/>
          <w:vertAlign w:val="subscript"/>
        </w:rPr>
        <w:t>50</w:t>
      </w:r>
      <w:r w:rsidRPr="00C92A63">
        <w:rPr>
          <w:bCs/>
        </w:rPr>
        <w:t>: 50 % inhibitory concentration, K</w:t>
      </w:r>
      <w:r w:rsidRPr="00C92A63">
        <w:rPr>
          <w:bCs/>
          <w:vertAlign w:val="subscript"/>
        </w:rPr>
        <w:t>i</w:t>
      </w:r>
      <w:r w:rsidRPr="00C92A63">
        <w:rPr>
          <w:bCs/>
        </w:rPr>
        <w:t>: inhibitor constant.</w:t>
      </w: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2258"/>
        <w:gridCol w:w="2130"/>
        <w:gridCol w:w="2081"/>
        <w:gridCol w:w="2593"/>
      </w:tblGrid>
      <w:tr w:rsidR="007F7898" w:rsidRPr="00C92A63" w:rsidTr="00DC19F5">
        <w:tc>
          <w:tcPr>
            <w:tcW w:w="2364" w:type="dxa"/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Kinase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Inhibitor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IC</w:t>
            </w:r>
            <w:r w:rsidRPr="00BA7C0E">
              <w:rPr>
                <w:rFonts w:eastAsia="Calibri"/>
                <w:b/>
                <w:vertAlign w:val="subscript"/>
              </w:rPr>
              <w:t>50</w:t>
            </w:r>
            <w:r w:rsidRPr="00BA7C0E">
              <w:rPr>
                <w:rFonts w:eastAsia="Calibri"/>
                <w:b/>
              </w:rPr>
              <w:t xml:space="preserve"> [</w:t>
            </w:r>
            <w:proofErr w:type="spellStart"/>
            <w:r w:rsidRPr="00BA7C0E">
              <w:rPr>
                <w:rFonts w:eastAsia="Calibri"/>
                <w:b/>
              </w:rPr>
              <w:t>nM</w:t>
            </w:r>
            <w:proofErr w:type="spellEnd"/>
            <w:r w:rsidRPr="00BA7C0E">
              <w:rPr>
                <w:rFonts w:eastAsia="Calibri"/>
                <w:b/>
              </w:rPr>
              <w:t>]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K</w:t>
            </w:r>
            <w:r w:rsidRPr="00BA7C0E">
              <w:rPr>
                <w:rFonts w:eastAsia="Calibri"/>
                <w:b/>
                <w:vertAlign w:val="subscript"/>
              </w:rPr>
              <w:t>i</w:t>
            </w:r>
            <w:r w:rsidRPr="00BA7C0E">
              <w:rPr>
                <w:rFonts w:eastAsia="Calibri"/>
                <w:b/>
              </w:rPr>
              <w:t xml:space="preserve"> [</w:t>
            </w:r>
            <w:proofErr w:type="spellStart"/>
            <w:r w:rsidRPr="00BA7C0E">
              <w:rPr>
                <w:rFonts w:eastAsia="Calibri"/>
                <w:b/>
              </w:rPr>
              <w:t>nM</w:t>
            </w:r>
            <w:proofErr w:type="spellEnd"/>
            <w:r w:rsidRPr="00BA7C0E">
              <w:rPr>
                <w:rFonts w:eastAsia="Calibri"/>
                <w:b/>
              </w:rPr>
              <w:t>]</w:t>
            </w:r>
          </w:p>
        </w:tc>
      </w:tr>
      <w:tr w:rsidR="007F7898" w:rsidRPr="00C92A63" w:rsidTr="00DC19F5">
        <w:tc>
          <w:tcPr>
            <w:tcW w:w="2364" w:type="dxa"/>
            <w:vMerge w:val="restart"/>
            <w:tcBorders>
              <w:right w:val="single" w:sz="4" w:space="0" w:color="auto"/>
            </w:tcBorders>
            <w:vAlign w:val="center"/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  <w:vertAlign w:val="superscript"/>
              </w:rPr>
            </w:pPr>
            <w:r w:rsidRPr="00BA7C0E">
              <w:rPr>
                <w:rFonts w:eastAsia="Calibri"/>
              </w:rPr>
              <w:t>GST-humCK1δ</w:t>
            </w:r>
            <w:r w:rsidRPr="00BA7C0E">
              <w:rPr>
                <w:rFonts w:eastAsia="Calibri"/>
                <w:vertAlign w:val="superscript"/>
              </w:rPr>
              <w:t>TV1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G2-2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251.5</w:t>
            </w:r>
          </w:p>
        </w:tc>
      </w:tr>
      <w:tr w:rsidR="007F7898" w:rsidRPr="00C92A63" w:rsidTr="00DC19F5">
        <w:tc>
          <w:tcPr>
            <w:tcW w:w="2364" w:type="dxa"/>
            <w:vMerge/>
            <w:tcBorders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G2-3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562.1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281.05</w:t>
            </w:r>
          </w:p>
        </w:tc>
      </w:tr>
      <w:tr w:rsidR="007F7898" w:rsidRPr="00C92A63" w:rsidTr="00DC19F5">
        <w:tc>
          <w:tcPr>
            <w:tcW w:w="2364" w:type="dxa"/>
            <w:vMerge w:val="restart"/>
            <w:tcBorders>
              <w:right w:val="single" w:sz="4" w:space="0" w:color="auto"/>
            </w:tcBorders>
            <w:vAlign w:val="center"/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His-DrCK1δA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G2-2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345.3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172.65</w:t>
            </w:r>
          </w:p>
        </w:tc>
      </w:tr>
      <w:tr w:rsidR="007F7898" w:rsidRPr="00C92A63" w:rsidTr="00DC19F5"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G2-3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513.7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256.85</w:t>
            </w:r>
          </w:p>
        </w:tc>
      </w:tr>
      <w:tr w:rsidR="007F7898" w:rsidRPr="00C92A63" w:rsidTr="00DC19F5">
        <w:tc>
          <w:tcPr>
            <w:tcW w:w="2364" w:type="dxa"/>
            <w:vMerge w:val="restart"/>
            <w:tcBorders>
              <w:right w:val="single" w:sz="4" w:space="0" w:color="auto"/>
            </w:tcBorders>
            <w:vAlign w:val="center"/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His-DrCK1δB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G2-2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270.2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135.1</w:t>
            </w:r>
          </w:p>
        </w:tc>
      </w:tr>
      <w:tr w:rsidR="007F7898" w:rsidRPr="00C92A63" w:rsidTr="00DC19F5">
        <w:tc>
          <w:tcPr>
            <w:tcW w:w="2364" w:type="dxa"/>
            <w:vMerge/>
            <w:tcBorders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  <w:highlight w:val="yellow"/>
              </w:rPr>
            </w:pPr>
            <w:r w:rsidRPr="00BA7C0E">
              <w:rPr>
                <w:rFonts w:eastAsia="Times New Roman"/>
              </w:rPr>
              <w:t>G2-3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560.5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98" w:rsidRPr="00BA7C0E" w:rsidRDefault="007F7898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280.25</w:t>
            </w:r>
          </w:p>
        </w:tc>
      </w:tr>
    </w:tbl>
    <w:p w:rsidR="007F7898" w:rsidRPr="00C92A63" w:rsidRDefault="007F7898" w:rsidP="007F7898">
      <w:pPr>
        <w:spacing w:before="0" w:after="0"/>
        <w:jc w:val="both"/>
      </w:pPr>
      <w:bookmarkStart w:id="1" w:name="_GoBack"/>
      <w:bookmarkEnd w:id="1"/>
    </w:p>
    <w:sectPr w:rsidR="007F7898" w:rsidRPr="00C92A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220217"/>
    <w:rsid w:val="00433477"/>
    <w:rsid w:val="00453E92"/>
    <w:rsid w:val="00456480"/>
    <w:rsid w:val="005F4790"/>
    <w:rsid w:val="00756521"/>
    <w:rsid w:val="007F7898"/>
    <w:rsid w:val="00820FBC"/>
    <w:rsid w:val="00CC213D"/>
    <w:rsid w:val="00E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33477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51E8B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456480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CC213D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7F7898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2023-06-23T10:03:00Z</dcterms:created>
  <dcterms:modified xsi:type="dcterms:W3CDTF">2023-06-23T10:03:00Z</dcterms:modified>
</cp:coreProperties>
</file>