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6CF19" w14:textId="77777777" w:rsidR="00A60318" w:rsidRDefault="00A60318" w:rsidP="00A60318">
      <w:pPr>
        <w:pStyle w:val="Titolo1"/>
        <w:numPr>
          <w:ilvl w:val="0"/>
          <w:numId w:val="0"/>
        </w:numPr>
      </w:pPr>
      <w:r>
        <w:t xml:space="preserve">Performance indexes </w:t>
      </w:r>
    </w:p>
    <w:p w14:paraId="72C3FA86" w14:textId="35449CB1" w:rsidR="00A60318" w:rsidRDefault="00A60318" w:rsidP="00A60318">
      <w:pPr>
        <w:jc w:val="both"/>
      </w:pPr>
      <w:r>
        <w:t>Performance of the proposed classifiers</w:t>
      </w:r>
      <w:r>
        <w:t xml:space="preserve"> </w:t>
      </w:r>
      <w:r>
        <w:t>has been tested by means of the following indexes</w:t>
      </w:r>
      <w:r>
        <w:t>:</w:t>
      </w:r>
    </w:p>
    <w:p w14:paraId="636EDE0A" w14:textId="6FAB6C5E" w:rsidR="00A60318" w:rsidRDefault="00A60318" w:rsidP="00A60318">
      <w:pPr>
        <w:tabs>
          <w:tab w:val="center" w:pos="4820"/>
          <w:tab w:val="right" w:pos="9639"/>
        </w:tabs>
        <w:jc w:val="both"/>
      </w:pPr>
      <w:r>
        <w:tab/>
      </w:r>
      <w:r w:rsidRPr="00A60318">
        <w:rPr>
          <w:position w:val="-24"/>
        </w:rPr>
        <w:object w:dxaOrig="2160" w:dyaOrig="620" w14:anchorId="44FA83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08pt;height:31.2pt" o:ole="">
            <v:imagedata r:id="rId5" o:title=""/>
          </v:shape>
          <o:OLEObject Type="Embed" ProgID="Equation.DSMT4" ShapeID="_x0000_i1027" DrawAspect="Content" ObjectID="_1751468310" r:id="rId6"/>
        </w:object>
      </w:r>
      <w:r>
        <w:t xml:space="preserve"> </w:t>
      </w:r>
      <w:r>
        <w:tab/>
        <w:t>(</w:t>
      </w:r>
      <w:r>
        <w:t>1</w:t>
      </w:r>
      <w:r>
        <w:t>)</w:t>
      </w:r>
    </w:p>
    <w:p w14:paraId="2F490D1C" w14:textId="3A5985C2" w:rsidR="00A60318" w:rsidRDefault="00A60318" w:rsidP="00A60318">
      <w:pPr>
        <w:tabs>
          <w:tab w:val="center" w:pos="4820"/>
          <w:tab w:val="right" w:pos="9639"/>
        </w:tabs>
        <w:jc w:val="both"/>
      </w:pPr>
      <w:r>
        <w:tab/>
      </w:r>
      <w:r w:rsidRPr="00A60318">
        <w:rPr>
          <w:position w:val="-24"/>
        </w:rPr>
        <w:object w:dxaOrig="2200" w:dyaOrig="620" w14:anchorId="1D1F4207">
          <v:shape id="_x0000_i1030" type="#_x0000_t75" style="width:109.8pt;height:31.2pt" o:ole="">
            <v:imagedata r:id="rId7" o:title=""/>
          </v:shape>
          <o:OLEObject Type="Embed" ProgID="Equation.DSMT4" ShapeID="_x0000_i1030" DrawAspect="Content" ObjectID="_1751468311" r:id="rId8"/>
        </w:object>
      </w:r>
      <w:r>
        <w:tab/>
        <w:t>(</w:t>
      </w:r>
      <w:r>
        <w:t>2</w:t>
      </w:r>
      <w:r>
        <w:t>)</w:t>
      </w:r>
    </w:p>
    <w:p w14:paraId="2088BF18" w14:textId="0DCE6EDC" w:rsidR="00A60318" w:rsidRDefault="00A60318" w:rsidP="00A60318">
      <w:pPr>
        <w:tabs>
          <w:tab w:val="center" w:pos="4820"/>
          <w:tab w:val="right" w:pos="9639"/>
        </w:tabs>
        <w:jc w:val="both"/>
      </w:pPr>
      <w:r>
        <w:tab/>
      </w:r>
      <w:r w:rsidRPr="00A60318">
        <w:rPr>
          <w:position w:val="-24"/>
        </w:rPr>
        <w:object w:dxaOrig="1719" w:dyaOrig="620" w14:anchorId="4049FFFF">
          <v:shape id="_x0000_i1033" type="#_x0000_t75" style="width:85.8pt;height:31.2pt" o:ole="">
            <v:imagedata r:id="rId9" o:title=""/>
          </v:shape>
          <o:OLEObject Type="Embed" ProgID="Equation.DSMT4" ShapeID="_x0000_i1033" DrawAspect="Content" ObjectID="_1751468312" r:id="rId10"/>
        </w:object>
      </w:r>
      <w:r>
        <w:tab/>
        <w:t>(</w:t>
      </w:r>
      <w:r>
        <w:t>3</w:t>
      </w:r>
      <w:r>
        <w:t>)</w:t>
      </w:r>
    </w:p>
    <w:p w14:paraId="7D0D716B" w14:textId="4CE4E345" w:rsidR="00A60318" w:rsidRDefault="00A60318" w:rsidP="00A60318">
      <w:pPr>
        <w:shd w:val="clear" w:color="auto" w:fill="FFFFFF"/>
        <w:tabs>
          <w:tab w:val="center" w:pos="4820"/>
          <w:tab w:val="right" w:pos="9632"/>
        </w:tabs>
        <w:jc w:val="both"/>
      </w:pPr>
      <w:r>
        <w:tab/>
      </w:r>
      <w:r w:rsidRPr="00A60318">
        <w:rPr>
          <w:position w:val="-32"/>
        </w:rPr>
        <w:object w:dxaOrig="4000" w:dyaOrig="700" w14:anchorId="437FA359">
          <v:shape id="_x0000_i1036" type="#_x0000_t75" style="width:199.8pt;height:34.8pt" o:ole="">
            <v:imagedata r:id="rId11" o:title=""/>
          </v:shape>
          <o:OLEObject Type="Embed" ProgID="Equation.DSMT4" ShapeID="_x0000_i1036" DrawAspect="Content" ObjectID="_1751468313" r:id="rId12"/>
        </w:object>
      </w:r>
      <w:r>
        <w:tab/>
        <w:t>(</w:t>
      </w:r>
      <w:r>
        <w:t>4</w:t>
      </w:r>
      <w:r>
        <w:t>)</w:t>
      </w:r>
    </w:p>
    <w:p w14:paraId="06FFA20F" w14:textId="2927D25D" w:rsidR="00A60318" w:rsidRDefault="00A60318" w:rsidP="00A60318">
      <w:pPr>
        <w:tabs>
          <w:tab w:val="center" w:pos="4820"/>
          <w:tab w:val="right" w:pos="9632"/>
        </w:tabs>
        <w:jc w:val="both"/>
      </w:pPr>
      <w:r>
        <w:tab/>
      </w:r>
      <w:r w:rsidRPr="00A60318">
        <w:rPr>
          <w:position w:val="-32"/>
        </w:rPr>
        <w:object w:dxaOrig="4020" w:dyaOrig="740" w14:anchorId="08206AD5">
          <v:shape id="_x0000_i1039" type="#_x0000_t75" style="width:201pt;height:37.2pt" o:ole="">
            <v:imagedata r:id="rId13" o:title=""/>
          </v:shape>
          <o:OLEObject Type="Embed" ProgID="Equation.DSMT4" ShapeID="_x0000_i1039" DrawAspect="Content" ObjectID="_1751468314" r:id="rId14"/>
        </w:object>
      </w:r>
      <w:r>
        <w:tab/>
        <w:t>(</w:t>
      </w:r>
      <w:r>
        <w:t>5</w:t>
      </w:r>
      <w:r>
        <w:t>)</w:t>
      </w:r>
    </w:p>
    <w:p w14:paraId="3917BFFB" w14:textId="60F57D3B" w:rsidR="00A60318" w:rsidRPr="00A60318" w:rsidRDefault="00A60318" w:rsidP="00A60318">
      <w:pPr>
        <w:tabs>
          <w:tab w:val="center" w:pos="4820"/>
          <w:tab w:val="right" w:pos="9639"/>
        </w:tabs>
        <w:jc w:val="both"/>
      </w:pPr>
      <w:r>
        <w:t xml:space="preserve">where </w:t>
      </w:r>
      <m:oMath>
        <m:r>
          <w:rPr>
            <w:rFonts w:ascii="Cambria Math" w:eastAsia="Cambria Math" w:hAnsi="Cambria Math" w:cs="Cambria Math"/>
          </w:rPr>
          <m:t>P</m:t>
        </m:r>
      </m:oMath>
      <w:r>
        <w:t xml:space="preserve"> is the actual number of Positives, i.e., number of </w:t>
      </w:r>
      <w:r>
        <w:rPr>
          <w:i/>
        </w:rPr>
        <w:t>patients</w:t>
      </w:r>
      <w:r>
        <w:t xml:space="preserve"> in the set, </w:t>
      </w:r>
      <m:oMath>
        <m:r>
          <w:rPr>
            <w:rFonts w:ascii="Cambria Math" w:eastAsia="Cambria Math" w:hAnsi="Cambria Math" w:cs="Cambria Math"/>
          </w:rPr>
          <m:t>TP</m:t>
        </m:r>
      </m:oMath>
      <w:r>
        <w:t xml:space="preserve"> is the number of True Positives, i.e., the number of </w:t>
      </w:r>
      <w:r>
        <w:rPr>
          <w:i/>
        </w:rPr>
        <w:t>patients</w:t>
      </w:r>
      <w:r>
        <w:t xml:space="preserve"> correctly classified, </w:t>
      </w:r>
      <m:oMath>
        <m:r>
          <w:rPr>
            <w:rFonts w:ascii="Cambria Math" w:eastAsia="Cambria Math" w:hAnsi="Cambria Math" w:cs="Cambria Math"/>
          </w:rPr>
          <m:t>N</m:t>
        </m:r>
      </m:oMath>
      <w:r>
        <w:t xml:space="preserve"> is the actual number of Negatives, i.e., the number of </w:t>
      </w:r>
      <w:r>
        <w:rPr>
          <w:i/>
        </w:rPr>
        <w:t>controls</w:t>
      </w:r>
      <w:r>
        <w:t xml:space="preserve"> in the set, </w:t>
      </w:r>
      <m:oMath>
        <m:r>
          <w:rPr>
            <w:rFonts w:ascii="Cambria Math" w:eastAsia="Cambria Math" w:hAnsi="Cambria Math" w:cs="Cambria Math"/>
          </w:rPr>
          <m:t>FN</m:t>
        </m:r>
      </m:oMath>
      <w:r>
        <w:t xml:space="preserve"> is the number of False Negatives, i.e., the number of </w:t>
      </w:r>
      <w:r>
        <w:rPr>
          <w:i/>
        </w:rPr>
        <w:t>patients</w:t>
      </w:r>
      <w:r>
        <w:t xml:space="preserve"> wrongly classified as </w:t>
      </w:r>
      <w:r>
        <w:rPr>
          <w:i/>
        </w:rPr>
        <w:t>controls</w:t>
      </w:r>
      <w:r>
        <w:t xml:space="preserve">; </w:t>
      </w:r>
      <m:oMath>
        <m:r>
          <w:rPr>
            <w:rFonts w:ascii="Cambria Math" w:eastAsia="Cambria Math" w:hAnsi="Cambria Math" w:cs="Cambria Math"/>
          </w:rPr>
          <m:t>TN</m:t>
        </m:r>
      </m:oMath>
      <w:r>
        <w:t xml:space="preserve"> is the number of True Negatives, i.e., the number of </w:t>
      </w:r>
      <w:r>
        <w:rPr>
          <w:i/>
        </w:rPr>
        <w:t>controls</w:t>
      </w:r>
      <w:r>
        <w:t xml:space="preserve"> correctly classified, and </w:t>
      </w:r>
      <m:oMath>
        <m:r>
          <w:rPr>
            <w:rFonts w:ascii="Cambria Math" w:eastAsia="Cambria Math" w:hAnsi="Cambria Math" w:cs="Cambria Math"/>
          </w:rPr>
          <m:t>FP</m:t>
        </m:r>
      </m:oMath>
      <w:r>
        <w:t xml:space="preserve"> is the number of False Positives, i.e. the number of </w:t>
      </w:r>
      <w:r>
        <w:rPr>
          <w:i/>
        </w:rPr>
        <w:t>controls</w:t>
      </w:r>
      <w:r>
        <w:t xml:space="preserve"> wrongly classified as </w:t>
      </w:r>
      <w:r>
        <w:rPr>
          <w:i/>
        </w:rPr>
        <w:t>patients</w:t>
      </w:r>
      <w:r>
        <w:t xml:space="preserve">; </w:t>
      </w:r>
      <w:r>
        <w:rPr>
          <w:i/>
          <w:iCs/>
        </w:rPr>
        <w:t>Prev</w:t>
      </w:r>
      <w:r>
        <w:t xml:space="preserve"> is the Prevalence and</w:t>
      </w:r>
      <w:r w:rsidRPr="00A60318">
        <w:t xml:space="preserve"> is most commonly described as the percentage of people with the disease in a specified population</w:t>
      </w:r>
      <w:r>
        <w:t>.</w:t>
      </w:r>
    </w:p>
    <w:p w14:paraId="3A3FE614" w14:textId="77777777" w:rsidR="00A60318" w:rsidRDefault="00A60318" w:rsidP="00A60318">
      <w:pPr>
        <w:jc w:val="both"/>
      </w:pPr>
      <w:r>
        <w:t xml:space="preserve">In (1) </w:t>
      </w:r>
      <m:oMath>
        <m:r>
          <w:rPr>
            <w:rFonts w:ascii="Cambria Math" w:eastAsia="Cambria Math" w:hAnsi="Cambria Math" w:cs="Cambria Math"/>
          </w:rPr>
          <m:t>TPR</m:t>
        </m:r>
      </m:oMath>
      <w:r>
        <w:t xml:space="preserve"> </w:t>
      </w:r>
      <w:r>
        <w:t xml:space="preserve">is the </w:t>
      </w:r>
      <w:r>
        <w:t xml:space="preserve">True Positive Rate, also known as sensitivity or recall, </w:t>
      </w:r>
      <w:r>
        <w:t xml:space="preserve">and </w:t>
      </w:r>
      <w:r>
        <w:t xml:space="preserve">measures the ability of the model to correctly identify </w:t>
      </w:r>
      <w:r>
        <w:rPr>
          <w:i/>
        </w:rPr>
        <w:t xml:space="preserve">patients </w:t>
      </w:r>
      <w:r>
        <w:t>(people affected by MS)</w:t>
      </w:r>
      <w:r>
        <w:t>.</w:t>
      </w:r>
    </w:p>
    <w:p w14:paraId="62DB6CA7" w14:textId="77777777" w:rsidR="00A60318" w:rsidRDefault="00A60318" w:rsidP="00A60318">
      <w:pPr>
        <w:jc w:val="both"/>
      </w:pPr>
      <w:r>
        <w:t xml:space="preserve">In (2) </w:t>
      </w:r>
      <m:oMath>
        <m:r>
          <w:rPr>
            <w:rFonts w:ascii="Cambria Math" w:eastAsia="Cambria Math" w:hAnsi="Cambria Math" w:cs="Cambria Math"/>
          </w:rPr>
          <m:t>TNR</m:t>
        </m:r>
      </m:oMath>
      <w:r>
        <w:t xml:space="preserve"> </w:t>
      </w:r>
      <w:r>
        <w:t xml:space="preserve">is the </w:t>
      </w:r>
      <w:r>
        <w:t>True Negative Rate, also known as specificity</w:t>
      </w:r>
      <w:r>
        <w:t>, and</w:t>
      </w:r>
      <w:r>
        <w:t xml:space="preserve"> measures the ability of the model to correctly identify </w:t>
      </w:r>
      <w:r>
        <w:rPr>
          <w:i/>
        </w:rPr>
        <w:t>controls</w:t>
      </w:r>
      <w:r>
        <w:t xml:space="preserve"> (healthy people)</w:t>
      </w:r>
      <w:r>
        <w:t>.</w:t>
      </w:r>
    </w:p>
    <w:p w14:paraId="5F2CC5DE" w14:textId="4D7FC90E" w:rsidR="00A60318" w:rsidRDefault="00A60318" w:rsidP="00A60318">
      <w:pPr>
        <w:jc w:val="both"/>
      </w:pPr>
      <w:r>
        <w:t xml:space="preserve">In (3) </w:t>
      </w:r>
      <m:oMath>
        <m:r>
          <w:rPr>
            <w:rFonts w:ascii="Cambria Math" w:eastAsia="Cambria Math" w:hAnsi="Cambria Math" w:cs="Cambria Math"/>
          </w:rPr>
          <m:t>BA</m:t>
        </m:r>
      </m:oMath>
      <w:r>
        <w:t xml:space="preserve"> </w:t>
      </w:r>
      <w:r>
        <w:t xml:space="preserve">is the </w:t>
      </w:r>
      <w:r>
        <w:t xml:space="preserve">Balanced Accuracy </w:t>
      </w:r>
      <w:r>
        <w:t>and represents the</w:t>
      </w:r>
      <w:r>
        <w:t xml:space="preserve"> arithmetic mean of sensitivity and specificity. </w:t>
      </w:r>
    </w:p>
    <w:p w14:paraId="51A85539" w14:textId="01EFA294" w:rsidR="00A60318" w:rsidRDefault="00A60318" w:rsidP="00A60318">
      <w:pPr>
        <w:jc w:val="both"/>
      </w:pPr>
      <w:r>
        <w:t xml:space="preserve">In (4) </w:t>
      </w:r>
      <w:r w:rsidRPr="00A60318">
        <w:t xml:space="preserve">PPV is </w:t>
      </w:r>
      <w:r>
        <w:t xml:space="preserve">the Predictive Positive Value and indicates </w:t>
      </w:r>
      <w:r w:rsidRPr="00A60318">
        <w:t>the probability that following a positive test result, that individual will truly have that specific disease.</w:t>
      </w:r>
    </w:p>
    <w:p w14:paraId="71978ED1" w14:textId="596461E4" w:rsidR="00A60318" w:rsidRDefault="00A60318" w:rsidP="00A60318">
      <w:pPr>
        <w:jc w:val="both"/>
      </w:pPr>
      <w:r>
        <w:t xml:space="preserve">In (5) NPV is the Negative Predictive Value and indicates </w:t>
      </w:r>
      <w:r w:rsidRPr="00A60318">
        <w:t>the probability that following a negative test result, that individual will truly not have that specific disease.</w:t>
      </w:r>
    </w:p>
    <w:sectPr w:rsidR="00A60318" w:rsidSect="007A64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D6152"/>
    <w:multiLevelType w:val="multilevel"/>
    <w:tmpl w:val="93662B22"/>
    <w:lvl w:ilvl="0">
      <w:start w:val="1"/>
      <w:numFmt w:val="decimal"/>
      <w:lvlText w:val="%1"/>
      <w:lvlJc w:val="left"/>
      <w:pPr>
        <w:ind w:left="567" w:hanging="567"/>
      </w:pPr>
    </w:lvl>
    <w:lvl w:ilvl="1">
      <w:start w:val="1"/>
      <w:numFmt w:val="decimal"/>
      <w:lvlText w:val="%1.%2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FE70DAA"/>
    <w:multiLevelType w:val="multilevel"/>
    <w:tmpl w:val="C2D8512E"/>
    <w:lvl w:ilvl="0">
      <w:start w:val="1"/>
      <w:numFmt w:val="decimal"/>
      <w:pStyle w:val="Titolo1"/>
      <w:lvlText w:val="%1)"/>
      <w:lvlJc w:val="left"/>
      <w:pPr>
        <w:ind w:left="720" w:hanging="360"/>
      </w:pPr>
    </w:lvl>
    <w:lvl w:ilvl="1">
      <w:start w:val="1"/>
      <w:numFmt w:val="lowerLetter"/>
      <w:pStyle w:val="Titolo2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96901271">
    <w:abstractNumId w:val="0"/>
  </w:num>
  <w:num w:numId="2" w16cid:durableId="786313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964"/>
    <w:rsid w:val="006A2348"/>
    <w:rsid w:val="007A643D"/>
    <w:rsid w:val="00804964"/>
    <w:rsid w:val="00A60318"/>
    <w:rsid w:val="00C9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62764"/>
  <w15:chartTrackingRefBased/>
  <w15:docId w15:val="{6A66752C-E17E-4C10-9165-7C7322219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0318"/>
    <w:pPr>
      <w:spacing w:before="120" w:after="240" w:line="240" w:lineRule="auto"/>
    </w:pPr>
    <w:rPr>
      <w:rFonts w:ascii="Times New Roman" w:eastAsia="Times New Roman" w:hAnsi="Times New Roman" w:cs="Times New Roman"/>
      <w:sz w:val="24"/>
      <w:lang w:val="en-US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60318"/>
    <w:pPr>
      <w:numPr>
        <w:numId w:val="2"/>
      </w:numPr>
      <w:spacing w:before="240" w:after="200"/>
      <w:outlineLvl w:val="0"/>
    </w:pPr>
    <w:rPr>
      <w:rFonts w:eastAsia="Cambria"/>
      <w:b/>
      <w:szCs w:val="24"/>
    </w:rPr>
  </w:style>
  <w:style w:type="paragraph" w:styleId="Titolo2">
    <w:name w:val="heading 2"/>
    <w:basedOn w:val="Titolo1"/>
    <w:next w:val="Normale"/>
    <w:link w:val="Titolo2Carattere"/>
    <w:uiPriority w:val="9"/>
    <w:unhideWhenUsed/>
    <w:qFormat/>
    <w:rsid w:val="00A60318"/>
    <w:pPr>
      <w:numPr>
        <w:ilvl w:val="1"/>
      </w:numPr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60318"/>
    <w:rPr>
      <w:rFonts w:ascii="Times New Roman" w:eastAsia="Cambria" w:hAnsi="Times New Roman" w:cs="Times New Roman"/>
      <w:b/>
      <w:sz w:val="24"/>
      <w:szCs w:val="24"/>
      <w:lang w:val="en-US" w:eastAsia="en-GB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60318"/>
    <w:rPr>
      <w:rFonts w:ascii="Times New Roman" w:eastAsia="Cambria" w:hAnsi="Times New Roman" w:cs="Times New Roman"/>
      <w:b/>
      <w:sz w:val="24"/>
      <w:szCs w:val="24"/>
      <w:lang w:val="en-US" w:eastAsia="en-GB"/>
    </w:rPr>
  </w:style>
  <w:style w:type="character" w:styleId="Testosegnaposto">
    <w:name w:val="Placeholder Text"/>
    <w:basedOn w:val="Carpredefinitoparagrafo"/>
    <w:uiPriority w:val="99"/>
    <w:semiHidden/>
    <w:rsid w:val="00A603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Pisano Fabio</dc:creator>
  <cp:keywords/>
  <dc:description/>
  <cp:lastModifiedBy>Pisano Fabio</cp:lastModifiedBy>
  <cp:revision>2</cp:revision>
  <dcterms:created xsi:type="dcterms:W3CDTF">2023-07-21T15:54:00Z</dcterms:created>
  <dcterms:modified xsi:type="dcterms:W3CDTF">2023-07-21T16:12:00Z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