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1634CCD" w14:textId="77777777" w:rsidR="00893810" w:rsidRPr="00376CC5" w:rsidRDefault="00893810" w:rsidP="00893810">
      <w:pPr>
        <w:pStyle w:val="Title"/>
      </w:pPr>
      <w:r w:rsidRPr="00527323">
        <w:t xml:space="preserve">Early Breast Cancer Detection </w:t>
      </w:r>
      <w:r>
        <w:t>and Differentiation Tool</w:t>
      </w:r>
      <w:r w:rsidRPr="00527323">
        <w:t xml:space="preserve"> </w:t>
      </w:r>
      <w:r>
        <w:t>Based on</w:t>
      </w:r>
      <w:r w:rsidRPr="00527323">
        <w:t xml:space="preserve"> Tissue Impedance</w:t>
      </w:r>
      <w:r>
        <w:t xml:space="preserve"> Characteristics and</w:t>
      </w:r>
      <w:r w:rsidRPr="00527323">
        <w:t xml:space="preserve"> </w:t>
      </w:r>
      <w:r>
        <w:t>Machine Learning</w:t>
      </w:r>
    </w:p>
    <w:p w14:paraId="19861E6E" w14:textId="77777777" w:rsidR="00893810" w:rsidRPr="00376CC5" w:rsidRDefault="00893810" w:rsidP="00893810">
      <w:r w:rsidRPr="00244EA1">
        <w:t>Soumaya Ben Salem</w:t>
      </w:r>
      <w:r w:rsidRPr="00244EA1">
        <w:rPr>
          <w:vertAlign w:val="superscript"/>
        </w:rPr>
        <w:t>1,</w:t>
      </w:r>
      <w:proofErr w:type="gramStart"/>
      <w:r w:rsidRPr="00244EA1">
        <w:rPr>
          <w:vertAlign w:val="superscript"/>
        </w:rPr>
        <w:t>2,</w:t>
      </w:r>
      <w:r w:rsidRPr="00244EA1">
        <w:t>*</w:t>
      </w:r>
      <w:proofErr w:type="gramEnd"/>
      <w:r w:rsidRPr="00244EA1">
        <w:t>, Samar Zahra Ali</w:t>
      </w:r>
      <w:r>
        <w:rPr>
          <w:vertAlign w:val="superscript"/>
        </w:rPr>
        <w:t>2</w:t>
      </w:r>
      <w:r>
        <w:t xml:space="preserve">, </w:t>
      </w:r>
      <w:r w:rsidRPr="00244EA1">
        <w:t>Anyik John Leo</w:t>
      </w:r>
      <w:r>
        <w:rPr>
          <w:vertAlign w:val="superscript"/>
        </w:rPr>
        <w:t>2</w:t>
      </w:r>
      <w:r>
        <w:t xml:space="preserve">, </w:t>
      </w:r>
      <w:proofErr w:type="spellStart"/>
      <w:r w:rsidRPr="00244EA1">
        <w:t>Zied</w:t>
      </w:r>
      <w:proofErr w:type="spellEnd"/>
      <w:r w:rsidRPr="00244EA1">
        <w:t xml:space="preserve"> Lachiri</w:t>
      </w:r>
      <w:r>
        <w:rPr>
          <w:vertAlign w:val="superscript"/>
        </w:rPr>
        <w:t>1</w:t>
      </w:r>
      <w:r>
        <w:t xml:space="preserve">, </w:t>
      </w:r>
      <w:r w:rsidRPr="00244EA1">
        <w:t>Martin Mkandawire</w:t>
      </w:r>
      <w:r>
        <w:rPr>
          <w:vertAlign w:val="superscript"/>
        </w:rPr>
        <w:t>2</w:t>
      </w:r>
      <w:r w:rsidRPr="00244EA1">
        <w:t>*</w:t>
      </w:r>
    </w:p>
    <w:p w14:paraId="494A2027" w14:textId="77777777" w:rsidR="00893810" w:rsidRPr="00B87090" w:rsidRDefault="00893810" w:rsidP="00893810">
      <w:pPr>
        <w:spacing w:before="240" w:after="0"/>
        <w:jc w:val="both"/>
        <w:rPr>
          <w:rFonts w:cs="Times New Roman"/>
          <w:szCs w:val="24"/>
        </w:rPr>
      </w:pPr>
      <w:r w:rsidRPr="00404641">
        <w:rPr>
          <w:rFonts w:cs="Times New Roman"/>
          <w:szCs w:val="24"/>
          <w:vertAlign w:val="superscript"/>
        </w:rPr>
        <w:t>1</w:t>
      </w:r>
      <w:r w:rsidRPr="00B87090">
        <w:rPr>
          <w:rFonts w:cs="Times New Roman"/>
          <w:szCs w:val="24"/>
        </w:rPr>
        <w:t xml:space="preserve">SITI Laboratory, National School of Engineers of Tunis, University of Tunis El </w:t>
      </w:r>
      <w:proofErr w:type="spellStart"/>
      <w:r w:rsidRPr="00B87090">
        <w:rPr>
          <w:rFonts w:cs="Times New Roman"/>
          <w:szCs w:val="24"/>
        </w:rPr>
        <w:t>Manar</w:t>
      </w:r>
      <w:proofErr w:type="spellEnd"/>
      <w:r w:rsidRPr="00B87090">
        <w:rPr>
          <w:rFonts w:cs="Times New Roman"/>
          <w:szCs w:val="24"/>
        </w:rPr>
        <w:t>, Tunis, Tunisia</w:t>
      </w:r>
    </w:p>
    <w:p w14:paraId="3BC048DE" w14:textId="77777777" w:rsidR="00893810" w:rsidRPr="00404641" w:rsidRDefault="00893810" w:rsidP="00893810">
      <w:pPr>
        <w:spacing w:before="240" w:after="0"/>
        <w:jc w:val="both"/>
        <w:rPr>
          <w:rFonts w:cs="Times New Roman"/>
          <w:szCs w:val="24"/>
        </w:rPr>
      </w:pPr>
      <w:r w:rsidRPr="00404641">
        <w:rPr>
          <w:rFonts w:cs="Times New Roman"/>
          <w:szCs w:val="24"/>
          <w:vertAlign w:val="superscript"/>
        </w:rPr>
        <w:t>2</w:t>
      </w:r>
      <w:r w:rsidRPr="00B87090">
        <w:rPr>
          <w:rFonts w:cs="Times New Roman"/>
          <w:szCs w:val="24"/>
        </w:rPr>
        <w:t>Department of Chemistry, School Science and Technology, Cape Breton University, Sydney, Nova Scotia, Canada B1P 6L2</w:t>
      </w:r>
    </w:p>
    <w:p w14:paraId="217F3AE0" w14:textId="5AB8382D" w:rsidR="002868E2" w:rsidRPr="00994A3D" w:rsidRDefault="00893810" w:rsidP="00893810">
      <w:pPr>
        <w:spacing w:before="240" w:after="0"/>
        <w:rPr>
          <w:rFonts w:cs="Times New Roman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8659F3">
        <w:rPr>
          <w:rFonts w:cs="Times New Roman"/>
          <w:szCs w:val="24"/>
        </w:rPr>
        <w:t xml:space="preserve">Soumaya Ben </w:t>
      </w:r>
      <w:hyperlink r:id="rId12" w:history="1">
        <w:r w:rsidRPr="00CD601F">
          <w:rPr>
            <w:rStyle w:val="Hyperlink"/>
            <w:rFonts w:cs="Times New Roman"/>
            <w:szCs w:val="24"/>
          </w:rPr>
          <w:t>Salem@cbu.ca</w:t>
        </w:r>
      </w:hyperlink>
      <w:r>
        <w:rPr>
          <w:rFonts w:cs="Times New Roman"/>
          <w:szCs w:val="24"/>
        </w:rPr>
        <w:t xml:space="preserve">; </w:t>
      </w:r>
      <w:hyperlink r:id="rId13" w:history="1">
        <w:r w:rsidRPr="00CD601F">
          <w:rPr>
            <w:rStyle w:val="Hyperlink"/>
            <w:rFonts w:cs="Times New Roman"/>
            <w:szCs w:val="24"/>
          </w:rPr>
          <w:t>martin_mkandawire@cbu.ca</w:t>
        </w:r>
      </w:hyperlink>
    </w:p>
    <w:p w14:paraId="346CC91C" w14:textId="649C6D0D" w:rsidR="00893810" w:rsidRPr="00893810" w:rsidRDefault="00654E8F" w:rsidP="001129DB">
      <w:pPr>
        <w:pStyle w:val="Heading1"/>
        <w:keepNext/>
        <w:numPr>
          <w:ilvl w:val="0"/>
          <w:numId w:val="0"/>
        </w:numPr>
        <w:ind w:left="567"/>
      </w:pPr>
      <w:r w:rsidRPr="00994A3D">
        <w:lastRenderedPageBreak/>
        <w:t xml:space="preserve">Supplementary Figures </w:t>
      </w:r>
      <w:r w:rsidR="00893810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69B8878B" wp14:editId="45353BC7">
            <wp:extent cx="4951704" cy="3931920"/>
            <wp:effectExtent l="0" t="0" r="1905" b="0"/>
            <wp:docPr id="754358887" name="Picture 754358887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58887" name="Picture 754358887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0" r="14871" b="1949"/>
                    <a:stretch/>
                  </pic:blipFill>
                  <pic:spPr bwMode="auto">
                    <a:xfrm>
                      <a:off x="0" y="0"/>
                      <a:ext cx="4951704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F1C3A" w14:textId="792C6F80" w:rsidR="00265DB3" w:rsidRPr="001A6D12" w:rsidRDefault="00994A3D" w:rsidP="001A6D12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93810" w:rsidRPr="00893810">
        <w:rPr>
          <w:rFonts w:cs="Times New Roman"/>
          <w:szCs w:val="24"/>
        </w:rPr>
        <w:t>The correlation matrix of the feature</w:t>
      </w:r>
      <w:r w:rsidRPr="001549D3">
        <w:rPr>
          <w:rFonts w:cs="Times New Roman"/>
          <w:szCs w:val="24"/>
        </w:rPr>
        <w:t>.</w:t>
      </w:r>
    </w:p>
    <w:p w14:paraId="58F1AED1" w14:textId="49D1173B" w:rsidR="00DE23E8" w:rsidRDefault="00893810" w:rsidP="00654E8F">
      <w:pPr>
        <w:spacing w:before="240"/>
      </w:pPr>
      <w:r>
        <w:rPr>
          <w:rFonts w:asciiTheme="majorBidi" w:hAnsiTheme="majorBidi" w:cstheme="majorBidi"/>
          <w:noProof/>
          <w:szCs w:val="24"/>
          <w:lang w:eastAsia="fr-FR"/>
        </w:rPr>
        <w:lastRenderedPageBreak/>
        <w:drawing>
          <wp:inline distT="0" distB="0" distL="0" distR="0" wp14:anchorId="75751629" wp14:editId="0B193B7D">
            <wp:extent cx="5486400" cy="3928976"/>
            <wp:effectExtent l="0" t="0" r="0" b="0"/>
            <wp:docPr id="2" name="Image 2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2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1C6C" w14:textId="1665F315" w:rsidR="00893810" w:rsidRDefault="00893810" w:rsidP="00654E8F">
      <w:pPr>
        <w:spacing w:before="240"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265DB3">
        <w:rPr>
          <w:rFonts w:cs="Times New Roman"/>
          <w:bCs/>
          <w:szCs w:val="24"/>
        </w:rPr>
        <w:t>The confusion matrix of the feature</w:t>
      </w:r>
    </w:p>
    <w:p w14:paraId="38BAC498" w14:textId="77777777" w:rsidR="00265DB3" w:rsidRPr="00A819C2" w:rsidRDefault="00265DB3" w:rsidP="00265DB3">
      <w:pPr>
        <w:ind w:left="360"/>
        <w:jc w:val="both"/>
        <w:rPr>
          <w:rFonts w:asciiTheme="majorBidi" w:hAnsiTheme="majorBidi" w:cstheme="majorBidi"/>
          <w:szCs w:val="24"/>
          <w:lang w:val="en-CA"/>
        </w:rPr>
      </w:pPr>
      <w:r>
        <w:rPr>
          <w:rFonts w:asciiTheme="majorBidi" w:hAnsiTheme="majorBidi" w:cstheme="majorBidi"/>
          <w:noProof/>
          <w:szCs w:val="24"/>
          <w:lang w:eastAsia="fr-FR"/>
        </w:rPr>
        <w:lastRenderedPageBreak/>
        <w:drawing>
          <wp:inline distT="0" distB="0" distL="0" distR="0" wp14:anchorId="5BC83472" wp14:editId="7CD3390E">
            <wp:extent cx="5486400" cy="4655830"/>
            <wp:effectExtent l="0" t="0" r="0" b="0"/>
            <wp:docPr id="3" name="Imag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9"/>
                    <a:stretch/>
                  </pic:blipFill>
                  <pic:spPr bwMode="auto">
                    <a:xfrm>
                      <a:off x="0" y="0"/>
                      <a:ext cx="5486400" cy="465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EBEBD" w14:textId="7666D4A4" w:rsidR="00265DB3" w:rsidRPr="004418AB" w:rsidRDefault="001A6D12" w:rsidP="001A6D12">
      <w:pPr>
        <w:ind w:left="360"/>
        <w:jc w:val="both"/>
        <w:rPr>
          <w:rFonts w:asciiTheme="majorBidi" w:hAnsiTheme="majorBidi" w:cstheme="majorBidi"/>
          <w:szCs w:val="24"/>
          <w:lang w:val="en-CA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>
        <w:rPr>
          <w:rFonts w:asciiTheme="majorBidi" w:hAnsiTheme="majorBidi" w:cstheme="majorBidi"/>
          <w:szCs w:val="24"/>
          <w:lang w:val="en-CA"/>
        </w:rPr>
        <w:t>T</w:t>
      </w:r>
      <w:r w:rsidR="00265DB3">
        <w:rPr>
          <w:rFonts w:asciiTheme="majorBidi" w:hAnsiTheme="majorBidi" w:cstheme="majorBidi"/>
          <w:szCs w:val="24"/>
          <w:lang w:val="en-CA"/>
        </w:rPr>
        <w:t xml:space="preserve">he confusion matrix of the features I0 and DR. </w:t>
      </w:r>
      <w:r w:rsidR="00265DB3" w:rsidRPr="004418AB">
        <w:rPr>
          <w:rFonts w:asciiTheme="majorBidi" w:hAnsiTheme="majorBidi" w:cstheme="majorBidi"/>
          <w:szCs w:val="24"/>
          <w:lang w:val="en-CA"/>
        </w:rPr>
        <w:t>I0 and DR impedance features carry the most relevant EIS characterization that can separate every single tissue of the breast and hence detect the cancerous one</w:t>
      </w:r>
      <w:r w:rsidR="00265DB3">
        <w:rPr>
          <w:rFonts w:asciiTheme="majorBidi" w:hAnsiTheme="majorBidi" w:cstheme="majorBidi"/>
          <w:szCs w:val="24"/>
          <w:lang w:val="en-CA"/>
        </w:rPr>
        <w:t>s.</w:t>
      </w:r>
    </w:p>
    <w:p w14:paraId="36D6B079" w14:textId="77777777" w:rsidR="00265DB3" w:rsidRPr="00265DB3" w:rsidRDefault="00265DB3" w:rsidP="00654E8F">
      <w:pPr>
        <w:spacing w:before="240"/>
        <w:rPr>
          <w:lang w:val="en-CA"/>
        </w:rPr>
      </w:pPr>
    </w:p>
    <w:sectPr w:rsidR="00265DB3" w:rsidRPr="00265DB3" w:rsidSect="0093429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F68F" w14:textId="77777777" w:rsidR="000C1938" w:rsidRDefault="000C1938" w:rsidP="00117666">
      <w:pPr>
        <w:spacing w:after="0"/>
      </w:pPr>
      <w:r>
        <w:separator/>
      </w:r>
    </w:p>
  </w:endnote>
  <w:endnote w:type="continuationSeparator" w:id="0">
    <w:p w14:paraId="7199464C" w14:textId="77777777" w:rsidR="000C1938" w:rsidRDefault="000C193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A0D6" w14:textId="77777777" w:rsidR="000C1938" w:rsidRDefault="000C1938" w:rsidP="00117666">
      <w:pPr>
        <w:spacing w:after="0"/>
      </w:pPr>
      <w:r>
        <w:separator/>
      </w:r>
    </w:p>
  </w:footnote>
  <w:footnote w:type="continuationSeparator" w:id="0">
    <w:p w14:paraId="31AA27D9" w14:textId="77777777" w:rsidR="000C1938" w:rsidRDefault="000C193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15933203">
    <w:abstractNumId w:val="0"/>
  </w:num>
  <w:num w:numId="2" w16cid:durableId="1795053245">
    <w:abstractNumId w:val="4"/>
  </w:num>
  <w:num w:numId="3" w16cid:durableId="50738132">
    <w:abstractNumId w:val="1"/>
  </w:num>
  <w:num w:numId="4" w16cid:durableId="176316742">
    <w:abstractNumId w:val="5"/>
  </w:num>
  <w:num w:numId="5" w16cid:durableId="163960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19106">
    <w:abstractNumId w:val="3"/>
  </w:num>
  <w:num w:numId="7" w16cid:durableId="1401244921">
    <w:abstractNumId w:val="6"/>
  </w:num>
  <w:num w:numId="8" w16cid:durableId="1353413930">
    <w:abstractNumId w:val="6"/>
  </w:num>
  <w:num w:numId="9" w16cid:durableId="258174364">
    <w:abstractNumId w:val="6"/>
  </w:num>
  <w:num w:numId="10" w16cid:durableId="873007801">
    <w:abstractNumId w:val="6"/>
  </w:num>
  <w:num w:numId="11" w16cid:durableId="620527358">
    <w:abstractNumId w:val="6"/>
  </w:num>
  <w:num w:numId="12" w16cid:durableId="49235579">
    <w:abstractNumId w:val="6"/>
  </w:num>
  <w:num w:numId="13" w16cid:durableId="794371266">
    <w:abstractNumId w:val="3"/>
  </w:num>
  <w:num w:numId="14" w16cid:durableId="395788207">
    <w:abstractNumId w:val="2"/>
  </w:num>
  <w:num w:numId="15" w16cid:durableId="483738056">
    <w:abstractNumId w:val="2"/>
  </w:num>
  <w:num w:numId="16" w16cid:durableId="863446419">
    <w:abstractNumId w:val="2"/>
  </w:num>
  <w:num w:numId="17" w16cid:durableId="863788772">
    <w:abstractNumId w:val="2"/>
  </w:num>
  <w:num w:numId="18" w16cid:durableId="1220900425">
    <w:abstractNumId w:val="2"/>
  </w:num>
  <w:num w:numId="19" w16cid:durableId="96751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sjQzMTEwMzYzMTNT0lEKTi0uzszPAykwrAUAshe+KywAAAA="/>
  </w:docVars>
  <w:rsids>
    <w:rsidRoot w:val="00803D24"/>
    <w:rsid w:val="0001436A"/>
    <w:rsid w:val="00034304"/>
    <w:rsid w:val="00035434"/>
    <w:rsid w:val="00052A14"/>
    <w:rsid w:val="00077D53"/>
    <w:rsid w:val="000C1938"/>
    <w:rsid w:val="00105FD9"/>
    <w:rsid w:val="001129DB"/>
    <w:rsid w:val="00117666"/>
    <w:rsid w:val="001549D3"/>
    <w:rsid w:val="00154C0E"/>
    <w:rsid w:val="00160065"/>
    <w:rsid w:val="00177D84"/>
    <w:rsid w:val="001A6D12"/>
    <w:rsid w:val="00265DB3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93810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B7C6E"/>
    <w:rsid w:val="00DC259A"/>
    <w:rsid w:val="00DE23E8"/>
    <w:rsid w:val="00E52377"/>
    <w:rsid w:val="00E64E17"/>
    <w:rsid w:val="00E866C9"/>
    <w:rsid w:val="00EA3D3C"/>
    <w:rsid w:val="00EF11C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tin_mkandawire@cbu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alem@cbu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CAA8E-963A-462B-A06D-CABA2B82D8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14</TotalTime>
  <Pages>4</Pages>
  <Words>147</Words>
  <Characters>868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Martin_Mkandawire</cp:lastModifiedBy>
  <cp:revision>7</cp:revision>
  <cp:lastPrinted>2013-10-03T12:51:00Z</cp:lastPrinted>
  <dcterms:created xsi:type="dcterms:W3CDTF">2023-04-04T15:17:00Z</dcterms:created>
  <dcterms:modified xsi:type="dcterms:W3CDTF">2023-07-28T15:44:00Z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5986973c36ee8726a6f12de4cf092526be1f968b2a03a4170738c66545777183</vt:lpwstr>
  </property>
</Properties>
</file>