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44735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1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1: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Fatty acid degradation. Nodes marked in green indicate downregulated genes of experimental group.</w:t>
      </w:r>
    </w:p>
    <w:p>
      <w:pPr>
        <w:spacing w:before="240" w:after="120" w:line="360" w:lineRule="auto"/>
        <w:outlineLvl w:val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69865" cy="64636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2: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Fatty acid elongation. Nodes marked in green indicate downregulated genes of experimental group.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73675" cy="506285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3: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Biosynthesis of unsaturated fatty acids. Nodes marked in green indicate downregulated genes of experimental group.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70500" cy="59918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4: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Fatty acid biosynthesis. Nodes marked in green indicate downregulated genes of experimental group.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72405" cy="7375525"/>
            <wp:effectExtent l="0" t="0" r="1079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5: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Glycolysis / Gluconeogenesis. Nodes marked in red indicate upregulated genes of experimental group; nodes marked in green indicate downregulated genes of experimental group; nodes marked in purple indicate both upregulated genes of experimental and control groups.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71135" cy="6797675"/>
            <wp:effectExtent l="0" t="0" r="1206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6: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Amino sugar and nucleotide sugar metabolism. Nodes marked in red indicate upregulated genes of experimental group; nodes marked in green indicate downregulated genes of experimental group; nodes marked in purple indicate both upregulated genes of experimental and control groups.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68595" cy="3512185"/>
            <wp:effectExtent l="0" t="0" r="19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7: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Galactose metabolism. Nodes marked in green indicate downregulated genes of experimental group; nodes marked in purple indicate both upregulated genes of experimental and control groups.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67325" cy="4620895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8: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Fructose and mannose metabolism. Nodes marked in red indicate upregulated genes of experimental group; nodes marked in green indicate downregulated genes of experimental group; nodes marked in purple indicate both upregulated genes of experimental and control groups.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68595" cy="5889625"/>
            <wp:effectExtent l="0" t="0" r="190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9: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Cysteine and methionine metabolism. Nodes marked in red indicate upregulated genes of experimental group; nodes marked in green indicate downregulated genes of experimental group.</w:t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74310" cy="3890645"/>
            <wp:effectExtent l="0" t="0" r="889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21"/>
          <w:szCs w:val="21"/>
          <w:highlight w:val="none"/>
          <w:lang w:val="en-US" w:eastAsia="zh-CN"/>
        </w:rPr>
        <w:t xml:space="preserve">10: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The KEGG pathway of Citrate cycle (TCA cycle). Nodes marked in red indicate upregulated genes of experimental group; nodes marked in green indicate downregulated genes of experimental gro</w:t>
      </w:r>
      <w:bookmarkStart w:id="0" w:name="_GoBack"/>
      <w:bookmarkEnd w:id="0"/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  <w:t>up.</w:t>
      </w:r>
    </w:p>
    <w:p>
      <w:pPr>
        <w:spacing w:before="240" w:after="120" w:line="360" w:lineRule="auto"/>
        <w:outlineLvl w:val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</w:p>
    <w:p>
      <w:pPr>
        <w:spacing w:before="240" w:after="120" w:line="360" w:lineRule="auto"/>
        <w:outlineLvl w:val="0"/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</w:p>
    <w:p>
      <w:pPr>
        <w:spacing w:before="240" w:after="120" w:line="360" w:lineRule="auto"/>
        <w:outlineLvl w:val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1"/>
          <w:szCs w:val="21"/>
          <w:highlight w:val="none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xMTJhNWJlYzBiNmZiNWIxNTllODEzMTM1Nzg1NWYifQ=="/>
  </w:docVars>
  <w:rsids>
    <w:rsidRoot w:val="096214BC"/>
    <w:rsid w:val="096214BC"/>
    <w:rsid w:val="14061EF9"/>
    <w:rsid w:val="50DD28EE"/>
    <w:rsid w:val="5740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333</Words>
  <Characters>2043</Characters>
  <Lines>0</Lines>
  <Paragraphs>0</Paragraphs>
  <TotalTime>3</TotalTime>
  <ScaleCrop>false</ScaleCrop>
  <LinksUpToDate>false</LinksUpToDate>
  <CharactersWithSpaces>2363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2023-02-01T12:18:00Z</dcterms:created>
  <dc:creator>鱼鱼鱼</dc:creator>
  <cp:lastModifiedBy>鱼鱼鱼</cp:lastModifiedBy>
  <dcterms:modified xsi:type="dcterms:W3CDTF">2023-04-08T08:32:43Z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761A7092037C4B97978DF92A818B239A</vt:lpwstr>
  </property>
</Properties>
</file>