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1F40" w14:textId="1F1842F2" w:rsidR="00F170E4" w:rsidRDefault="00991D0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D2ECA">
        <w:rPr>
          <w:rFonts w:ascii="Times New Roman" w:hAnsi="Times New Roman" w:cs="Times New Roman"/>
          <w:b/>
          <w:bCs/>
          <w:sz w:val="22"/>
          <w:szCs w:val="22"/>
        </w:rPr>
        <w:t xml:space="preserve">Suppl </w:t>
      </w:r>
      <w:r w:rsidR="00557D41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Pr="009D2ECA">
        <w:rPr>
          <w:rFonts w:ascii="Times New Roman" w:hAnsi="Times New Roman" w:cs="Times New Roman"/>
          <w:b/>
          <w:bCs/>
          <w:sz w:val="22"/>
          <w:szCs w:val="22"/>
        </w:rPr>
        <w:t>able 1</w:t>
      </w:r>
      <w:r w:rsidR="009D2EC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9D2ECA" w:rsidRPr="00103C4D">
        <w:rPr>
          <w:rFonts w:ascii="Times New Roman" w:hAnsi="Times New Roman" w:cs="Times New Roman"/>
          <w:b/>
          <w:bCs/>
          <w:sz w:val="22"/>
          <w:szCs w:val="22"/>
        </w:rPr>
        <w:t>Demographic characteristics of RA patients</w:t>
      </w:r>
      <w:r w:rsidR="009D2ECA">
        <w:rPr>
          <w:rFonts w:ascii="Times New Roman" w:hAnsi="Times New Roman" w:cs="Times New Roman"/>
          <w:b/>
          <w:bCs/>
          <w:sz w:val="22"/>
          <w:szCs w:val="22"/>
        </w:rPr>
        <w:t xml:space="preserve"> with </w:t>
      </w:r>
      <w:r w:rsidR="00000573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9D2ECA">
        <w:rPr>
          <w:rFonts w:ascii="Times New Roman" w:hAnsi="Times New Roman" w:cs="Times New Roman"/>
          <w:b/>
          <w:bCs/>
          <w:sz w:val="22"/>
          <w:szCs w:val="22"/>
        </w:rPr>
        <w:t xml:space="preserve"> without post-vaccination arthralgia</w:t>
      </w:r>
    </w:p>
    <w:p w14:paraId="70002491" w14:textId="77777777" w:rsidR="009D2ECA" w:rsidRDefault="009D2ECA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134"/>
      </w:tblGrid>
      <w:tr w:rsidR="0036538E" w:rsidRPr="0036538E" w14:paraId="7344D7FC" w14:textId="77777777" w:rsidTr="00FB6DF7">
        <w:trPr>
          <w:trHeight w:val="841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331D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A6B8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RA patients with post-vaccination arthralgia (n=31)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A9C1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RA patients without post-vaccination arthralgia (n=971)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A7A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-value</w:t>
            </w:r>
          </w:p>
        </w:tc>
      </w:tr>
      <w:tr w:rsidR="0036538E" w:rsidRPr="0036538E" w14:paraId="0C0609D3" w14:textId="77777777" w:rsidTr="00FB6DF7">
        <w:trPr>
          <w:trHeight w:val="36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E232" w14:textId="77777777" w:rsidR="0036538E" w:rsidRPr="0036538E" w:rsidRDefault="0036538E" w:rsidP="0036538E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778C" w14:textId="77777777" w:rsidR="0036538E" w:rsidRPr="0036538E" w:rsidRDefault="0036538E" w:rsidP="0036538E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878" w14:textId="77777777" w:rsidR="0036538E" w:rsidRPr="0036538E" w:rsidRDefault="0036538E" w:rsidP="0036538E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6892" w14:textId="77777777" w:rsidR="0036538E" w:rsidRPr="0036538E" w:rsidRDefault="0036538E" w:rsidP="0036538E">
            <w:pPr>
              <w:widowControl/>
              <w:jc w:val="lef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36538E" w:rsidRPr="0036538E" w14:paraId="78139A92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301" w14:textId="675CAB34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age,</w:t>
            </w: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years</w:t>
            </w: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85C6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64 (51.5-70)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D2CB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67 (57.0-74.0)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C17" w14:textId="16A55C82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0.13</w:t>
            </w:r>
          </w:p>
        </w:tc>
      </w:tr>
      <w:tr w:rsidR="0036538E" w:rsidRPr="0036538E" w14:paraId="633D59F6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BBDE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female,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B9F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21 (67.7)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0089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769 (79.2)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670" w14:textId="06D1F381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0.1</w:t>
            </w:r>
            <w:r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6538E" w:rsidRPr="0036538E" w14:paraId="7A8A5354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1C04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duration of RA, year,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A3A2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10 (5-16)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8A6B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11 (5.0-18.0)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FB6B" w14:textId="60482179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0.53</w:t>
            </w:r>
          </w:p>
        </w:tc>
      </w:tr>
      <w:tr w:rsidR="0036538E" w:rsidRPr="0036538E" w14:paraId="5D3BCFBC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AA03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RF positivity,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0F86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25 (80.6)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11A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702 (73.5)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B04" w14:textId="08B5C460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0.41</w:t>
            </w:r>
          </w:p>
        </w:tc>
      </w:tr>
      <w:tr w:rsidR="0036538E" w:rsidRPr="0036538E" w14:paraId="418FE819" w14:textId="77777777" w:rsidTr="00FB6DF7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6FF" w14:textId="7FF12FF1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titer, IU/ml,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D76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63.8 (26.2-126.6)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C621" w14:textId="54BE1A2A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48.7 (12.5-142.2)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A6CD" w14:textId="40C22C49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0.46</w:t>
            </w:r>
          </w:p>
        </w:tc>
      </w:tr>
      <w:tr w:rsidR="0036538E" w:rsidRPr="0036538E" w14:paraId="3853821B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E93D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anti-CCP antibody positivity,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A10D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19 (61.3)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4C09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672 (71.9)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6B7" w14:textId="01C567EF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0.33</w:t>
            </w:r>
          </w:p>
        </w:tc>
      </w:tr>
      <w:tr w:rsidR="0036538E" w:rsidRPr="0036538E" w14:paraId="0F776BE2" w14:textId="77777777" w:rsidTr="00FB6DF7">
        <w:trPr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106F" w14:textId="62C91FAB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titer, U/ml,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6F3B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21 (1.2-150)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C7B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54 (2.5-217)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08D" w14:textId="5692EEDC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0.3</w:t>
            </w:r>
            <w:r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3</w:t>
            </w:r>
          </w:p>
        </w:tc>
      </w:tr>
      <w:tr w:rsidR="0036538E" w:rsidRPr="0036538E" w14:paraId="6CF1498F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7778" w14:textId="6920D603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fully vaccinated (2 times),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238B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31 (100)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432A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969 (99.8)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0E2" w14:textId="4D6A9FAA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&gt;0.99</w:t>
            </w:r>
          </w:p>
        </w:tc>
      </w:tr>
      <w:tr w:rsidR="0036538E" w:rsidRPr="0036538E" w14:paraId="0CA3284D" w14:textId="77777777" w:rsidTr="00FB6DF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D76D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systemic inflammation symptoms,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60C4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11 (29.7)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15E5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203 (20.9)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D21A" w14:textId="4A957094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0.07</w:t>
            </w:r>
          </w:p>
        </w:tc>
      </w:tr>
      <w:tr w:rsidR="0036538E" w:rsidRPr="0036538E" w14:paraId="7F694AD1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D82E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allergy,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E1E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 (2.7)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E3D4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12 (1.2)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18B" w14:textId="61ECC2C5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0.3</w:t>
            </w:r>
            <w:r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D07FD8" w:rsidRPr="00D07FD8" w14:paraId="2F1ED0A8" w14:textId="77777777" w:rsidTr="00FB6DF7">
        <w:trPr>
          <w:trHeight w:val="373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A462" w14:textId="2985CFD8" w:rsidR="00D07FD8" w:rsidRPr="0036538E" w:rsidRDefault="00D07FD8" w:rsidP="00D07FD8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d</w:t>
            </w:r>
            <w:r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i</w:t>
            </w: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sease activity score before vaccination</w:t>
            </w:r>
          </w:p>
        </w:tc>
      </w:tr>
      <w:tr w:rsidR="0036538E" w:rsidRPr="0036538E" w14:paraId="70C0F1E5" w14:textId="77777777" w:rsidTr="00FB6DF7">
        <w:trPr>
          <w:trHeight w:val="280"/>
        </w:trPr>
        <w:tc>
          <w:tcPr>
            <w:tcW w:w="3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017" w14:textId="58D0CB58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CRP, median (IQR)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E201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0.12 (0.037-0.452)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E634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0.1 (0.0-0.2)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2851" w14:textId="72E70AD5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0.3</w:t>
            </w:r>
            <w:r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36538E" w:rsidRPr="0036538E" w14:paraId="2ADA8581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C512" w14:textId="5D15E235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ESR,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0626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21 (8-36.5)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CC00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19 (10-38)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00EF" w14:textId="627BDD31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0.86</w:t>
            </w:r>
          </w:p>
        </w:tc>
      </w:tr>
      <w:tr w:rsidR="0036538E" w:rsidRPr="0036538E" w14:paraId="18627680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5ED0" w14:textId="2B93F308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DAS28-ESR,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06D6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2.64 (2.3-3.65)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1F33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3.0 (2.22-3.8)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D140" w14:textId="240A08EF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0.5</w:t>
            </w:r>
            <w:r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1</w:t>
            </w:r>
          </w:p>
        </w:tc>
      </w:tr>
      <w:tr w:rsidR="0036538E" w:rsidRPr="0036538E" w14:paraId="12A04097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D80" w14:textId="65DF4356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CDAI,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388A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4 (1-9.5)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D317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5 (2.0-10.0)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BB60" w14:textId="5F2C08B3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0.34</w:t>
            </w:r>
          </w:p>
        </w:tc>
      </w:tr>
      <w:tr w:rsidR="00D07FD8" w:rsidRPr="0036538E" w14:paraId="31B42790" w14:textId="77777777" w:rsidTr="00FB6DF7">
        <w:trPr>
          <w:trHeight w:val="28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350E" w14:textId="1559FE7B" w:rsidR="00D07FD8" w:rsidRPr="0036538E" w:rsidRDefault="00D07FD8" w:rsidP="00D07FD8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medication before vaccinati</w:t>
            </w:r>
            <w:r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on</w:t>
            </w: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6538E" w:rsidRPr="0036538E" w14:paraId="4DF37F31" w14:textId="77777777" w:rsidTr="00FB6DF7">
        <w:trPr>
          <w:trHeight w:val="280"/>
        </w:trPr>
        <w:tc>
          <w:tcPr>
            <w:tcW w:w="3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5C7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b/</w:t>
            </w:r>
            <w:proofErr w:type="spellStart"/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tsDMARDs</w:t>
            </w:r>
            <w:proofErr w:type="spellEnd"/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, n (%)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E4A9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8 (25.8)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FA69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405 (41.7)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983D" w14:textId="0F913AB6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0.09</w:t>
            </w:r>
          </w:p>
        </w:tc>
      </w:tr>
      <w:tr w:rsidR="0036538E" w:rsidRPr="0036538E" w14:paraId="0B334C74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4FFF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MTX,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B145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21(67.7)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706A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642 (66.1)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63B" w14:textId="2040A354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&gt;0.99</w:t>
            </w:r>
          </w:p>
        </w:tc>
      </w:tr>
      <w:tr w:rsidR="0036538E" w:rsidRPr="0036538E" w14:paraId="3ACD264A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B669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 xml:space="preserve">other </w:t>
            </w:r>
            <w:proofErr w:type="spellStart"/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csDMARDs</w:t>
            </w:r>
            <w:proofErr w:type="spellEnd"/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C3CB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10 (32.3)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20EF" w14:textId="77777777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298 (30.7)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0AA" w14:textId="618805CF" w:rsidR="0036538E" w:rsidRPr="0036538E" w:rsidRDefault="0036538E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0.84</w:t>
            </w:r>
          </w:p>
        </w:tc>
      </w:tr>
      <w:tr w:rsidR="00D07FD8" w:rsidRPr="0036538E" w14:paraId="66581788" w14:textId="77777777" w:rsidTr="00FB6DF7">
        <w:trPr>
          <w:trHeight w:val="2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CA8F" w14:textId="77777777" w:rsidR="00D07FD8" w:rsidRPr="0036538E" w:rsidRDefault="00D07FD8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PSL combined with DMARDs, n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C71" w14:textId="77777777" w:rsidR="00D07FD8" w:rsidRPr="0036538E" w:rsidRDefault="00D07FD8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7 (22.6)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3BDA" w14:textId="77777777" w:rsidR="00D07FD8" w:rsidRPr="0036538E" w:rsidRDefault="00D07FD8" w:rsidP="0036538E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color w:val="000000"/>
                <w:kern w:val="0"/>
                <w:sz w:val="22"/>
                <w:szCs w:val="22"/>
              </w:rPr>
              <w:t>198 (20.4)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D52" w14:textId="77777777" w:rsidR="00D07FD8" w:rsidRPr="0036538E" w:rsidRDefault="00D07FD8" w:rsidP="0036538E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</w:pPr>
            <w:r w:rsidRPr="0036538E">
              <w:rPr>
                <w:rFonts w:ascii="Times New Roman" w:eastAsia="Yu Gothic" w:hAnsi="Times New Roman" w:cs="Times New Roman"/>
                <w:kern w:val="0"/>
                <w:sz w:val="22"/>
                <w:szCs w:val="22"/>
              </w:rPr>
              <w:t>0.8207</w:t>
            </w:r>
          </w:p>
        </w:tc>
      </w:tr>
    </w:tbl>
    <w:p w14:paraId="519690C7" w14:textId="77777777" w:rsidR="009D2ECA" w:rsidRDefault="009D2EC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E8DA3D" w14:textId="00CCEE9F" w:rsidR="009D2ECA" w:rsidRPr="00103C4D" w:rsidRDefault="009D2ECA" w:rsidP="009D2ECA">
      <w:pPr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3C4D">
        <w:rPr>
          <w:rFonts w:ascii="Times New Roman" w:hAnsi="Times New Roman" w:cs="Times New Roman"/>
          <w:sz w:val="22"/>
          <w:szCs w:val="22"/>
        </w:rPr>
        <w:t xml:space="preserve">IQR, interquartile range; RA, rheumatoid arthritis; RF, rheumatoid factor; DMARDs, disease-modifying antirheumatic drugs; </w:t>
      </w:r>
      <w:proofErr w:type="spellStart"/>
      <w:r w:rsidRPr="00103C4D">
        <w:rPr>
          <w:rFonts w:ascii="Times New Roman" w:hAnsi="Times New Roman" w:cs="Times New Roman"/>
          <w:sz w:val="22"/>
          <w:szCs w:val="22"/>
        </w:rPr>
        <w:t>bDMARDs</w:t>
      </w:r>
      <w:proofErr w:type="spellEnd"/>
      <w:r w:rsidRPr="00103C4D">
        <w:rPr>
          <w:rFonts w:ascii="Times New Roman" w:hAnsi="Times New Roman" w:cs="Times New Roman"/>
          <w:sz w:val="22"/>
          <w:szCs w:val="22"/>
        </w:rPr>
        <w:t xml:space="preserve">, biologic DMARDs; </w:t>
      </w:r>
      <w:proofErr w:type="spellStart"/>
      <w:r w:rsidRPr="00103C4D">
        <w:rPr>
          <w:rFonts w:ascii="Times New Roman" w:hAnsi="Times New Roman" w:cs="Times New Roman"/>
          <w:sz w:val="22"/>
          <w:szCs w:val="22"/>
        </w:rPr>
        <w:t>tsDMARDs</w:t>
      </w:r>
      <w:proofErr w:type="spellEnd"/>
      <w:r w:rsidRPr="00103C4D">
        <w:rPr>
          <w:rFonts w:ascii="Times New Roman" w:hAnsi="Times New Roman" w:cs="Times New Roman"/>
          <w:sz w:val="22"/>
          <w:szCs w:val="22"/>
        </w:rPr>
        <w:t xml:space="preserve">, targeted synthetic DMARDs; </w:t>
      </w:r>
      <w:proofErr w:type="spellStart"/>
      <w:r w:rsidRPr="00103C4D">
        <w:rPr>
          <w:rFonts w:ascii="Times New Roman" w:hAnsi="Times New Roman" w:cs="Times New Roman"/>
          <w:sz w:val="22"/>
          <w:szCs w:val="22"/>
        </w:rPr>
        <w:t>csDMARDs</w:t>
      </w:r>
      <w:proofErr w:type="spellEnd"/>
      <w:r w:rsidRPr="00103C4D">
        <w:rPr>
          <w:rFonts w:ascii="Times New Roman" w:hAnsi="Times New Roman" w:cs="Times New Roman"/>
          <w:sz w:val="22"/>
          <w:szCs w:val="22"/>
        </w:rPr>
        <w:t xml:space="preserve">, conventional synthetic DMARDs; MTX, methotrexate; PSL, prednisolone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816AD4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                        </w:t>
      </w:r>
      <w:r w:rsidRPr="00816AD4">
        <w:rPr>
          <w:color w:val="000000" w:themeColor="text1"/>
          <w:sz w:val="22"/>
          <w:szCs w:val="22"/>
        </w:rPr>
        <w:t xml:space="preserve"> </w:t>
      </w:r>
      <w:r w:rsidRPr="00816AD4">
        <w:rPr>
          <w:rFonts w:ascii="Times New Roman" w:hAnsi="Times New Roman" w:cs="Times New Roman"/>
          <w:sz w:val="22"/>
          <w:szCs w:val="28"/>
        </w:rPr>
        <w:t>*P&lt;0.05</w:t>
      </w:r>
    </w:p>
    <w:p w14:paraId="0135CC3C" w14:textId="77777777" w:rsidR="009D2ECA" w:rsidRPr="009D2ECA" w:rsidRDefault="009D2ECA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9D2ECA" w:rsidRPr="009D2ECA" w:rsidSect="000F400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0D"/>
    <w:rsid w:val="00000573"/>
    <w:rsid w:val="0004470B"/>
    <w:rsid w:val="00053D68"/>
    <w:rsid w:val="00074BDB"/>
    <w:rsid w:val="00084CA6"/>
    <w:rsid w:val="000A06A4"/>
    <w:rsid w:val="000A2673"/>
    <w:rsid w:val="000A5716"/>
    <w:rsid w:val="000B4C01"/>
    <w:rsid w:val="000F4009"/>
    <w:rsid w:val="001B7332"/>
    <w:rsid w:val="001D09C3"/>
    <w:rsid w:val="00282B63"/>
    <w:rsid w:val="002D3F41"/>
    <w:rsid w:val="0030000F"/>
    <w:rsid w:val="00312E7A"/>
    <w:rsid w:val="0036538E"/>
    <w:rsid w:val="003B4EBD"/>
    <w:rsid w:val="003C1D5C"/>
    <w:rsid w:val="00437D4D"/>
    <w:rsid w:val="004E122C"/>
    <w:rsid w:val="00501D4D"/>
    <w:rsid w:val="00557D41"/>
    <w:rsid w:val="00593333"/>
    <w:rsid w:val="00602B4D"/>
    <w:rsid w:val="00613B03"/>
    <w:rsid w:val="006157CC"/>
    <w:rsid w:val="00653FDB"/>
    <w:rsid w:val="006B6F90"/>
    <w:rsid w:val="006F66A3"/>
    <w:rsid w:val="00794784"/>
    <w:rsid w:val="00821C08"/>
    <w:rsid w:val="00865BCA"/>
    <w:rsid w:val="008769A3"/>
    <w:rsid w:val="008900B6"/>
    <w:rsid w:val="0099075B"/>
    <w:rsid w:val="00991D0D"/>
    <w:rsid w:val="009A786A"/>
    <w:rsid w:val="009D2ECA"/>
    <w:rsid w:val="00AA0E45"/>
    <w:rsid w:val="00AB579F"/>
    <w:rsid w:val="00B0189B"/>
    <w:rsid w:val="00BA6BA3"/>
    <w:rsid w:val="00BD4C4B"/>
    <w:rsid w:val="00C01C48"/>
    <w:rsid w:val="00C3634C"/>
    <w:rsid w:val="00C63B75"/>
    <w:rsid w:val="00D07FD8"/>
    <w:rsid w:val="00D2408D"/>
    <w:rsid w:val="00D32C56"/>
    <w:rsid w:val="00D571F1"/>
    <w:rsid w:val="00D82574"/>
    <w:rsid w:val="00D97067"/>
    <w:rsid w:val="00DD4BDE"/>
    <w:rsid w:val="00DD4F32"/>
    <w:rsid w:val="00E32A92"/>
    <w:rsid w:val="00E32B69"/>
    <w:rsid w:val="00E67DAC"/>
    <w:rsid w:val="00E746CA"/>
    <w:rsid w:val="00E77952"/>
    <w:rsid w:val="00E86E64"/>
    <w:rsid w:val="00F170E4"/>
    <w:rsid w:val="00F652A2"/>
    <w:rsid w:val="00FB6DF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A3B56"/>
  <w15:chartTrackingRefBased/>
  <w15:docId w15:val="{41DA228B-1EFB-C448-8E8F-D93DE5F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2023-08-07T04:57:00Z</dcterms:created>
  <dcterms:modified xsi:type="dcterms:W3CDTF">2023-08-07T13:43:00Z</dcterms:modified>
</cp:coreProperties>
</file>