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AA43E9" w:rsidRDefault="00654E8F" w:rsidP="0001436A">
      <w:pPr>
        <w:pStyle w:val="SupplementaryMaterial"/>
        <w:rPr>
          <w:b w:val="0"/>
        </w:rPr>
      </w:pPr>
      <w:r w:rsidRPr="00AA43E9">
        <w:t>Supplementary Material</w:t>
      </w:r>
    </w:p>
    <w:p w14:paraId="25F74CF4" w14:textId="77777777" w:rsidR="00A55991" w:rsidRPr="00AA43E9" w:rsidRDefault="00A55991" w:rsidP="00A55991">
      <w:pPr>
        <w:spacing w:line="480" w:lineRule="auto"/>
        <w:rPr>
          <w:rFonts w:cs="Times New Roman"/>
          <w:b/>
          <w:bCs/>
          <w:sz w:val="32"/>
          <w:szCs w:val="32"/>
        </w:rPr>
      </w:pPr>
      <w:r w:rsidRPr="00AA43E9">
        <w:rPr>
          <w:rFonts w:cs="Times New Roman"/>
          <w:b/>
          <w:bCs/>
          <w:sz w:val="32"/>
          <w:szCs w:val="32"/>
        </w:rPr>
        <w:t>Widespread dominance of methane ebullition over diffusion in freshwater aquaculture ponds</w:t>
      </w:r>
    </w:p>
    <w:p w14:paraId="133183A0" w14:textId="24234B98" w:rsidR="00C56A16" w:rsidRPr="00AA43E9" w:rsidRDefault="00C56A16" w:rsidP="00C56A16">
      <w:pPr>
        <w:spacing w:line="480" w:lineRule="auto"/>
        <w:rPr>
          <w:rFonts w:cs="Times New Roman"/>
          <w:b/>
          <w:bCs/>
          <w:lang w:val="pt-BR"/>
        </w:rPr>
      </w:pPr>
      <w:r w:rsidRPr="00AA43E9">
        <w:rPr>
          <w:rFonts w:cs="Times New Roman"/>
          <w:b/>
          <w:bCs/>
          <w:lang w:val="pt-BR"/>
        </w:rPr>
        <w:t>Renske J.E. Vroom</w:t>
      </w:r>
      <w:r w:rsidRPr="00AA43E9">
        <w:rPr>
          <w:rFonts w:cs="Times New Roman"/>
          <w:b/>
          <w:bCs/>
          <w:vertAlign w:val="superscript"/>
          <w:lang w:val="pt-BR"/>
        </w:rPr>
        <w:t>*</w:t>
      </w:r>
      <w:r w:rsidRPr="00AA43E9">
        <w:rPr>
          <w:rFonts w:cs="Times New Roman"/>
          <w:b/>
          <w:bCs/>
          <w:lang w:val="pt-BR"/>
        </w:rPr>
        <w:t xml:space="preserve">, Sarian Kosten, Rafael M. Almeida, Raquel Mendonça, Ive S. Muzitano, Icaro Barbosa, Jonas Nasário, Ernandes S. Oliveira Junior, Alexander S. Flecker, Nathan Barros </w:t>
      </w:r>
    </w:p>
    <w:p w14:paraId="217F3AE0" w14:textId="5BEECA65" w:rsidR="002868E2" w:rsidRPr="00AA43E9" w:rsidRDefault="002868E2" w:rsidP="00994A3D">
      <w:pPr>
        <w:spacing w:before="240" w:after="0"/>
        <w:rPr>
          <w:rFonts w:cs="Times New Roman"/>
        </w:rPr>
      </w:pPr>
      <w:r w:rsidRPr="00AA43E9">
        <w:rPr>
          <w:rFonts w:cs="Times New Roman"/>
          <w:b/>
        </w:rPr>
        <w:t xml:space="preserve">* Correspondence: </w:t>
      </w:r>
      <w:r w:rsidRPr="00AA43E9">
        <w:rPr>
          <w:rFonts w:cs="Times New Roman"/>
        </w:rPr>
        <w:t>Corresponding Author</w:t>
      </w:r>
      <w:r w:rsidR="00994A3D" w:rsidRPr="00AA43E9">
        <w:rPr>
          <w:rFonts w:cs="Times New Roman"/>
        </w:rPr>
        <w:t xml:space="preserve">: </w:t>
      </w:r>
      <w:r w:rsidR="00C56A16" w:rsidRPr="00AA43E9">
        <w:rPr>
          <w:rFonts w:cs="Times New Roman"/>
        </w:rPr>
        <w:t>renske.vroom@ru.nl</w:t>
      </w:r>
    </w:p>
    <w:p w14:paraId="5E584EE8" w14:textId="77777777" w:rsidR="00994A3D" w:rsidRPr="00AA43E9" w:rsidRDefault="00654E8F" w:rsidP="0001436A">
      <w:pPr>
        <w:pStyle w:val="Heading1"/>
      </w:pPr>
      <w:r w:rsidRPr="00AA43E9">
        <w:t>Supplementary Figures and Tables</w:t>
      </w:r>
    </w:p>
    <w:p w14:paraId="7CD80DD1" w14:textId="385D62CD" w:rsidR="00994A3D" w:rsidRPr="00AA43E9" w:rsidRDefault="002B4A57" w:rsidP="002B4A57">
      <w:pPr>
        <w:rPr>
          <w:rFonts w:cs="Times New Roman"/>
        </w:rPr>
      </w:pPr>
      <w:r w:rsidRPr="00AA43E9">
        <w:rPr>
          <w:rFonts w:cs="Times New Roman"/>
        </w:rPr>
        <w:t xml:space="preserve">For more information on Supplementary Material and </w:t>
      </w:r>
      <w:r w:rsidRPr="00AA43E9">
        <w:rPr>
          <w:rFonts w:cs="Times New Roman"/>
          <w:szCs w:val="24"/>
        </w:rPr>
        <w:t xml:space="preserve">for details on the different file types accepted, </w:t>
      </w:r>
      <w:r w:rsidRPr="00AA43E9">
        <w:rPr>
          <w:rFonts w:cs="Times New Roman"/>
        </w:rPr>
        <w:t xml:space="preserve">please see </w:t>
      </w:r>
      <w:hyperlink r:id="rId12" w:anchor="supplementary-material" w:history="1">
        <w:r w:rsidRPr="00AA43E9">
          <w:rPr>
            <w:rStyle w:val="Hyperlink"/>
            <w:rFonts w:cs="Times New Roman"/>
          </w:rPr>
          <w:t>here</w:t>
        </w:r>
      </w:hyperlink>
      <w:r w:rsidRPr="00AA43E9">
        <w:rPr>
          <w:rFonts w:cs="Times New Roman"/>
        </w:rPr>
        <w:t>.</w:t>
      </w:r>
    </w:p>
    <w:p w14:paraId="06FD8244" w14:textId="74A6A5E8" w:rsidR="00105343" w:rsidRPr="00AA43E9" w:rsidRDefault="006A6D4D" w:rsidP="00105343">
      <w:pPr>
        <w:pStyle w:val="Heading2"/>
        <w:numPr>
          <w:ilvl w:val="1"/>
          <w:numId w:val="14"/>
        </w:numPr>
      </w:pPr>
      <w:r w:rsidRPr="00AA43E9">
        <w:rPr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 wp14:anchorId="058AFB24" wp14:editId="6DCB434B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3940175" cy="3070860"/>
            <wp:effectExtent l="0" t="0" r="3175" b="0"/>
            <wp:wrapTight wrapText="bothSides">
              <wp:wrapPolygon edited="0">
                <wp:start x="0" y="0"/>
                <wp:lineTo x="0" y="21439"/>
                <wp:lineTo x="21513" y="21439"/>
                <wp:lineTo x="21513" y="0"/>
                <wp:lineTo x="0" y="0"/>
              </wp:wrapPolygon>
            </wp:wrapTight>
            <wp:docPr id="2" name="Picture 2" descr="C:\Users\Renske\Pictures\Brazil 2019-2020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ske\Pictures\Brazil 2019-2020\DSCN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14568"/>
                    <a:stretch/>
                  </pic:blipFill>
                  <pic:spPr bwMode="auto">
                    <a:xfrm>
                      <a:off x="0" y="0"/>
                      <a:ext cx="394017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3E9"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 wp14:anchorId="5959F3C7" wp14:editId="2A67DE63">
            <wp:simplePos x="0" y="0"/>
            <wp:positionH relativeFrom="column">
              <wp:posOffset>3939540</wp:posOffset>
            </wp:positionH>
            <wp:positionV relativeFrom="paragraph">
              <wp:posOffset>315595</wp:posOffset>
            </wp:positionV>
            <wp:extent cx="2364105" cy="30708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bble trap pic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61" b="20099"/>
                    <a:stretch/>
                  </pic:blipFill>
                  <pic:spPr bwMode="auto">
                    <a:xfrm>
                      <a:off x="0" y="0"/>
                      <a:ext cx="2364105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343" w:rsidRPr="00AA43E9">
        <w:t>Supplementary Figures</w:t>
      </w:r>
    </w:p>
    <w:p w14:paraId="467B0C0C" w14:textId="7BA673E6" w:rsidR="00105343" w:rsidRPr="00AA43E9" w:rsidRDefault="00105343" w:rsidP="00105343">
      <w:pPr>
        <w:keepNext/>
        <w:rPr>
          <w:rFonts w:cs="Times New Roman"/>
          <w:szCs w:val="24"/>
        </w:rPr>
      </w:pPr>
    </w:p>
    <w:p w14:paraId="7989FBAD" w14:textId="0BDD341D" w:rsidR="00105343" w:rsidRPr="00AA43E9" w:rsidRDefault="00105343" w:rsidP="00105343">
      <w:pPr>
        <w:keepNext/>
        <w:jc w:val="center"/>
        <w:rPr>
          <w:rFonts w:cs="Times New Roman"/>
          <w:szCs w:val="24"/>
        </w:rPr>
      </w:pPr>
    </w:p>
    <w:p w14:paraId="3D891B73" w14:textId="24B939E9" w:rsidR="00105343" w:rsidRPr="00AA43E9" w:rsidRDefault="00105343" w:rsidP="00105343">
      <w:pPr>
        <w:keepNext/>
        <w:rPr>
          <w:rFonts w:cs="Times New Roman"/>
          <w:b/>
          <w:szCs w:val="24"/>
        </w:rPr>
      </w:pPr>
      <w:r w:rsidRPr="00AA43E9">
        <w:rPr>
          <w:rFonts w:cs="Times New Roman"/>
          <w:b/>
          <w:szCs w:val="24"/>
        </w:rPr>
        <w:t xml:space="preserve">Supplementary Figure </w:t>
      </w:r>
      <w:r w:rsidRPr="00AA43E9">
        <w:rPr>
          <w:rFonts w:cs="Times New Roman"/>
          <w:b/>
          <w:szCs w:val="24"/>
        </w:rPr>
        <w:fldChar w:fldCharType="begin"/>
      </w:r>
      <w:r w:rsidRPr="00AA43E9">
        <w:rPr>
          <w:rFonts w:cs="Times New Roman"/>
          <w:b/>
          <w:szCs w:val="24"/>
        </w:rPr>
        <w:instrText xml:space="preserve"> SEQ Figure \* ARABIC </w:instrText>
      </w:r>
      <w:r w:rsidRPr="00AA43E9">
        <w:rPr>
          <w:rFonts w:cs="Times New Roman"/>
          <w:b/>
          <w:szCs w:val="24"/>
        </w:rPr>
        <w:fldChar w:fldCharType="separate"/>
      </w:r>
      <w:r w:rsidRPr="00AA43E9">
        <w:rPr>
          <w:rFonts w:cs="Times New Roman"/>
          <w:b/>
          <w:noProof/>
          <w:szCs w:val="24"/>
        </w:rPr>
        <w:t>1</w:t>
      </w:r>
      <w:r w:rsidRPr="00AA43E9">
        <w:rPr>
          <w:rFonts w:cs="Times New Roman"/>
          <w:b/>
          <w:szCs w:val="24"/>
        </w:rPr>
        <w:fldChar w:fldCharType="end"/>
      </w:r>
      <w:r w:rsidRPr="00AA43E9">
        <w:rPr>
          <w:rFonts w:cs="Times New Roman"/>
          <w:b/>
          <w:szCs w:val="24"/>
        </w:rPr>
        <w:t>.</w:t>
      </w:r>
      <w:r w:rsidRPr="00AA43E9">
        <w:rPr>
          <w:rFonts w:cs="Times New Roman"/>
          <w:szCs w:val="24"/>
        </w:rPr>
        <w:t xml:space="preserve"> </w:t>
      </w:r>
      <w:r w:rsidR="006A6D4D" w:rsidRPr="00AA43E9">
        <w:rPr>
          <w:rFonts w:cs="Times New Roman"/>
          <w:szCs w:val="24"/>
        </w:rPr>
        <w:t>CH</w:t>
      </w:r>
      <w:r w:rsidR="006A6D4D" w:rsidRPr="00AA43E9">
        <w:rPr>
          <w:rFonts w:cs="Times New Roman"/>
          <w:szCs w:val="24"/>
          <w:vertAlign w:val="subscript"/>
        </w:rPr>
        <w:t>4</w:t>
      </w:r>
      <w:r w:rsidR="006A6D4D" w:rsidRPr="00AA43E9">
        <w:rPr>
          <w:rFonts w:cs="Times New Roman"/>
          <w:szCs w:val="24"/>
        </w:rPr>
        <w:t xml:space="preserve"> measurement equipment. </w:t>
      </w:r>
      <w:r w:rsidR="00AA43E9">
        <w:rPr>
          <w:rFonts w:cs="Times New Roman"/>
          <w:szCs w:val="24"/>
        </w:rPr>
        <w:t>Left</w:t>
      </w:r>
      <w:r w:rsidR="006A6D4D" w:rsidRPr="00AA43E9">
        <w:rPr>
          <w:rFonts w:cs="Times New Roman"/>
          <w:szCs w:val="24"/>
        </w:rPr>
        <w:t xml:space="preserve">: floating chamber connected with gastight tubing to a portable greenhouse gas analyzer (yellow box). </w:t>
      </w:r>
      <w:r w:rsidR="00AA43E9">
        <w:rPr>
          <w:rFonts w:cs="Times New Roman"/>
          <w:szCs w:val="24"/>
        </w:rPr>
        <w:t>Right</w:t>
      </w:r>
      <w:r w:rsidR="006A6D4D" w:rsidRPr="00AA43E9">
        <w:rPr>
          <w:rFonts w:cs="Times New Roman"/>
          <w:szCs w:val="24"/>
        </w:rPr>
        <w:t>: ebullition trap with a plastic bottle attached for buoyancy. The bottom is open, and glass bottle could be screwed on the white top after submersion to collect the bubbles.</w:t>
      </w:r>
      <w:bookmarkStart w:id="0" w:name="_GoBack"/>
      <w:bookmarkEnd w:id="0"/>
    </w:p>
    <w:p w14:paraId="71A42364" w14:textId="0894AFED" w:rsidR="00105343" w:rsidRPr="00AA43E9" w:rsidRDefault="00105343" w:rsidP="002B4A57">
      <w:pPr>
        <w:rPr>
          <w:rFonts w:cs="Times New Roman"/>
          <w:szCs w:val="24"/>
          <w:u w:val="single"/>
        </w:rPr>
      </w:pPr>
    </w:p>
    <w:p w14:paraId="07970E94" w14:textId="31CA2994" w:rsidR="00994A3D" w:rsidRPr="00AA43E9" w:rsidRDefault="00994A3D" w:rsidP="0001436A">
      <w:pPr>
        <w:pStyle w:val="Heading2"/>
      </w:pPr>
      <w:r w:rsidRPr="00AA43E9">
        <w:t xml:space="preserve">Supplementary </w:t>
      </w:r>
      <w:r w:rsidR="00B30265" w:rsidRPr="00AA43E9">
        <w:t>Tables</w:t>
      </w:r>
    </w:p>
    <w:p w14:paraId="1870ED49" w14:textId="52970451" w:rsidR="00B30265" w:rsidRPr="00AA43E9" w:rsidRDefault="00B30265" w:rsidP="00B30265">
      <w:pPr>
        <w:spacing w:line="480" w:lineRule="auto"/>
        <w:rPr>
          <w:rStyle w:val="CommentReference"/>
          <w:rFonts w:cs="Times New Roman"/>
        </w:rPr>
      </w:pPr>
      <w:r w:rsidRPr="00AA43E9">
        <w:rPr>
          <w:rFonts w:cs="Times New Roman"/>
          <w:b/>
        </w:rPr>
        <w:t xml:space="preserve">Table S1. </w:t>
      </w:r>
      <w:r w:rsidRPr="00AA43E9">
        <w:rPr>
          <w:rFonts w:cs="Times New Roman"/>
        </w:rPr>
        <w:t>Characteristics of fishponds assessed in this study.</w:t>
      </w:r>
    </w:p>
    <w:tbl>
      <w:tblPr>
        <w:tblW w:w="99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275"/>
        <w:gridCol w:w="1701"/>
        <w:gridCol w:w="1418"/>
        <w:gridCol w:w="1276"/>
        <w:gridCol w:w="1275"/>
        <w:gridCol w:w="1981"/>
      </w:tblGrid>
      <w:tr w:rsidR="00A55991" w:rsidRPr="00AA43E9" w14:paraId="30483BDF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4BCC0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E01A5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5E581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F671D5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DD4D0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E1B94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8D8C3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</w:tr>
      <w:tr w:rsidR="00A55991" w:rsidRPr="00AA43E9" w14:paraId="68C791D3" w14:textId="77777777" w:rsidTr="00A55991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E2DAE7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  <w:t xml:space="preserve">Pond </w:t>
            </w:r>
            <w:proofErr w:type="spellStart"/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  <w:t>nr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98A8D2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  <w:t>Type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356ECE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  <w:t>Species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8CB804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  <w:t>Goal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204471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  <w:t>Area (m</w:t>
            </w:r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nl-NL" w:eastAsia="nl-NL"/>
              </w:rPr>
              <w:t>2</w:t>
            </w:r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928BC8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lang w:val="nl-NL" w:eastAsia="nl-NL"/>
              </w:rPr>
              <w:t>Depth (m)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AD6AD6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b/>
                <w:bCs/>
                <w:color w:val="000000"/>
                <w:szCs w:val="24"/>
                <w:lang w:eastAsia="nl-NL"/>
              </w:rPr>
              <w:t>Miscellaneous</w:t>
            </w:r>
          </w:p>
        </w:tc>
      </w:tr>
      <w:tr w:rsidR="00A55991" w:rsidRPr="00AA43E9" w14:paraId="61BC02F0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322F1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4513E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818F4C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armored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catfish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74810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864BCC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511.27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16A6C0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08053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2FFD44B4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4C99EB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DB5B3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46A99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E5D01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6BE27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744.74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DB8AE0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6BB4A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525F4899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417A6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022A3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1A8DE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Grass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carp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, 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Astyanax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C2651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AC96D8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623.99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23A97F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0.7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2A3C7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5F19A30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70F07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C6121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B10F2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9EAB8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280108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357.53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BC94AF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A0ABF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61D549B2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B508A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1A4AE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B793E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B0AEB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2AD6F4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554.12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8524E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0.7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E4CE9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5C14F5FD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79144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0B766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CA375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Astyanax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8BAE4D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EA0830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600.85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48EB7D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7EC9E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8C74F51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2DDEE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CCFE4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44237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No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fish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116A1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20CB3A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376.35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21511B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0.6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3134E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310C26FE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3AC89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2F285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2B94B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Grass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carp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F59ED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DAFD23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621.12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2E048D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71711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F51A052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A40BB7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655C6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9621B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98954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A424FB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555.95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2B76A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735A0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0FDDB389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806B9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AB643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30FB1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1D31B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081DB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580.98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686A6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C65CA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6912EFC8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3D573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lastRenderedPageBreak/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48185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DAE4B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85779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4A4C7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521.18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63BB23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0EDBC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0420DF60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85C13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525AF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784C2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0D9A1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DDCAE9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459.62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BE22F6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501AC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275B7069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C26227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06139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2A5D3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46431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88DA31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460.65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2767E9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0.6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CA34E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152EA675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F4295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E397A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43C898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73CC1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687679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331.55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95F90B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7FE2D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5879495E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B4812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CB031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4362D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340D9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F9AC3A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349.97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50EF3C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F6932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2D1A439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007D1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CB519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06DCB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4E028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C357F9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699.6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12B304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6A65D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832C86A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96049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3BAFB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D0A74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ADC6D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B2694C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477.5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7E42C1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0.7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D3BE2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36FE5758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3F7A1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13B169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DDDFE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E3FE0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955391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320.8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B3D9CA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B6D46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0C1F675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69971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D6628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Natural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8F146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0ED68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49302B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4470.56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C9B8C3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C1F43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3529AC2A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18CD9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948AC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Natural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9BC09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39313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21A6DA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2658.22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0AE8E9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0.6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962C2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061862D8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BE9DC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DB8937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Natural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FD4B5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Tilapia, Astyanax, Pearl cichlid,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Hoplias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3F202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C1DEE0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984.59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48FF54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0.6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C10CE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Tilapia in mesh cages, rest of fish wild in pond</w:t>
            </w:r>
          </w:p>
        </w:tc>
      </w:tr>
      <w:tr w:rsidR="00A55991" w:rsidRPr="00AA43E9" w14:paraId="78B565EA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94AE0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E5B0F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C2CCF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3E2CB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476F6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466.65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88CDD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0.8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4D25F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2614EC25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13BA4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DDB11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DEEEB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796B0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Recreation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0CB9DF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650.92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438C48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69920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66C1BAC3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B3FEB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340747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C026D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Tilapia, Pacu,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tambaqui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9DB48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239D5F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1354.13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5928CC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0.6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7EC11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2E75C2EB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26B8E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9095F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D5FDF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Hoplias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Pacu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Leporinus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macrocephalus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, Oscar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7CF9B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Recreation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85E863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1911.5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30C2D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AF26F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1C72A8FD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C3834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8FB5F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45DFD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Tilapia, Pacu,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Spotted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sorubim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A9EE2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2282AC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2009.6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FBC9EA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7DF02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25877B9D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C9BAD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lastRenderedPageBreak/>
              <w:t>28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10B3A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C8CB5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2D688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Sustenance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recreation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0FC50D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258.79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0784E6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824B1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0CA2C8ED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9DE9B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1CB7E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C6D96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8F13C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Sustenance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F62DC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111.39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462001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46868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0E034AC9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02D93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53871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71759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B8D03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Commercial,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sustenance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197859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460.05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72AAD3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0.6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43403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255956BF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58BB8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1F71A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57E95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9E6D3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D0B7F1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224.88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2D4DD3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0F771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10C0B9C4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61B49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5A624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78C15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9D088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5C3306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2775.54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1E582E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299EE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435EC94C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A3452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9FF44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Natural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6B3A3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Tilapia, Wild species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A4EB1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DC3B36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6378.49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D83647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A6E2F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Tilapia in mesh cages, rest of fish wild in pond</w:t>
            </w:r>
          </w:p>
        </w:tc>
      </w:tr>
      <w:tr w:rsidR="00A55991" w:rsidRPr="00AA43E9" w14:paraId="38498AC3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5D3AB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A2F4C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95056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FE1AF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D5D2C9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4214.75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84021C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51A59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414117F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85D219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DDC9D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95E57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Hoplias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, Pearl cichlid, Astyanax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902F2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6E358C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82.79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094428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88759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068A36B2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F027B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82FF3E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AC40F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Hoplias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, Pearl cichlid, Astyanax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44A34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390EC6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68.79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F880F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77948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58E6D8F4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6105D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2A9AE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86542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Hoplias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, Pearl cichlid, Astyanax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56749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C4AA30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107.74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C1D6A4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543E4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2A7BC19E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1DDF5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0D9FC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B7CF0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Hoplias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, Pearl cichlid, Astyanax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8E977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8565C9E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80.02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42BFAE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446FA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03A6C7B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BF987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493E2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E198F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Hoplias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, Pearl cichlid, Astyanax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B4E8F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59DA9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310.64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22C52A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FF2C9F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2C84EFEA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60988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lastRenderedPageBreak/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C857F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E3B8A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Hoplias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, Pearl cichlid, Astyanax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2EFC4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9169C3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1807.9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935799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0.45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9468C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5DF6294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F4B86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5228F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concrete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F99F3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Dourado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, Loricariidae,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Astyanax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5EB10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Commercial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BA70C0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369.01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843E5C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0.15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59034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Pond was drained during ebullition measurements</w:t>
            </w:r>
          </w:p>
        </w:tc>
      </w:tr>
      <w:tr w:rsidR="00A55991" w:rsidRPr="00AA43E9" w14:paraId="6326AD89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D5B2E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3D8B4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Natural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142B0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C4AE3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5D91E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1587.94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B273A1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0AA9F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0902C04A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DC4E1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7ACA2B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EB48E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59B55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8FA7FF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268.71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2CBB19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12A9A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0EBD26A5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9783D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A9A858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AC1EA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Tilapia,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Hoplias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 xml:space="preserve">,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Loricariidae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eastAsia="nl-NL"/>
              </w:rPr>
              <w:t>, Pearl cichlid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1F8DC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Sustenance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8E16B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332.57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09DF52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C8FDC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1B4ECA65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804FE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85063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C4D1F0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AC840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5289DD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1142.2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7FC465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B9E19C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4CA2CDED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B750E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A7309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00E58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734F6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BAF671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1024.47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8D31D4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0.6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BD779F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3A6D7D45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C2DBA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719EB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E28E6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Tilapia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7EAB1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7558F4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1041.25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E2882B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0.35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8EB97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17087E0D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6B89B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8F46E3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9F53A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mix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58D155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639567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1068.84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675CFF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0.6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676E8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17CD8D49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D86B0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49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88DB444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4989A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332D6D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629361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95.43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BCAF8E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0.7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A7A0B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7CD1C1C9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B1E64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DC6446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3FF9E8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719DB9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BCA5A3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94.09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2B397B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48E04C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AA43E9" w14:paraId="1B133E0E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0437B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51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ADAB03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A6F90E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AD8E71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3E3E5F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848.95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1EB9AA0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97DD57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  <w:tr w:rsidR="00A55991" w:rsidRPr="00B30265" w14:paraId="2FC94480" w14:textId="77777777" w:rsidTr="00A55991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C4064B2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D63D0B0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Excavated</w:t>
            </w:r>
            <w:proofErr w:type="spellEnd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 xml:space="preserve"> </w:t>
            </w: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earthen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949C97A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proofErr w:type="spellStart"/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Unknown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EC3297B" w14:textId="77777777" w:rsidR="00B30265" w:rsidRPr="00AA43E9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Breeding, research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01B3D8F" w14:textId="77777777" w:rsidR="00B30265" w:rsidRPr="00AA43E9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1034.94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01563C0" w14:textId="77777777" w:rsidR="00B30265" w:rsidRPr="00B30265" w:rsidRDefault="00B30265" w:rsidP="00725F22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AA43E9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0.2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FA09D8E" w14:textId="77777777" w:rsidR="00B30265" w:rsidRPr="00B30265" w:rsidRDefault="00B30265" w:rsidP="00725F22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  <w:lang w:val="nl-NL" w:eastAsia="nl-NL"/>
              </w:rPr>
            </w:pPr>
            <w:r w:rsidRPr="00B30265">
              <w:rPr>
                <w:rFonts w:eastAsia="Times New Roman" w:cs="Times New Roman"/>
                <w:color w:val="000000"/>
                <w:szCs w:val="24"/>
                <w:lang w:val="nl-NL" w:eastAsia="nl-NL"/>
              </w:rPr>
              <w:t> </w:t>
            </w:r>
          </w:p>
        </w:tc>
      </w:tr>
    </w:tbl>
    <w:p w14:paraId="5755BC43" w14:textId="4F7D1416" w:rsidR="00B30265" w:rsidRDefault="00B30265" w:rsidP="00B30265">
      <w:pPr>
        <w:spacing w:line="480" w:lineRule="auto"/>
        <w:rPr>
          <w:rFonts w:cs="Times New Roman"/>
          <w:b/>
          <w:szCs w:val="24"/>
        </w:rPr>
      </w:pPr>
    </w:p>
    <w:p w14:paraId="0C7867A9" w14:textId="77777777" w:rsidR="00105343" w:rsidRPr="00B30265" w:rsidRDefault="00105343" w:rsidP="00B30265">
      <w:pPr>
        <w:spacing w:line="480" w:lineRule="auto"/>
        <w:rPr>
          <w:rFonts w:cs="Times New Roman"/>
          <w:b/>
          <w:szCs w:val="24"/>
        </w:rPr>
      </w:pPr>
    </w:p>
    <w:p w14:paraId="33A9E989" w14:textId="77777777" w:rsidR="00B30265" w:rsidRPr="00B30265" w:rsidRDefault="00B30265" w:rsidP="00B30265">
      <w:pPr>
        <w:rPr>
          <w:rFonts w:cs="Times New Roman"/>
        </w:rPr>
      </w:pPr>
    </w:p>
    <w:p w14:paraId="4916FCC9" w14:textId="77777777" w:rsidR="00994A3D" w:rsidRPr="00B30265" w:rsidRDefault="00994A3D" w:rsidP="00994A3D">
      <w:pPr>
        <w:keepNext/>
        <w:rPr>
          <w:rFonts w:cs="Times New Roman"/>
          <w:szCs w:val="24"/>
        </w:rPr>
      </w:pPr>
    </w:p>
    <w:p w14:paraId="58F1AED1" w14:textId="77777777" w:rsidR="00DE23E8" w:rsidRPr="00B30265" w:rsidRDefault="00DE23E8" w:rsidP="00654E8F">
      <w:pPr>
        <w:spacing w:before="240"/>
        <w:rPr>
          <w:rFonts w:cs="Times New Roman"/>
        </w:rPr>
      </w:pPr>
    </w:p>
    <w:sectPr w:rsidR="00DE23E8" w:rsidRPr="00B30265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EC0D8" w14:textId="77777777" w:rsidR="003C6BB6" w:rsidRDefault="003C6BB6" w:rsidP="00117666">
      <w:pPr>
        <w:spacing w:after="0"/>
      </w:pPr>
      <w:r>
        <w:separator/>
      </w:r>
    </w:p>
  </w:endnote>
  <w:endnote w:type="continuationSeparator" w:id="0">
    <w:p w14:paraId="6821B92F" w14:textId="77777777" w:rsidR="003C6BB6" w:rsidRDefault="003C6BB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DB88F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A43E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DB88F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A43E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24A005B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A43E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24A005B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A43E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D84C3" w14:textId="77777777" w:rsidR="003C6BB6" w:rsidRDefault="003C6BB6" w:rsidP="00117666">
      <w:pPr>
        <w:spacing w:after="0"/>
      </w:pPr>
      <w:r>
        <w:separator/>
      </w:r>
    </w:p>
  </w:footnote>
  <w:footnote w:type="continuationSeparator" w:id="0">
    <w:p w14:paraId="77F263E1" w14:textId="77777777" w:rsidR="003C6BB6" w:rsidRDefault="003C6BB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nl-NL" w:eastAsia="nl-NL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34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80AA5"/>
    <w:rsid w:val="003C6BB6"/>
    <w:rsid w:val="003D2F2D"/>
    <w:rsid w:val="00401590"/>
    <w:rsid w:val="00447801"/>
    <w:rsid w:val="00452E9C"/>
    <w:rsid w:val="004735C8"/>
    <w:rsid w:val="004961FF"/>
    <w:rsid w:val="00517A89"/>
    <w:rsid w:val="005237C4"/>
    <w:rsid w:val="005250F2"/>
    <w:rsid w:val="00593EEA"/>
    <w:rsid w:val="005A5EEE"/>
    <w:rsid w:val="006375C7"/>
    <w:rsid w:val="00654E8F"/>
    <w:rsid w:val="00660D05"/>
    <w:rsid w:val="006820B1"/>
    <w:rsid w:val="006A6D4D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5991"/>
    <w:rsid w:val="00A569CD"/>
    <w:rsid w:val="00AA43E9"/>
    <w:rsid w:val="00AB6715"/>
    <w:rsid w:val="00B1671E"/>
    <w:rsid w:val="00B25EB8"/>
    <w:rsid w:val="00B30265"/>
    <w:rsid w:val="00B354E1"/>
    <w:rsid w:val="00B37F4D"/>
    <w:rsid w:val="00C52A7B"/>
    <w:rsid w:val="00C56A16"/>
    <w:rsid w:val="00C56BAF"/>
    <w:rsid w:val="00C679AA"/>
    <w:rsid w:val="00C75972"/>
    <w:rsid w:val="00CC0A3A"/>
    <w:rsid w:val="00CD066B"/>
    <w:rsid w:val="00CD667F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frontiersin.org/guidelines/author-guideline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915E15F6-7A4C-471B-BDA5-E20F47204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6</Pages>
  <Words>696</Words>
  <Characters>3834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Renske Vroom</cp:lastModifiedBy>
  <cp:revision>5</cp:revision>
  <cp:lastPrinted>2013-10-03T12:51:00Z</cp:lastPrinted>
  <dcterms:created xsi:type="dcterms:W3CDTF">2023-06-14T13:50:00Z</dcterms:created>
  <dcterms:modified xsi:type="dcterms:W3CDTF">2023-09-25T09:38:00Z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