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B7CA3" w14:textId="77777777" w:rsidR="00A33CF2" w:rsidRPr="00480E98" w:rsidRDefault="00A33CF2" w:rsidP="00A33CF2">
      <w:pPr>
        <w:rPr>
          <w:rFonts w:ascii="Times New Roman" w:hAnsi="Times New Roman" w:cs="Times New Roman"/>
          <w:b/>
          <w:sz w:val="24"/>
          <w:szCs w:val="24"/>
        </w:rPr>
      </w:pPr>
      <w:r w:rsidRPr="00D80B39">
        <w:rPr>
          <w:rFonts w:ascii="Times New Roman" w:hAnsi="Times New Roman" w:cs="Times New Roman"/>
          <w:b/>
          <w:bCs/>
          <w:sz w:val="24"/>
          <w:szCs w:val="24"/>
        </w:rPr>
        <w:t>Supplementary Table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1:</w:t>
      </w:r>
      <w:r w:rsidRPr="00D80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Anti-Drug Antibody Analysis (</w:t>
      </w:r>
      <w:r w:rsidRPr="00480E98">
        <w:rPr>
          <w:rFonts w:ascii="Times New Roman" w:hAnsi="Times New Roman" w:cs="Times New Roman"/>
          <w:b/>
          <w:sz w:val="24"/>
          <w:szCs w:val="24"/>
        </w:rPr>
        <w:t>Anti-Drug Antibody</w:t>
      </w:r>
      <w:r>
        <w:rPr>
          <w:rFonts w:ascii="Times New Roman" w:hAnsi="Times New Roman" w:cs="Times New Roman"/>
          <w:b/>
          <w:sz w:val="24"/>
          <w:szCs w:val="24"/>
        </w:rPr>
        <w:t xml:space="preserve"> Analysis Set</w:t>
      </w:r>
      <w:r w:rsidRPr="00480E9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2088" w:type="dxa"/>
        <w:tblLook w:val="04A0" w:firstRow="1" w:lastRow="0" w:firstColumn="1" w:lastColumn="0" w:noHBand="0" w:noVBand="1"/>
      </w:tblPr>
      <w:tblGrid>
        <w:gridCol w:w="2436"/>
        <w:gridCol w:w="1496"/>
        <w:gridCol w:w="1276"/>
        <w:gridCol w:w="1336"/>
        <w:gridCol w:w="1356"/>
        <w:gridCol w:w="1316"/>
        <w:gridCol w:w="1656"/>
        <w:gridCol w:w="1216"/>
      </w:tblGrid>
      <w:tr w:rsidR="00A33CF2" w:rsidRPr="00C20CF5" w14:paraId="673E890C" w14:textId="77777777" w:rsidTr="00BA08E8">
        <w:trPr>
          <w:trHeight w:val="290"/>
        </w:trPr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93742" w14:textId="77777777" w:rsidR="00A33CF2" w:rsidRPr="00C20CF5" w:rsidRDefault="00A33CF2" w:rsidP="00BA08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20CF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9A1BE" w14:textId="77777777" w:rsidR="00A33CF2" w:rsidRPr="00C20CF5" w:rsidRDefault="00A33CF2" w:rsidP="00BA08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20CF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EA36E" w14:textId="77777777" w:rsidR="00A33CF2" w:rsidRPr="00C20CF5" w:rsidRDefault="00A33CF2" w:rsidP="00BA08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20CF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08FA6" w14:textId="77777777" w:rsidR="00A33CF2" w:rsidRPr="00C20CF5" w:rsidRDefault="00A33CF2" w:rsidP="00BA08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20CF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3A13B" w14:textId="77777777" w:rsidR="00A33CF2" w:rsidRPr="00C20CF5" w:rsidRDefault="00A33CF2" w:rsidP="00BA08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20CF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D2AAC" w14:textId="77777777" w:rsidR="00A33CF2" w:rsidRPr="00C20CF5" w:rsidRDefault="00A33CF2" w:rsidP="00BA08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20CF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B0B4E" w14:textId="77777777" w:rsidR="00A33CF2" w:rsidRPr="00C20CF5" w:rsidRDefault="00A33CF2" w:rsidP="00BA08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20CF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DB53C" w14:textId="77777777" w:rsidR="00A33CF2" w:rsidRPr="00C20CF5" w:rsidRDefault="00A33CF2" w:rsidP="00BA08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20CF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3CF2" w:rsidRPr="00C20CF5" w14:paraId="73FA8161" w14:textId="77777777" w:rsidTr="00BA08E8">
        <w:trPr>
          <w:trHeight w:val="280"/>
        </w:trPr>
        <w:tc>
          <w:tcPr>
            <w:tcW w:w="243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1C91C9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Variable, n (%)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1B299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0.3 mg/kg Q2W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D649D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 mg/kg Q2W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98405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 mg/kg Q2W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A9B5E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C20CF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mg/kg Q2W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74009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C20CF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mg/kg Q3W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07FC6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200 mg</w:t>
            </w:r>
            <w:r w:rsidRPr="00C20CF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Q3W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294FD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Total</w:t>
            </w:r>
          </w:p>
        </w:tc>
      </w:tr>
      <w:tr w:rsidR="00A33CF2" w:rsidRPr="00C20CF5" w14:paraId="53762618" w14:textId="77777777" w:rsidTr="00BA08E8">
        <w:trPr>
          <w:trHeight w:val="290"/>
        </w:trPr>
        <w:tc>
          <w:tcPr>
            <w:tcW w:w="243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C424D6A" w14:textId="77777777" w:rsidR="00A33CF2" w:rsidRPr="00C20CF5" w:rsidRDefault="00A33CF2" w:rsidP="00BA08E8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A0B9FE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(n=1)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0C2110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(n=3)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5D29D9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(n=9)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1B24CD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(n=3)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5FA470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(n=9)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343FF8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(n=10)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86DA6B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(N</w:t>
            </w:r>
            <w:r w:rsidRPr="00C20CF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=35)</w:t>
            </w:r>
          </w:p>
        </w:tc>
      </w:tr>
      <w:tr w:rsidR="00A33CF2" w:rsidRPr="00C20CF5" w14:paraId="7C6F2467" w14:textId="77777777" w:rsidTr="00BA08E8">
        <w:trPr>
          <w:trHeight w:val="280"/>
        </w:trPr>
        <w:tc>
          <w:tcPr>
            <w:tcW w:w="12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3DC8" w14:textId="77777777" w:rsidR="00A33CF2" w:rsidRPr="00C20CF5" w:rsidRDefault="00A33CF2" w:rsidP="00BA08E8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Baseline</w:t>
            </w:r>
          </w:p>
        </w:tc>
      </w:tr>
      <w:tr w:rsidR="00A33CF2" w:rsidRPr="00C20CF5" w14:paraId="688E37FB" w14:textId="77777777" w:rsidTr="00BA08E8">
        <w:trPr>
          <w:trHeight w:val="28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8245" w14:textId="77777777" w:rsidR="00A33CF2" w:rsidRPr="00C20CF5" w:rsidRDefault="00A33CF2" w:rsidP="00BA08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 Positive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7ED6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B58E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CBF3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E811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B642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 (22.2)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D2E6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 (10.0)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A1FC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 (8.6)</w:t>
            </w:r>
          </w:p>
        </w:tc>
      </w:tr>
      <w:tr w:rsidR="00A33CF2" w:rsidRPr="00C20CF5" w14:paraId="66D17ECD" w14:textId="77777777" w:rsidTr="00BA08E8">
        <w:trPr>
          <w:trHeight w:val="280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868E" w14:textId="77777777" w:rsidR="00A33CF2" w:rsidRPr="00C20CF5" w:rsidRDefault="00A33CF2" w:rsidP="00BA08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 Negative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BE6B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 (100)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D7A0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 (100)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FD47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 (100)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52B3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 (100)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88EC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 (77.8)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B528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 (90.0)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76D4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32 (91.4)</w:t>
            </w:r>
          </w:p>
        </w:tc>
      </w:tr>
      <w:tr w:rsidR="00A33CF2" w:rsidRPr="00C20CF5" w14:paraId="2D8617F9" w14:textId="77777777" w:rsidTr="00BA08E8">
        <w:trPr>
          <w:trHeight w:val="570"/>
        </w:trPr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FA6BDF" w14:textId="77777777" w:rsidR="00A33CF2" w:rsidRPr="00C20CF5" w:rsidRDefault="00A33CF2" w:rsidP="00BA08E8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At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least one positive result after dosing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904FB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 (100)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0E927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 (66.7)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D3A16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 (33.3)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A2B52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 (33.3)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CADA6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 (44.4)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E9060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 (40.0)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568E6" w14:textId="77777777" w:rsidR="00A33CF2" w:rsidRPr="00C20CF5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0CF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 (42.9)</w:t>
            </w:r>
          </w:p>
        </w:tc>
      </w:tr>
    </w:tbl>
    <w:p w14:paraId="0C526BD3" w14:textId="77777777" w:rsidR="00A33CF2" w:rsidRPr="00093166" w:rsidRDefault="00A33CF2" w:rsidP="00A33CF2">
      <w:pPr>
        <w:rPr>
          <w:rFonts w:ascii="Times New Roman" w:hAnsi="Times New Roman" w:cs="Times New Roman"/>
          <w:sz w:val="18"/>
          <w:szCs w:val="18"/>
        </w:rPr>
      </w:pPr>
      <w:r w:rsidRPr="00093166">
        <w:rPr>
          <w:rFonts w:ascii="Times New Roman" w:hAnsi="Times New Roman" w:cs="Times New Roman"/>
          <w:sz w:val="18"/>
          <w:szCs w:val="18"/>
        </w:rPr>
        <w:t>ADA,</w:t>
      </w:r>
      <w:r w:rsidRPr="00093166">
        <w:rPr>
          <w:rFonts w:ascii="Times New Roman" w:hAnsi="Times New Roman" w:cs="Times New Roman"/>
        </w:rPr>
        <w:t xml:space="preserve"> </w:t>
      </w:r>
      <w:r w:rsidRPr="00093166">
        <w:rPr>
          <w:rFonts w:ascii="Times New Roman" w:hAnsi="Times New Roman" w:cs="Times New Roman"/>
          <w:sz w:val="18"/>
          <w:szCs w:val="18"/>
        </w:rPr>
        <w:t>Anti-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093166">
        <w:rPr>
          <w:rFonts w:ascii="Times New Roman" w:hAnsi="Times New Roman" w:cs="Times New Roman"/>
          <w:sz w:val="18"/>
          <w:szCs w:val="18"/>
        </w:rPr>
        <w:t xml:space="preserve">rug 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093166">
        <w:rPr>
          <w:rFonts w:ascii="Times New Roman" w:hAnsi="Times New Roman" w:cs="Times New Roman"/>
          <w:sz w:val="18"/>
          <w:szCs w:val="18"/>
        </w:rPr>
        <w:t>ntibody;</w:t>
      </w:r>
    </w:p>
    <w:p w14:paraId="50FF3240" w14:textId="77777777" w:rsidR="00A33CF2" w:rsidRDefault="00A33CF2" w:rsidP="00A33CF2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937AEB8" w14:textId="77777777" w:rsidR="00A33CF2" w:rsidRPr="0046357D" w:rsidRDefault="00A33CF2" w:rsidP="00A33CF2">
      <w:pPr>
        <w:rPr>
          <w:rFonts w:ascii="Times New Roman" w:hAnsi="Times New Roman" w:cs="Times New Roman"/>
          <w:sz w:val="24"/>
          <w:szCs w:val="24"/>
        </w:rPr>
      </w:pPr>
      <w:r w:rsidRPr="004635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6357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6357D">
        <w:rPr>
          <w:rFonts w:ascii="Times New Roman" w:hAnsi="Times New Roman" w:cs="Times New Roman"/>
          <w:sz w:val="24"/>
          <w:szCs w:val="24"/>
        </w:rPr>
        <w:t xml:space="preserve"> </w:t>
      </w:r>
      <w:r w:rsidRPr="00473FD3">
        <w:rPr>
          <w:rFonts w:ascii="Times New Roman" w:hAnsi="Times New Roman" w:cs="Times New Roman"/>
          <w:b/>
          <w:sz w:val="24"/>
          <w:szCs w:val="24"/>
        </w:rPr>
        <w:t>Neutralizing Antibody Analysis (Anti-Drug Antibody Analysis Set)</w:t>
      </w:r>
    </w:p>
    <w:tbl>
      <w:tblPr>
        <w:tblW w:w="12333" w:type="dxa"/>
        <w:tblLook w:val="04A0" w:firstRow="1" w:lastRow="0" w:firstColumn="1" w:lastColumn="0" w:noHBand="0" w:noVBand="1"/>
      </w:tblPr>
      <w:tblGrid>
        <w:gridCol w:w="2016"/>
        <w:gridCol w:w="1476"/>
        <w:gridCol w:w="194"/>
        <w:gridCol w:w="1262"/>
        <w:gridCol w:w="155"/>
        <w:gridCol w:w="1241"/>
        <w:gridCol w:w="177"/>
        <w:gridCol w:w="1399"/>
        <w:gridCol w:w="160"/>
        <w:gridCol w:w="1316"/>
        <w:gridCol w:w="102"/>
        <w:gridCol w:w="1574"/>
        <w:gridCol w:w="268"/>
        <w:gridCol w:w="993"/>
      </w:tblGrid>
      <w:tr w:rsidR="00A33CF2" w:rsidRPr="0046357D" w14:paraId="4DD4453A" w14:textId="77777777" w:rsidTr="00BA08E8">
        <w:trPr>
          <w:trHeight w:val="290"/>
        </w:trPr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6B126" w14:textId="77777777" w:rsidR="00A33CF2" w:rsidRPr="0046357D" w:rsidRDefault="00A33CF2" w:rsidP="00BA08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35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6AC4A" w14:textId="77777777" w:rsidR="00A33CF2" w:rsidRPr="0046357D" w:rsidRDefault="00A33CF2" w:rsidP="00BA08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35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C502D" w14:textId="77777777" w:rsidR="00A33CF2" w:rsidRPr="0046357D" w:rsidRDefault="00A33CF2" w:rsidP="00BA08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35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C9827" w14:textId="77777777" w:rsidR="00A33CF2" w:rsidRPr="0046357D" w:rsidRDefault="00A33CF2" w:rsidP="00BA08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35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5E6C8" w14:textId="77777777" w:rsidR="00A33CF2" w:rsidRPr="0046357D" w:rsidRDefault="00A33CF2" w:rsidP="00BA08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35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385F5" w14:textId="77777777" w:rsidR="00A33CF2" w:rsidRPr="0046357D" w:rsidRDefault="00A33CF2" w:rsidP="00BA08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35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6F939" w14:textId="77777777" w:rsidR="00A33CF2" w:rsidRPr="0046357D" w:rsidRDefault="00A33CF2" w:rsidP="00BA08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35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3C4DE" w14:textId="77777777" w:rsidR="00A33CF2" w:rsidRPr="0046357D" w:rsidRDefault="00A33CF2" w:rsidP="00BA08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635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3CF2" w:rsidRPr="0046357D" w14:paraId="7B51B677" w14:textId="77777777" w:rsidTr="00BA08E8">
        <w:trPr>
          <w:trHeight w:val="280"/>
        </w:trPr>
        <w:tc>
          <w:tcPr>
            <w:tcW w:w="201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708DF9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Variable, n (%)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3635E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0.3 mg/kg Q2W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80C27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 mg/kg Q2W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70983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 mg/kg Q2W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4BC29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4635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mg/kg Q2W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33502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4635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mg/kg Q3W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5457A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mg </w:t>
            </w:r>
            <w:r w:rsidRPr="004635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Q3W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71232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Total</w:t>
            </w:r>
          </w:p>
        </w:tc>
      </w:tr>
      <w:tr w:rsidR="00A33CF2" w:rsidRPr="0046357D" w14:paraId="62E68447" w14:textId="77777777" w:rsidTr="00BA08E8">
        <w:trPr>
          <w:trHeight w:val="290"/>
        </w:trPr>
        <w:tc>
          <w:tcPr>
            <w:tcW w:w="201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D1FD2D" w14:textId="77777777" w:rsidR="00A33CF2" w:rsidRPr="0046357D" w:rsidRDefault="00A33CF2" w:rsidP="00BA08E8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EA6A41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(n=1)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FB47B0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(n=3)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F9D904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(n=9)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07637E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(n=3)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80A820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(n=9)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BE94D0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(n=10)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5FCA73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(N</w:t>
            </w:r>
            <w:r w:rsidRPr="004635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=35)</w:t>
            </w:r>
          </w:p>
        </w:tc>
      </w:tr>
      <w:tr w:rsidR="00A33CF2" w:rsidRPr="0046357D" w14:paraId="44760573" w14:textId="77777777" w:rsidTr="00BA08E8">
        <w:trPr>
          <w:trHeight w:val="280"/>
        </w:trPr>
        <w:tc>
          <w:tcPr>
            <w:tcW w:w="123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8437" w14:textId="77777777" w:rsidR="00A33CF2" w:rsidRPr="0046357D" w:rsidRDefault="00A33CF2" w:rsidP="00BA08E8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Baseline</w:t>
            </w:r>
          </w:p>
        </w:tc>
      </w:tr>
      <w:tr w:rsidR="00A33CF2" w:rsidRPr="0046357D" w14:paraId="6C51E5CD" w14:textId="77777777" w:rsidTr="00BA08E8">
        <w:trPr>
          <w:trHeight w:val="28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F3F3" w14:textId="77777777" w:rsidR="00A33CF2" w:rsidRPr="0046357D" w:rsidRDefault="00A33CF2" w:rsidP="00BA08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 Positive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B60E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E577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F0C7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E75F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029F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892C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16AF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33CF2" w:rsidRPr="0046357D" w14:paraId="2FE2E8BF" w14:textId="77777777" w:rsidTr="00BA08E8">
        <w:trPr>
          <w:trHeight w:val="28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EC73" w14:textId="77777777" w:rsidR="00A33CF2" w:rsidRPr="0046357D" w:rsidRDefault="00A33CF2" w:rsidP="00BA08E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  Negative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BEBC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 (100)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0CA9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 (100)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8B7B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 (100)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D098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 (100)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01B5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 (100)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2FDC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 (100)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B9C0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35 (100)</w:t>
            </w:r>
          </w:p>
        </w:tc>
      </w:tr>
      <w:tr w:rsidR="00A33CF2" w:rsidRPr="0046357D" w14:paraId="2218F67F" w14:textId="77777777" w:rsidTr="00BA08E8">
        <w:trPr>
          <w:trHeight w:val="810"/>
        </w:trPr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07B3BD" w14:textId="77777777" w:rsidR="00A33CF2" w:rsidRPr="0046357D" w:rsidRDefault="00A33CF2" w:rsidP="00BA08E8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At least one posi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tive result after dosing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73705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6A118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EED3B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 (11.1)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FF6A2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5649E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 (11.1)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1CAFB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4C0E6" w14:textId="77777777" w:rsidR="00A33CF2" w:rsidRPr="0046357D" w:rsidRDefault="00A33CF2" w:rsidP="00BA08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6357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 (5.7)</w:t>
            </w:r>
          </w:p>
        </w:tc>
      </w:tr>
    </w:tbl>
    <w:p w14:paraId="32B52FCB" w14:textId="74FC9BC4" w:rsidR="00A33CF2" w:rsidRDefault="00A33CF2" w:rsidP="00A33CF2">
      <w:pPr>
        <w:rPr>
          <w:rFonts w:ascii="Times New Roman" w:hAnsi="Times New Roman" w:cs="Times New Roman"/>
          <w:sz w:val="18"/>
          <w:szCs w:val="16"/>
        </w:rPr>
      </w:pPr>
      <w:r w:rsidRPr="00093166">
        <w:rPr>
          <w:rFonts w:ascii="Times New Roman" w:hAnsi="Times New Roman" w:cs="Times New Roman"/>
          <w:sz w:val="18"/>
          <w:szCs w:val="16"/>
        </w:rPr>
        <w:t xml:space="preserve">Nab, Neutralizing </w:t>
      </w:r>
      <w:r>
        <w:rPr>
          <w:rFonts w:ascii="Times New Roman" w:hAnsi="Times New Roman" w:cs="Times New Roman"/>
          <w:sz w:val="18"/>
          <w:szCs w:val="16"/>
        </w:rPr>
        <w:t>a</w:t>
      </w:r>
      <w:r w:rsidRPr="00093166">
        <w:rPr>
          <w:rFonts w:ascii="Times New Roman" w:hAnsi="Times New Roman" w:cs="Times New Roman"/>
          <w:sz w:val="18"/>
          <w:szCs w:val="16"/>
        </w:rPr>
        <w:t>ntibody; ADA, Anti-</w:t>
      </w:r>
      <w:r>
        <w:rPr>
          <w:rFonts w:ascii="Times New Roman" w:hAnsi="Times New Roman" w:cs="Times New Roman"/>
          <w:sz w:val="18"/>
          <w:szCs w:val="16"/>
        </w:rPr>
        <w:t>d</w:t>
      </w:r>
      <w:r w:rsidRPr="00093166">
        <w:rPr>
          <w:rFonts w:ascii="Times New Roman" w:hAnsi="Times New Roman" w:cs="Times New Roman"/>
          <w:sz w:val="18"/>
          <w:szCs w:val="16"/>
        </w:rPr>
        <w:t xml:space="preserve">rug </w:t>
      </w:r>
      <w:r>
        <w:rPr>
          <w:rFonts w:ascii="Times New Roman" w:hAnsi="Times New Roman" w:cs="Times New Roman"/>
          <w:sz w:val="18"/>
          <w:szCs w:val="16"/>
        </w:rPr>
        <w:t>a</w:t>
      </w:r>
      <w:r w:rsidRPr="00093166">
        <w:rPr>
          <w:rFonts w:ascii="Times New Roman" w:hAnsi="Times New Roman" w:cs="Times New Roman"/>
          <w:sz w:val="18"/>
          <w:szCs w:val="16"/>
        </w:rPr>
        <w:t>ntibody;</w:t>
      </w:r>
    </w:p>
    <w:p w14:paraId="2E45F8CC" w14:textId="2E489312" w:rsidR="000E4707" w:rsidRDefault="000E4707" w:rsidP="00A33CF2">
      <w:pPr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br w:type="page"/>
      </w:r>
    </w:p>
    <w:p w14:paraId="0A81FB08" w14:textId="77777777" w:rsidR="00B909D0" w:rsidRDefault="00B909D0" w:rsidP="00B909D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Supplementary Table 3 </w:t>
      </w:r>
      <w:r>
        <w:rPr>
          <w:rFonts w:ascii="Times New Roman" w:hAnsi="Times New Roman" w:cs="Times New Roman"/>
          <w:b/>
          <w:sz w:val="24"/>
          <w:szCs w:val="24"/>
        </w:rPr>
        <w:t>Pharmacokinetics of QL1604 at Steady State (Pharmacokinetics Population)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01"/>
        <w:gridCol w:w="1222"/>
        <w:gridCol w:w="1398"/>
        <w:gridCol w:w="1887"/>
        <w:gridCol w:w="1910"/>
        <w:gridCol w:w="1824"/>
        <w:gridCol w:w="1816"/>
      </w:tblGrid>
      <w:tr w:rsidR="00B909D0" w14:paraId="461A8CAC" w14:textId="77777777" w:rsidTr="00B909D0">
        <w:trPr>
          <w:trHeight w:val="290"/>
        </w:trPr>
        <w:tc>
          <w:tcPr>
            <w:tcW w:w="134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7881E39" w14:textId="77777777" w:rsidR="00B909D0" w:rsidRDefault="00B909D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BFC5302" w14:textId="77777777" w:rsidR="00B909D0" w:rsidRDefault="00B909D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A097FEC" w14:textId="77777777" w:rsidR="00B909D0" w:rsidRDefault="00B909D0">
            <w:pPr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97D2E83" w14:textId="77777777" w:rsidR="00B909D0" w:rsidRDefault="00B909D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2" w:type="pct"/>
            <w:noWrap/>
            <w:vAlign w:val="bottom"/>
            <w:hideMark/>
          </w:tcPr>
          <w:p w14:paraId="526E571E" w14:textId="77777777" w:rsidR="00B909D0" w:rsidRDefault="00B909D0">
            <w:pPr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82" w:type="pct"/>
            <w:noWrap/>
            <w:vAlign w:val="bottom"/>
            <w:hideMark/>
          </w:tcPr>
          <w:p w14:paraId="6E10F9BB" w14:textId="77777777" w:rsidR="00B909D0" w:rsidRDefault="00B909D0">
            <w:pPr>
              <w:widowControl/>
              <w:jc w:val="left"/>
              <w:rPr>
                <w:kern w:val="0"/>
                <w:sz w:val="20"/>
                <w:szCs w:val="20"/>
                <w:lang w:val="en-GB" w:eastAsia="en-GB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C4960FD" w14:textId="77777777" w:rsidR="00B909D0" w:rsidRDefault="00B909D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09D0" w14:paraId="23D18F95" w14:textId="77777777" w:rsidTr="00B909D0">
        <w:trPr>
          <w:trHeight w:val="280"/>
        </w:trPr>
        <w:tc>
          <w:tcPr>
            <w:tcW w:w="803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03937642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Variable</w:t>
            </w:r>
          </w:p>
        </w:tc>
        <w:tc>
          <w:tcPr>
            <w:tcW w:w="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B2C784D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1 mg/kg Q2W</w:t>
            </w:r>
          </w:p>
        </w:tc>
        <w:tc>
          <w:tcPr>
            <w:tcW w:w="711" w:type="pct"/>
            <w:vAlign w:val="center"/>
            <w:hideMark/>
          </w:tcPr>
          <w:p w14:paraId="040FEFE7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3 mg/kg Q2W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7320CB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10 mg/kg Q2W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5BE0E92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3 mg/kg Q3W</w:t>
            </w:r>
          </w:p>
        </w:tc>
        <w:tc>
          <w:tcPr>
            <w:tcW w:w="673" w:type="pct"/>
            <w:vAlign w:val="center"/>
            <w:hideMark/>
          </w:tcPr>
          <w:p w14:paraId="2741D693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200 mg Q3W</w:t>
            </w:r>
          </w:p>
        </w:tc>
      </w:tr>
      <w:tr w:rsidR="00B909D0" w14:paraId="3F7A3290" w14:textId="77777777" w:rsidTr="00B909D0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7E1A3A" w14:textId="77777777" w:rsidR="00B909D0" w:rsidRDefault="00B909D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5C0E768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(n=2)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47A4D6F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(n=3)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2F96E32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(n=2)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60549F5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 xml:space="preserve"> (n=3)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3F31505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(n=2)</w:t>
            </w:r>
          </w:p>
        </w:tc>
      </w:tr>
      <w:tr w:rsidR="00B909D0" w14:paraId="5873E17E" w14:textId="77777777" w:rsidTr="00B909D0">
        <w:trPr>
          <w:trHeight w:val="300"/>
        </w:trPr>
        <w:tc>
          <w:tcPr>
            <w:tcW w:w="1349" w:type="pct"/>
            <w:noWrap/>
            <w:vAlign w:val="center"/>
            <w:hideMark/>
          </w:tcPr>
          <w:p w14:paraId="4DF29EAB" w14:textId="77777777" w:rsidR="00B909D0" w:rsidRDefault="00B909D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AUC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bscript"/>
              </w:rPr>
              <w:t>0-t,ss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 h*</w:t>
            </w:r>
            <w:proofErr w:type="spellStart"/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μg</w:t>
            </w:r>
            <w:proofErr w:type="spellEnd"/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/mL), geometric mean (CV%)</w:t>
            </w:r>
          </w:p>
        </w:tc>
        <w:tc>
          <w:tcPr>
            <w:tcW w:w="1" w:type="pct"/>
            <w:gridSpan w:val="2"/>
            <w:noWrap/>
            <w:vAlign w:val="center"/>
            <w:hideMark/>
          </w:tcPr>
          <w:p w14:paraId="6FBDF696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7700 (26.2)</w:t>
            </w:r>
          </w:p>
        </w:tc>
        <w:tc>
          <w:tcPr>
            <w:tcW w:w="664" w:type="pct"/>
            <w:noWrap/>
            <w:vAlign w:val="center"/>
            <w:hideMark/>
          </w:tcPr>
          <w:p w14:paraId="65A9CAFB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3800 (3158.1)</w:t>
            </w:r>
          </w:p>
        </w:tc>
        <w:tc>
          <w:tcPr>
            <w:tcW w:w="672" w:type="pct"/>
            <w:noWrap/>
            <w:vAlign w:val="center"/>
            <w:hideMark/>
          </w:tcPr>
          <w:p w14:paraId="3DDCEE01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50500 (3.9)</w:t>
            </w:r>
          </w:p>
        </w:tc>
        <w:tc>
          <w:tcPr>
            <w:tcW w:w="641" w:type="pct"/>
            <w:noWrap/>
            <w:vAlign w:val="center"/>
            <w:hideMark/>
          </w:tcPr>
          <w:p w14:paraId="5FA368A4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20300 (71.6)</w:t>
            </w:r>
          </w:p>
        </w:tc>
        <w:tc>
          <w:tcPr>
            <w:tcW w:w="543" w:type="pct"/>
            <w:noWrap/>
            <w:vAlign w:val="center"/>
            <w:hideMark/>
          </w:tcPr>
          <w:p w14:paraId="1AF231F9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27000 (12.8)</w:t>
            </w:r>
          </w:p>
        </w:tc>
      </w:tr>
      <w:tr w:rsidR="00B909D0" w14:paraId="713408C1" w14:textId="77777777" w:rsidTr="00B909D0">
        <w:trPr>
          <w:trHeight w:val="300"/>
        </w:trPr>
        <w:tc>
          <w:tcPr>
            <w:tcW w:w="1349" w:type="pct"/>
            <w:noWrap/>
            <w:vAlign w:val="center"/>
            <w:hideMark/>
          </w:tcPr>
          <w:p w14:paraId="709E75EA" w14:textId="77777777" w:rsidR="00B909D0" w:rsidRDefault="00B909D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bscript"/>
              </w:rPr>
              <w:t>ssmax</w:t>
            </w:r>
            <w:proofErr w:type="spellEnd"/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μg</w:t>
            </w:r>
            <w:proofErr w:type="spellEnd"/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/mL), geometric mean (CV%)</w:t>
            </w:r>
          </w:p>
        </w:tc>
        <w:tc>
          <w:tcPr>
            <w:tcW w:w="1" w:type="pct"/>
            <w:gridSpan w:val="2"/>
            <w:noWrap/>
            <w:vAlign w:val="center"/>
            <w:hideMark/>
          </w:tcPr>
          <w:p w14:paraId="0A1E755E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35.4262 (9.1)</w:t>
            </w:r>
          </w:p>
        </w:tc>
        <w:tc>
          <w:tcPr>
            <w:tcW w:w="683" w:type="pct"/>
            <w:noWrap/>
            <w:vAlign w:val="center"/>
            <w:hideMark/>
          </w:tcPr>
          <w:p w14:paraId="4D89453B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60.9657 (224.9)</w:t>
            </w:r>
          </w:p>
        </w:tc>
        <w:tc>
          <w:tcPr>
            <w:tcW w:w="691" w:type="pct"/>
            <w:noWrap/>
            <w:vAlign w:val="center"/>
            <w:hideMark/>
          </w:tcPr>
          <w:p w14:paraId="2631B71C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414.1413 (6.7)</w:t>
            </w:r>
          </w:p>
        </w:tc>
        <w:tc>
          <w:tcPr>
            <w:tcW w:w="660" w:type="pct"/>
            <w:noWrap/>
            <w:vAlign w:val="center"/>
            <w:hideMark/>
          </w:tcPr>
          <w:p w14:paraId="5C4A7C5F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71.7859 (60.3)</w:t>
            </w:r>
          </w:p>
        </w:tc>
        <w:tc>
          <w:tcPr>
            <w:tcW w:w="543" w:type="pct"/>
            <w:noWrap/>
            <w:vAlign w:val="center"/>
            <w:hideMark/>
          </w:tcPr>
          <w:p w14:paraId="30922221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92.6603 (15.8)</w:t>
            </w:r>
          </w:p>
        </w:tc>
      </w:tr>
      <w:tr w:rsidR="00B909D0" w14:paraId="6FDB4B04" w14:textId="77777777" w:rsidTr="00B909D0">
        <w:trPr>
          <w:trHeight w:val="300"/>
        </w:trPr>
        <w:tc>
          <w:tcPr>
            <w:tcW w:w="1349" w:type="pct"/>
            <w:noWrap/>
            <w:vAlign w:val="center"/>
            <w:hideMark/>
          </w:tcPr>
          <w:p w14:paraId="7440B9DD" w14:textId="77777777" w:rsidR="00B909D0" w:rsidRDefault="00B909D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bscript"/>
              </w:rPr>
              <w:t>max,ss</w:t>
            </w:r>
            <w:proofErr w:type="spellEnd"/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(h), median (range)</w:t>
            </w:r>
          </w:p>
        </w:tc>
        <w:tc>
          <w:tcPr>
            <w:tcW w:w="1" w:type="pct"/>
            <w:gridSpan w:val="2"/>
            <w:noWrap/>
            <w:vAlign w:val="center"/>
            <w:hideMark/>
          </w:tcPr>
          <w:p w14:paraId="722746E6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2.04 (1.08-3.00)</w:t>
            </w:r>
          </w:p>
        </w:tc>
        <w:tc>
          <w:tcPr>
            <w:tcW w:w="694" w:type="pct"/>
            <w:noWrap/>
            <w:vAlign w:val="center"/>
            <w:hideMark/>
          </w:tcPr>
          <w:p w14:paraId="67D7C9E2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7.00 (1.08-7.00)</w:t>
            </w:r>
          </w:p>
        </w:tc>
        <w:tc>
          <w:tcPr>
            <w:tcW w:w="702" w:type="pct"/>
            <w:noWrap/>
            <w:vAlign w:val="center"/>
            <w:hideMark/>
          </w:tcPr>
          <w:p w14:paraId="5C68C555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1.08 (1.08-1.08)</w:t>
            </w:r>
          </w:p>
        </w:tc>
        <w:tc>
          <w:tcPr>
            <w:tcW w:w="671" w:type="pct"/>
            <w:noWrap/>
            <w:vAlign w:val="center"/>
            <w:hideMark/>
          </w:tcPr>
          <w:p w14:paraId="3A672CBD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1.08 (1.08-7.00)</w:t>
            </w:r>
          </w:p>
        </w:tc>
        <w:tc>
          <w:tcPr>
            <w:tcW w:w="543" w:type="pct"/>
            <w:noWrap/>
            <w:vAlign w:val="center"/>
            <w:hideMark/>
          </w:tcPr>
          <w:p w14:paraId="232C26DA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12.985 (0.97-25.00)</w:t>
            </w:r>
          </w:p>
        </w:tc>
      </w:tr>
      <w:tr w:rsidR="00B909D0" w14:paraId="13E6C05B" w14:textId="77777777" w:rsidTr="00B909D0">
        <w:trPr>
          <w:trHeight w:val="300"/>
        </w:trPr>
        <w:tc>
          <w:tcPr>
            <w:tcW w:w="1349" w:type="pct"/>
            <w:noWrap/>
            <w:vAlign w:val="center"/>
            <w:hideMark/>
          </w:tcPr>
          <w:p w14:paraId="4AD9BFC7" w14:textId="77777777" w:rsidR="00B909D0" w:rsidRDefault="00B909D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bscript"/>
              </w:rPr>
              <w:t>ssmin</w:t>
            </w:r>
            <w:proofErr w:type="spellEnd"/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μg</w:t>
            </w:r>
            <w:proofErr w:type="spellEnd"/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/mL), geometric mean (CV%)</w:t>
            </w:r>
          </w:p>
        </w:tc>
        <w:tc>
          <w:tcPr>
            <w:tcW w:w="1" w:type="pct"/>
            <w:gridSpan w:val="2"/>
            <w:noWrap/>
            <w:vAlign w:val="center"/>
            <w:hideMark/>
          </w:tcPr>
          <w:p w14:paraId="1E9F21B7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16.1299 (20.5)</w:t>
            </w:r>
          </w:p>
        </w:tc>
        <w:tc>
          <w:tcPr>
            <w:tcW w:w="694" w:type="pct"/>
            <w:noWrap/>
            <w:vAlign w:val="center"/>
            <w:hideMark/>
          </w:tcPr>
          <w:p w14:paraId="59DD3CF3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69.4109 (9.9)</w:t>
            </w:r>
          </w:p>
        </w:tc>
        <w:tc>
          <w:tcPr>
            <w:tcW w:w="702" w:type="pct"/>
            <w:noWrap/>
            <w:vAlign w:val="center"/>
            <w:hideMark/>
          </w:tcPr>
          <w:p w14:paraId="17781D75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194.1807 (2.0)</w:t>
            </w:r>
          </w:p>
        </w:tc>
        <w:tc>
          <w:tcPr>
            <w:tcW w:w="671" w:type="pct"/>
            <w:noWrap/>
            <w:vAlign w:val="center"/>
            <w:hideMark/>
          </w:tcPr>
          <w:p w14:paraId="760EC98C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20.6943 (124.3)</w:t>
            </w:r>
          </w:p>
        </w:tc>
        <w:tc>
          <w:tcPr>
            <w:tcW w:w="543" w:type="pct"/>
            <w:noWrap/>
            <w:vAlign w:val="center"/>
            <w:hideMark/>
          </w:tcPr>
          <w:p w14:paraId="3056FAF8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29.2527 (12.0)</w:t>
            </w:r>
          </w:p>
        </w:tc>
      </w:tr>
      <w:tr w:rsidR="00B909D0" w14:paraId="04C1F13D" w14:textId="77777777" w:rsidTr="00B909D0">
        <w:trPr>
          <w:trHeight w:val="310"/>
        </w:trPr>
        <w:tc>
          <w:tcPr>
            <w:tcW w:w="1349" w:type="pct"/>
            <w:noWrap/>
            <w:vAlign w:val="center"/>
            <w:hideMark/>
          </w:tcPr>
          <w:p w14:paraId="166E28BF" w14:textId="77777777" w:rsidR="00B909D0" w:rsidRDefault="00B909D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bscript"/>
              </w:rPr>
              <w:t>ss-av</w:t>
            </w:r>
            <w:proofErr w:type="spellEnd"/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μg</w:t>
            </w:r>
            <w:proofErr w:type="spellEnd"/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/mL), geometric mean (CV%)</w:t>
            </w:r>
          </w:p>
        </w:tc>
        <w:tc>
          <w:tcPr>
            <w:tcW w:w="1" w:type="pct"/>
            <w:gridSpan w:val="2"/>
            <w:noWrap/>
            <w:vAlign w:val="center"/>
            <w:hideMark/>
          </w:tcPr>
          <w:p w14:paraId="1B1DD805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21.6721 (18.0)</w:t>
            </w:r>
          </w:p>
        </w:tc>
        <w:tc>
          <w:tcPr>
            <w:tcW w:w="698" w:type="pct"/>
            <w:noWrap/>
            <w:vAlign w:val="center"/>
            <w:hideMark/>
          </w:tcPr>
          <w:p w14:paraId="62F4E6DF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88.6131 (12.7)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9" w:type="pct"/>
            <w:noWrap/>
            <w:vAlign w:val="center"/>
            <w:hideMark/>
          </w:tcPr>
          <w:p w14:paraId="6849D58C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236.2721 (12.8)</w:t>
            </w:r>
          </w:p>
        </w:tc>
        <w:tc>
          <w:tcPr>
            <w:tcW w:w="678" w:type="pct"/>
            <w:noWrap/>
            <w:vAlign w:val="center"/>
            <w:hideMark/>
          </w:tcPr>
          <w:p w14:paraId="73924235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39.9750 (73.3)</w:t>
            </w:r>
          </w:p>
        </w:tc>
        <w:tc>
          <w:tcPr>
            <w:tcW w:w="543" w:type="pct"/>
            <w:noWrap/>
            <w:vAlign w:val="center"/>
            <w:hideMark/>
          </w:tcPr>
          <w:p w14:paraId="4D02F01A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53.3832 (13.4)</w:t>
            </w:r>
          </w:p>
        </w:tc>
      </w:tr>
      <w:tr w:rsidR="00B909D0" w14:paraId="7A0E4F48" w14:textId="77777777" w:rsidTr="00B909D0">
        <w:trPr>
          <w:trHeight w:val="310"/>
        </w:trPr>
        <w:tc>
          <w:tcPr>
            <w:tcW w:w="1349" w:type="pct"/>
            <w:noWrap/>
            <w:vAlign w:val="center"/>
            <w:hideMark/>
          </w:tcPr>
          <w:p w14:paraId="1F5051D5" w14:textId="77777777" w:rsidR="00B909D0" w:rsidRDefault="00B909D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bscript"/>
              </w:rPr>
              <w:t>ac</w:t>
            </w:r>
            <w:proofErr w:type="spellEnd"/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, geometric mean (CV%)</w:t>
            </w:r>
          </w:p>
        </w:tc>
        <w:tc>
          <w:tcPr>
            <w:tcW w:w="1" w:type="pct"/>
            <w:gridSpan w:val="2"/>
            <w:noWrap/>
            <w:vAlign w:val="center"/>
            <w:hideMark/>
          </w:tcPr>
          <w:p w14:paraId="67601358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2.799 (57.3)</w:t>
            </w:r>
          </w:p>
        </w:tc>
        <w:tc>
          <w:tcPr>
            <w:tcW w:w="698" w:type="pct"/>
            <w:noWrap/>
            <w:vAlign w:val="center"/>
            <w:hideMark/>
          </w:tcPr>
          <w:p w14:paraId="6BD3154C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2.477 (62.6)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9" w:type="pct"/>
            <w:noWrap/>
            <w:vAlign w:val="center"/>
            <w:hideMark/>
          </w:tcPr>
          <w:p w14:paraId="1BE4E7E4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1.548 (24.0)</w:t>
            </w:r>
          </w:p>
        </w:tc>
        <w:tc>
          <w:tcPr>
            <w:tcW w:w="678" w:type="pct"/>
            <w:noWrap/>
            <w:vAlign w:val="center"/>
            <w:hideMark/>
          </w:tcPr>
          <w:p w14:paraId="37A0E33B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1.867 (20.9)</w:t>
            </w:r>
          </w:p>
        </w:tc>
        <w:tc>
          <w:tcPr>
            <w:tcW w:w="543" w:type="pct"/>
            <w:noWrap/>
            <w:vAlign w:val="center"/>
            <w:hideMark/>
          </w:tcPr>
          <w:p w14:paraId="323A1A43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1.669 (12.3)</w:t>
            </w:r>
          </w:p>
        </w:tc>
      </w:tr>
      <w:tr w:rsidR="00B909D0" w14:paraId="44263BF5" w14:textId="77777777" w:rsidTr="00B909D0">
        <w:trPr>
          <w:trHeight w:val="310"/>
        </w:trPr>
        <w:tc>
          <w:tcPr>
            <w:tcW w:w="134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2048049" w14:textId="77777777" w:rsidR="00B909D0" w:rsidRDefault="00B909D0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DF (%),geometric mean (CV%)</w:t>
            </w:r>
          </w:p>
        </w:tc>
        <w:tc>
          <w:tcPr>
            <w:tcW w:w="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1BA1F33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88.605 (18.4)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C4BC795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69.824 (12.0)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2349A16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93.010 (23.9)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7081AAE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123.590 (30.7)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CF45322" w14:textId="77777777" w:rsidR="00B909D0" w:rsidRDefault="00B909D0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118.750 (4.1)</w:t>
            </w:r>
          </w:p>
        </w:tc>
      </w:tr>
    </w:tbl>
    <w:p w14:paraId="09D7028B" w14:textId="77777777" w:rsidR="00B909D0" w:rsidRDefault="00B909D0" w:rsidP="00B909D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AUC</w:t>
      </w:r>
      <w:r>
        <w:rPr>
          <w:rFonts w:ascii="Times New Roman" w:hAnsi="Times New Roman" w:cs="Times New Roman"/>
          <w:sz w:val="18"/>
          <w:szCs w:val="18"/>
          <w:vertAlign w:val="subscript"/>
        </w:rPr>
        <w:t>0-</w:t>
      </w:r>
      <w:proofErr w:type="gramStart"/>
      <w:r>
        <w:rPr>
          <w:rFonts w:ascii="Times New Roman" w:hAnsi="Times New Roman" w:cs="Times New Roman"/>
          <w:sz w:val="18"/>
          <w:szCs w:val="18"/>
          <w:vertAlign w:val="subscript"/>
        </w:rPr>
        <w:t>t,ss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, area under the curve from zero up to a definite time t at steady sate; </w:t>
      </w:r>
      <w:proofErr w:type="spellStart"/>
      <w:r>
        <w:rPr>
          <w:rFonts w:ascii="Times New Roman" w:hAnsi="Times New Roman" w:cs="Times New Roman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  <w:vertAlign w:val="subscript"/>
        </w:rPr>
        <w:t>ssmax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maximum concentration at steady state; </w:t>
      </w:r>
      <w:proofErr w:type="spellStart"/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z w:val="18"/>
          <w:szCs w:val="18"/>
          <w:vertAlign w:val="subscript"/>
        </w:rPr>
        <w:t>max,ss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time to maximum concentration at steady state; </w:t>
      </w:r>
      <w:proofErr w:type="spellStart"/>
      <w:r>
        <w:rPr>
          <w:rFonts w:ascii="Times New Roman" w:hAnsi="Times New Roman" w:cs="Times New Roman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  <w:vertAlign w:val="subscript"/>
        </w:rPr>
        <w:t>ssmin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minimum concentration at steady state; </w:t>
      </w:r>
      <w:proofErr w:type="spellStart"/>
      <w:r>
        <w:rPr>
          <w:rFonts w:ascii="Times New Roman" w:hAnsi="Times New Roman" w:cs="Times New Roman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  <w:vertAlign w:val="subscript"/>
        </w:rPr>
        <w:t>ss-av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average concentration at steady state; CV, coefficient of variation; </w:t>
      </w:r>
      <w:proofErr w:type="spellStart"/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z w:val="18"/>
          <w:szCs w:val="18"/>
          <w:vertAlign w:val="subscript"/>
        </w:rPr>
        <w:t>ac</w:t>
      </w:r>
      <w:proofErr w:type="spellEnd"/>
      <w:r>
        <w:rPr>
          <w:rFonts w:ascii="Times New Roman" w:hAnsi="Times New Roman" w:cs="Times New Roman"/>
          <w:sz w:val="18"/>
          <w:szCs w:val="18"/>
        </w:rPr>
        <w:t>, drug accumulation ratio; DF, degree of fluctuation.</w:t>
      </w:r>
    </w:p>
    <w:p w14:paraId="18894E7D" w14:textId="77777777" w:rsidR="00B909D0" w:rsidRDefault="00B909D0" w:rsidP="00B909D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Note: </w:t>
      </w:r>
    </w:p>
    <w:p w14:paraId="6694C988" w14:textId="77777777" w:rsidR="00B909D0" w:rsidRDefault="00B909D0" w:rsidP="00B909D0">
      <w:pPr>
        <w:pStyle w:val="a7"/>
        <w:numPr>
          <w:ilvl w:val="0"/>
          <w:numId w:val="4"/>
        </w:numPr>
        <w:ind w:firstLine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n=2</w:t>
      </w:r>
    </w:p>
    <w:p w14:paraId="0FE9DB96" w14:textId="77777777" w:rsidR="00B909D0" w:rsidRPr="00093166" w:rsidRDefault="00B909D0" w:rsidP="00A33CF2">
      <w:pPr>
        <w:rPr>
          <w:rFonts w:ascii="Times New Roman" w:hAnsi="Times New Roman" w:cs="Times New Roman"/>
          <w:sz w:val="18"/>
          <w:szCs w:val="16"/>
        </w:rPr>
      </w:pPr>
    </w:p>
    <w:p w14:paraId="6BF7476D" w14:textId="77777777" w:rsidR="00A33CF2" w:rsidRDefault="00A33CF2" w:rsidP="00A33CF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11EA3D3D" w14:textId="77777777" w:rsidR="00A33CF2" w:rsidRPr="00D57443" w:rsidRDefault="00A33CF2" w:rsidP="00A33CF2">
      <w:pPr>
        <w:rPr>
          <w:rFonts w:ascii="Times New Roman" w:hAnsi="Times New Roman" w:cs="Times New Roman"/>
          <w:sz w:val="24"/>
          <w:szCs w:val="24"/>
        </w:rPr>
      </w:pPr>
      <w:r w:rsidRPr="00601B8D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Figure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56A68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56A68">
        <w:rPr>
          <w:rFonts w:ascii="Times New Roman" w:hAnsi="Times New Roman" w:cs="Times New Roman"/>
          <w:b/>
          <w:sz w:val="24"/>
          <w:szCs w:val="24"/>
        </w:rPr>
        <w:t>aterfall Plot of the Best Percentage Change from Baseline in Target Lesion (Full Analysis Set)</w:t>
      </w:r>
    </w:p>
    <w:p w14:paraId="656CCE8D" w14:textId="4C400A78" w:rsidR="00D36863" w:rsidRDefault="00A33CF2" w:rsidP="00A33CF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4FDE83B8" wp14:editId="267019CA">
            <wp:extent cx="5930900" cy="3294944"/>
            <wp:effectExtent l="0" t="0" r="0" b="1270"/>
            <wp:docPr id="89372185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75" cy="329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520FC" w14:textId="77777777" w:rsidR="00A33CF2" w:rsidRDefault="00A33CF2" w:rsidP="00A33CF2">
      <w:pPr>
        <w:jc w:val="center"/>
      </w:pPr>
    </w:p>
    <w:p w14:paraId="11A04457" w14:textId="77777777" w:rsidR="00A33CF2" w:rsidRDefault="00A33CF2" w:rsidP="00A33CF2">
      <w:pPr>
        <w:rPr>
          <w:rFonts w:ascii="Times New Roman" w:hAnsi="Times New Roman" w:cs="Times New Roman"/>
          <w:color w:val="333333"/>
          <w:sz w:val="18"/>
          <w:szCs w:val="20"/>
          <w:shd w:val="clear" w:color="auto" w:fill="FFFFFF"/>
        </w:rPr>
      </w:pPr>
      <w:r w:rsidRPr="00093166">
        <w:rPr>
          <w:rFonts w:ascii="Times New Roman" w:hAnsi="Times New Roman" w:cs="Times New Roman"/>
          <w:color w:val="333333"/>
          <w:sz w:val="18"/>
          <w:szCs w:val="20"/>
          <w:shd w:val="clear" w:color="auto" w:fill="FFFFFF"/>
        </w:rPr>
        <w:t>BOR, best overall response; </w:t>
      </w:r>
      <w:r w:rsidRPr="00093166">
        <w:rPr>
          <w:rFonts w:ascii="Times New Roman" w:hAnsi="Times New Roman" w:cs="Times New Roman"/>
          <w:iCs/>
          <w:color w:val="333333"/>
          <w:sz w:val="18"/>
          <w:szCs w:val="20"/>
          <w:shd w:val="clear" w:color="auto" w:fill="FFFFFF"/>
        </w:rPr>
        <w:t>PD,</w:t>
      </w:r>
      <w:r w:rsidRPr="00093166">
        <w:rPr>
          <w:rFonts w:ascii="Times New Roman" w:hAnsi="Times New Roman" w:cs="Times New Roman"/>
          <w:color w:val="333333"/>
          <w:sz w:val="18"/>
          <w:szCs w:val="20"/>
          <w:shd w:val="clear" w:color="auto" w:fill="FFFFFF"/>
        </w:rPr>
        <w:t xml:space="preserve"> progressive disease; </w:t>
      </w:r>
      <w:r w:rsidRPr="00093166">
        <w:rPr>
          <w:rFonts w:ascii="Times New Roman" w:hAnsi="Times New Roman" w:cs="Times New Roman"/>
          <w:iCs/>
          <w:color w:val="333333"/>
          <w:sz w:val="18"/>
          <w:szCs w:val="20"/>
          <w:shd w:val="clear" w:color="auto" w:fill="FFFFFF"/>
        </w:rPr>
        <w:t>SD,</w:t>
      </w:r>
      <w:r w:rsidRPr="00093166">
        <w:rPr>
          <w:rFonts w:ascii="Times New Roman" w:hAnsi="Times New Roman" w:cs="Times New Roman"/>
          <w:color w:val="333333"/>
          <w:sz w:val="18"/>
          <w:szCs w:val="20"/>
          <w:shd w:val="clear" w:color="auto" w:fill="FFFFFF"/>
        </w:rPr>
        <w:t xml:space="preserve"> stable disease; </w:t>
      </w:r>
      <w:r w:rsidRPr="00093166">
        <w:rPr>
          <w:rFonts w:ascii="Times New Roman" w:hAnsi="Times New Roman" w:cs="Times New Roman"/>
          <w:iCs/>
          <w:color w:val="333333"/>
          <w:sz w:val="18"/>
          <w:szCs w:val="20"/>
          <w:shd w:val="clear" w:color="auto" w:fill="FFFFFF"/>
        </w:rPr>
        <w:t>PR,</w:t>
      </w:r>
      <w:r>
        <w:rPr>
          <w:rFonts w:ascii="Times New Roman" w:hAnsi="Times New Roman" w:cs="Times New Roman"/>
          <w:color w:val="333333"/>
          <w:sz w:val="18"/>
          <w:szCs w:val="20"/>
          <w:shd w:val="clear" w:color="auto" w:fill="FFFFFF"/>
        </w:rPr>
        <w:t> partial response</w:t>
      </w:r>
    </w:p>
    <w:p w14:paraId="4C6A65FE" w14:textId="77777777" w:rsidR="00A33CF2" w:rsidRDefault="00A33CF2" w:rsidP="00A33CF2">
      <w:pPr>
        <w:rPr>
          <w:rFonts w:ascii="Times New Roman" w:hAnsi="Times New Roman" w:cs="Times New Roman"/>
          <w:color w:val="333333"/>
          <w:sz w:val="1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18"/>
          <w:szCs w:val="20"/>
          <w:shd w:val="clear" w:color="auto" w:fill="FFFFFF"/>
        </w:rPr>
        <w:t>Note: Four patients didn’t have a post-baseline tumor assessment. One patient had PD and the target lesion was not measurable for this patient.</w:t>
      </w:r>
    </w:p>
    <w:p w14:paraId="28D79771" w14:textId="77777777" w:rsidR="00A33CF2" w:rsidRPr="00093166" w:rsidRDefault="00A33CF2" w:rsidP="00A33CF2">
      <w:pPr>
        <w:rPr>
          <w:rFonts w:ascii="Times New Roman" w:hAnsi="Times New Roman" w:cs="Times New Roman"/>
          <w:sz w:val="24"/>
          <w:szCs w:val="28"/>
        </w:rPr>
      </w:pPr>
    </w:p>
    <w:p w14:paraId="293FDA23" w14:textId="2616E567" w:rsidR="00A33CF2" w:rsidRDefault="00A33CF2">
      <w:pPr>
        <w:widowControl/>
        <w:jc w:val="left"/>
      </w:pPr>
      <w:r>
        <w:br w:type="page"/>
      </w:r>
    </w:p>
    <w:p w14:paraId="137EAD26" w14:textId="77777777" w:rsidR="00DF2D65" w:rsidRDefault="00DF2D65" w:rsidP="00DF2D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4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Supplementary Figure 2: </w:t>
      </w:r>
      <w:r w:rsidRPr="00825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Individual Tumor Response and Treatment Duration Swimmer Plot (Full Analysis Set)</w:t>
      </w:r>
    </w:p>
    <w:p w14:paraId="7DC554AE" w14:textId="77777777" w:rsidR="00DF2D65" w:rsidRDefault="00DF2D65" w:rsidP="00DF2D65">
      <w:pPr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732C3F80" wp14:editId="038D14B4">
            <wp:extent cx="3438679" cy="4191000"/>
            <wp:effectExtent l="0" t="0" r="9525" b="0"/>
            <wp:docPr id="110869079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514" cy="419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F412E" w14:textId="42488369" w:rsidR="00EA5677" w:rsidRDefault="00EA5677" w:rsidP="00EA5677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677">
        <w:rPr>
          <w:rFonts w:ascii="Times New Roman" w:hAnsi="Times New Roman" w:cs="Times New Roman"/>
          <w:color w:val="000000" w:themeColor="text1"/>
          <w:sz w:val="24"/>
          <w:szCs w:val="24"/>
        </w:rPr>
        <w:t>GC/GEJ, gastric cancer/ gastroesophageal junction cancer; NPC, nasopharyngeal carcinoma; NSCLC, non-small cell lung cancer; SCLC, small-cell lung cancer</w:t>
      </w:r>
    </w:p>
    <w:p w14:paraId="60A348C9" w14:textId="5890B722" w:rsidR="00DF2D65" w:rsidRDefault="00DF2D65" w:rsidP="00B27C00">
      <w:pPr>
        <w:widowControl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25C">
        <w:rPr>
          <w:rFonts w:ascii="Times New Roman" w:hAnsi="Times New Roman" w:cs="Times New Roman" w:hint="cs"/>
          <w:color w:val="000000" w:themeColor="text1"/>
          <w:sz w:val="24"/>
          <w:szCs w:val="24"/>
        </w:rPr>
        <w:t>E</w:t>
      </w:r>
      <w:r w:rsidRPr="0011425C">
        <w:rPr>
          <w:rFonts w:ascii="Times New Roman" w:hAnsi="Times New Roman" w:cs="Times New Roman"/>
          <w:color w:val="000000" w:themeColor="text1"/>
          <w:sz w:val="24"/>
          <w:szCs w:val="24"/>
        </w:rPr>
        <w:t>fficacy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investigator review per </w:t>
      </w:r>
      <w:r w:rsidRPr="0011425C">
        <w:rPr>
          <w:rFonts w:ascii="Times New Roman" w:hAnsi="Times New Roman" w:cs="Times New Roman"/>
          <w:color w:val="000000" w:themeColor="text1"/>
          <w:sz w:val="24"/>
          <w:szCs w:val="24"/>
        </w:rPr>
        <w:t>RECIST v1.1.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length of the bar represents the duration of treatment with QL1604.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70CCBB42" w14:textId="77777777" w:rsidR="00DF2D65" w:rsidRPr="008255E5" w:rsidRDefault="00DF2D65" w:rsidP="00DF2D6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2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Supplementary Figure 3: </w:t>
      </w:r>
      <w:r w:rsidRPr="008255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825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pider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Plot of the Change from Baseline i</w:t>
      </w:r>
      <w:r w:rsidRPr="008255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 Target Lesion Size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(Full Analysis Set)</w:t>
      </w:r>
    </w:p>
    <w:p w14:paraId="7938B5E1" w14:textId="77777777" w:rsidR="00DF2D65" w:rsidRDefault="00DF2D65" w:rsidP="00DF2D6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0FA66FF4" wp14:editId="7F2196D0">
            <wp:extent cx="6064250" cy="3411141"/>
            <wp:effectExtent l="0" t="0" r="0" b="0"/>
            <wp:docPr id="167730214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736" cy="341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B6AE5" w14:textId="77777777" w:rsidR="00A33CF2" w:rsidRPr="00DF2D65" w:rsidRDefault="00A33CF2" w:rsidP="00A33CF2">
      <w:pPr>
        <w:jc w:val="center"/>
      </w:pPr>
    </w:p>
    <w:sectPr w:rsidR="00A33CF2" w:rsidRPr="00DF2D65" w:rsidSect="00A33CF2">
      <w:footerReference w:type="defaul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1BE89" w14:textId="77777777" w:rsidR="00C214CA" w:rsidRDefault="00C214CA" w:rsidP="00A33CF2">
      <w:r>
        <w:separator/>
      </w:r>
    </w:p>
  </w:endnote>
  <w:endnote w:type="continuationSeparator" w:id="0">
    <w:p w14:paraId="6EC2FEA7" w14:textId="77777777" w:rsidR="00C214CA" w:rsidRDefault="00C214CA" w:rsidP="00A3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8008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E19FB4" w14:textId="20A1920C" w:rsidR="00F6138F" w:rsidRDefault="00F6138F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7C0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7C0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700D04" w14:textId="77777777" w:rsidR="00F6138F" w:rsidRDefault="00F613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8C972" w14:textId="77777777" w:rsidR="00C214CA" w:rsidRDefault="00C214CA" w:rsidP="00A33CF2">
      <w:r>
        <w:separator/>
      </w:r>
    </w:p>
  </w:footnote>
  <w:footnote w:type="continuationSeparator" w:id="0">
    <w:p w14:paraId="77FEFB5B" w14:textId="77777777" w:rsidR="00C214CA" w:rsidRDefault="00C214CA" w:rsidP="00A33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74AB0"/>
    <w:multiLevelType w:val="hybridMultilevel"/>
    <w:tmpl w:val="C43006FE"/>
    <w:lvl w:ilvl="0" w:tplc="66F8A2D2">
      <w:start w:val="1"/>
      <w:numFmt w:val="lowerLetter"/>
      <w:lvlText w:val="%1."/>
      <w:lvlJc w:val="left"/>
      <w:pPr>
        <w:ind w:left="360" w:hanging="360"/>
      </w:pPr>
      <w:rPr>
        <w:rFonts w:eastAsia="等线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745DE3"/>
    <w:multiLevelType w:val="multilevel"/>
    <w:tmpl w:val="0F5CB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15C335D"/>
    <w:multiLevelType w:val="multilevel"/>
    <w:tmpl w:val="46F47F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EastAsia" w:eastAsiaTheme="minorEastAsia" w:hAnsiTheme="minorEastAsia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AwMDI1MjExMgNjVW0lEKTi0uzszPAykwrAUAkYlPuiwAAAA="/>
  </w:docVars>
  <w:rsids>
    <w:rsidRoot w:val="003C2FAD"/>
    <w:rsid w:val="000E4707"/>
    <w:rsid w:val="0039043A"/>
    <w:rsid w:val="003C2FAD"/>
    <w:rsid w:val="00A33CF2"/>
    <w:rsid w:val="00B03F15"/>
    <w:rsid w:val="00B27C00"/>
    <w:rsid w:val="00B909D0"/>
    <w:rsid w:val="00C214CA"/>
    <w:rsid w:val="00CD0B99"/>
    <w:rsid w:val="00D36863"/>
    <w:rsid w:val="00DF2D65"/>
    <w:rsid w:val="00EA5677"/>
    <w:rsid w:val="00F6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9A8BB"/>
  <w15:chartTrackingRefBased/>
  <w15:docId w15:val="{314C3926-C349-492E-950F-A4B20A41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F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D0B99"/>
    <w:pPr>
      <w:keepNext/>
      <w:keepLines/>
      <w:numPr>
        <w:ilvl w:val="1"/>
        <w:numId w:val="3"/>
      </w:numPr>
      <w:spacing w:line="360" w:lineRule="auto"/>
      <w:ind w:left="576" w:hanging="576"/>
      <w:outlineLvl w:val="1"/>
    </w:pPr>
    <w:rPr>
      <w:rFonts w:ascii="宋体" w:eastAsia="宋体" w:hAnsi="宋体" w:cstheme="majorBidi"/>
      <w:b/>
      <w:bCs/>
      <w:sz w:val="24"/>
      <w:szCs w:val="24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D0B99"/>
    <w:rPr>
      <w:rFonts w:ascii="宋体" w:eastAsia="宋体" w:hAnsi="宋体" w:cstheme="majorBidi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33C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3C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3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3CF2"/>
    <w:rPr>
      <w:sz w:val="18"/>
      <w:szCs w:val="18"/>
    </w:rPr>
  </w:style>
  <w:style w:type="paragraph" w:styleId="a7">
    <w:name w:val="List Paragraph"/>
    <w:basedOn w:val="a"/>
    <w:uiPriority w:val="34"/>
    <w:qFormat/>
    <w:rsid w:val="00B909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2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A3806-2F9A-4382-B2B4-CF8576B3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WBY</dc:creator>
  <cp:keywords/>
  <dc:description/>
  <cp:lastModifiedBy>路璐</cp:lastModifiedBy>
  <cp:revision>8</cp:revision>
  <dcterms:created xsi:type="dcterms:W3CDTF">2023-07-05T03:10:00Z</dcterms:created>
  <dcterms:modified xsi:type="dcterms:W3CDTF">2023-10-18T03:48:00Z</dcterms:modified>
</cp:coreProperties>
</file>