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6F052" w14:textId="77777777" w:rsidR="009E3EAC" w:rsidRPr="00F136A6" w:rsidRDefault="009E3EAC" w:rsidP="00F136A6">
      <w:pPr>
        <w:pStyle w:val="Heading1"/>
      </w:pPr>
      <w:bookmarkStart w:id="0" w:name="_Toc97294998"/>
      <w:r w:rsidRPr="00F136A6">
        <w:t xml:space="preserve">Refinement of the Acute Inhalation Limit Test for Inert, Nano-sized Dusts by an </w:t>
      </w:r>
      <w:proofErr w:type="gramStart"/>
      <w:r w:rsidRPr="00F136A6">
        <w:t>In</w:t>
      </w:r>
      <w:proofErr w:type="gramEnd"/>
      <w:r w:rsidRPr="00F136A6">
        <w:t xml:space="preserve"> silico Dosimetry-Based Evaluation. Case study for the dissolution of a regulatory dilemma</w:t>
      </w:r>
    </w:p>
    <w:p w14:paraId="101E4A57" w14:textId="77777777" w:rsidR="009E3EAC" w:rsidRPr="00554488" w:rsidRDefault="009E3EAC" w:rsidP="009E3EAC">
      <w:pPr>
        <w:jc w:val="center"/>
        <w:rPr>
          <w:b/>
          <w:bCs/>
        </w:rPr>
      </w:pPr>
    </w:p>
    <w:p w14:paraId="469AD5FD" w14:textId="77777777" w:rsidR="00281D82" w:rsidRDefault="00281D82" w:rsidP="00281D82">
      <w:pPr>
        <w:jc w:val="center"/>
        <w:rPr>
          <w:rFonts w:cstheme="minorHAnsi"/>
          <w:b/>
          <w:bCs/>
          <w:color w:val="000000" w:themeColor="text1"/>
        </w:rPr>
      </w:pPr>
    </w:p>
    <w:p w14:paraId="3D101F81" w14:textId="6E4953FC" w:rsidR="00281D82" w:rsidRDefault="00281D82" w:rsidP="00281D82">
      <w:pPr>
        <w:jc w:val="center"/>
      </w:pPr>
      <w:r>
        <w:t>Heidi Stratmann</w:t>
      </w:r>
      <w:r w:rsidRPr="0019136A">
        <w:rPr>
          <w:vertAlign w:val="superscript"/>
        </w:rPr>
        <w:t>1</w:t>
      </w:r>
      <w:r>
        <w:t>, Lan Ma-Hock</w:t>
      </w:r>
      <w:r w:rsidRPr="0019136A">
        <w:rPr>
          <w:vertAlign w:val="superscript"/>
        </w:rPr>
        <w:t>2</w:t>
      </w:r>
      <w:r>
        <w:t>,</w:t>
      </w:r>
      <w:r w:rsidR="00514A35">
        <w:t xml:space="preserve"> Simone Tangemann</w:t>
      </w:r>
      <w:r w:rsidR="00514A35" w:rsidRPr="0019136A">
        <w:rPr>
          <w:vertAlign w:val="superscript"/>
        </w:rPr>
        <w:t>2</w:t>
      </w:r>
      <w:r>
        <w:t xml:space="preserve"> and Richard A. Corley</w:t>
      </w:r>
      <w:r w:rsidRPr="0019136A">
        <w:rPr>
          <w:vertAlign w:val="superscript"/>
        </w:rPr>
        <w:t>3</w:t>
      </w:r>
    </w:p>
    <w:p w14:paraId="027438E1" w14:textId="77777777" w:rsidR="00281D82" w:rsidRDefault="00281D82" w:rsidP="00281D82">
      <w:pPr>
        <w:jc w:val="center"/>
        <w:rPr>
          <w:rFonts w:cstheme="minorHAnsi"/>
          <w:b/>
          <w:bCs/>
          <w:color w:val="000000" w:themeColor="text1"/>
        </w:rPr>
      </w:pPr>
    </w:p>
    <w:p w14:paraId="3FB6B01C" w14:textId="77777777" w:rsidR="00281D82" w:rsidRPr="006C1B5C" w:rsidRDefault="00281D82" w:rsidP="00281D82">
      <w:pPr>
        <w:rPr>
          <w:color w:val="000000" w:themeColor="text1"/>
          <w:lang w:val="de-CH" w:eastAsia="ja-JP"/>
        </w:rPr>
      </w:pPr>
      <w:r w:rsidRPr="006C1B5C">
        <w:rPr>
          <w:vertAlign w:val="superscript"/>
          <w:lang w:val="de-CH"/>
        </w:rPr>
        <w:t>1</w:t>
      </w:r>
      <w:r w:rsidRPr="006C1B5C">
        <w:rPr>
          <w:color w:val="000000" w:themeColor="text1"/>
          <w:lang w:val="de-CH" w:eastAsia="ja-JP"/>
        </w:rPr>
        <w:t>Colors &amp; Effects Switzerland AG</w:t>
      </w:r>
    </w:p>
    <w:p w14:paraId="5E8EE7A2" w14:textId="443225D1" w:rsidR="00281D82" w:rsidRPr="006C1B5C" w:rsidRDefault="00E67315" w:rsidP="00281D82">
      <w:pPr>
        <w:rPr>
          <w:color w:val="000000" w:themeColor="text1"/>
          <w:lang w:val="de-CH" w:eastAsia="ja-JP"/>
        </w:rPr>
      </w:pPr>
      <w:r w:rsidRPr="006C1B5C">
        <w:rPr>
          <w:color w:val="000000" w:themeColor="text1"/>
          <w:lang w:val="de-CH" w:eastAsia="ja-JP"/>
        </w:rPr>
        <w:t>Efringerstrasse 32</w:t>
      </w:r>
    </w:p>
    <w:p w14:paraId="2B590AF1" w14:textId="77777777" w:rsidR="00281D82" w:rsidRPr="006C1B5C" w:rsidRDefault="00281D82" w:rsidP="00281D82">
      <w:pPr>
        <w:rPr>
          <w:color w:val="000000" w:themeColor="text1"/>
          <w:lang w:val="de-CH" w:eastAsia="ja-JP"/>
        </w:rPr>
      </w:pPr>
      <w:r w:rsidRPr="006C1B5C">
        <w:rPr>
          <w:color w:val="000000" w:themeColor="text1"/>
          <w:lang w:val="de-CH" w:eastAsia="ja-JP"/>
        </w:rPr>
        <w:t>4057 Basel, Switzerland</w:t>
      </w:r>
    </w:p>
    <w:p w14:paraId="12059845" w14:textId="77777777" w:rsidR="00281D82" w:rsidRPr="006C1B5C" w:rsidRDefault="00281D82" w:rsidP="00281D82">
      <w:pPr>
        <w:rPr>
          <w:lang w:val="de-CH"/>
        </w:rPr>
      </w:pPr>
    </w:p>
    <w:p w14:paraId="7BAF44F0" w14:textId="77777777" w:rsidR="00281D82" w:rsidRDefault="00281D82" w:rsidP="00281D82">
      <w:r w:rsidRPr="008F649B">
        <w:rPr>
          <w:vertAlign w:val="superscript"/>
        </w:rPr>
        <w:t>2</w:t>
      </w:r>
      <w:r w:rsidRPr="008F649B">
        <w:t>Experimental Toxicology and Ecology</w:t>
      </w:r>
    </w:p>
    <w:p w14:paraId="0DF49C08" w14:textId="77777777" w:rsidR="00281D82" w:rsidRDefault="00281D82" w:rsidP="00281D82">
      <w:r w:rsidRPr="008F649B">
        <w:t>BASF SE</w:t>
      </w:r>
    </w:p>
    <w:p w14:paraId="7C12A7A9" w14:textId="77777777" w:rsidR="00281D82" w:rsidRDefault="00281D82" w:rsidP="00281D82">
      <w:r w:rsidRPr="008F649B">
        <w:t>67056, Ludwigshafen, Germany</w:t>
      </w:r>
    </w:p>
    <w:p w14:paraId="72B6E68B" w14:textId="77777777" w:rsidR="00281D82" w:rsidRDefault="00281D82" w:rsidP="00281D82"/>
    <w:p w14:paraId="6DB74EEA" w14:textId="77777777" w:rsidR="00281D82" w:rsidRPr="007D3814" w:rsidRDefault="00281D82" w:rsidP="00281D82">
      <w:r w:rsidRPr="007D3814">
        <w:rPr>
          <w:vertAlign w:val="superscript"/>
        </w:rPr>
        <w:t>3</w:t>
      </w:r>
      <w:r w:rsidRPr="007D3814">
        <w:t xml:space="preserve">Greek Creek </w:t>
      </w:r>
      <w:proofErr w:type="spellStart"/>
      <w:r w:rsidRPr="007D3814">
        <w:t>Toxicokinetics</w:t>
      </w:r>
      <w:proofErr w:type="spellEnd"/>
      <w:r w:rsidRPr="007D3814">
        <w:t xml:space="preserve"> Consulting, LLC</w:t>
      </w:r>
    </w:p>
    <w:p w14:paraId="2C5B60EB" w14:textId="77777777" w:rsidR="00281D82" w:rsidRPr="007D3814" w:rsidRDefault="00281D82" w:rsidP="00281D82">
      <w:r w:rsidRPr="007D3814">
        <w:t>4659 W. Deer Path Dr.</w:t>
      </w:r>
    </w:p>
    <w:p w14:paraId="48A1DF3A" w14:textId="77777777" w:rsidR="00281D82" w:rsidRDefault="00281D82" w:rsidP="00281D82">
      <w:r w:rsidRPr="007D3814">
        <w:t>Boise, Idaho 83714</w:t>
      </w:r>
      <w:r>
        <w:t>, USA</w:t>
      </w:r>
    </w:p>
    <w:p w14:paraId="3D9AF6B4" w14:textId="77777777" w:rsidR="00281D82" w:rsidRDefault="00281D82" w:rsidP="00281D82">
      <w:pPr>
        <w:rPr>
          <w:rFonts w:cstheme="minorHAnsi"/>
          <w:b/>
          <w:bCs/>
          <w:color w:val="000000" w:themeColor="text1"/>
        </w:rPr>
      </w:pPr>
    </w:p>
    <w:p w14:paraId="336DBDA5" w14:textId="77777777" w:rsidR="00F313C4" w:rsidRDefault="00F313C4" w:rsidP="00281D82">
      <w:pPr>
        <w:rPr>
          <w:rFonts w:cstheme="minorHAnsi"/>
          <w:b/>
          <w:bCs/>
          <w:color w:val="000000" w:themeColor="text1"/>
        </w:rPr>
      </w:pPr>
    </w:p>
    <w:p w14:paraId="370BBC5A" w14:textId="200D25BE" w:rsidR="00281D82" w:rsidRDefault="00281D82" w:rsidP="00281D82">
      <w:pPr>
        <w:rPr>
          <w:rFonts w:cstheme="minorHAnsi"/>
          <w:b/>
          <w:bCs/>
          <w:color w:val="000000" w:themeColor="text1"/>
        </w:rPr>
      </w:pPr>
      <w:r w:rsidRPr="00281D82">
        <w:rPr>
          <w:rFonts w:cstheme="minorHAnsi"/>
          <w:b/>
          <w:bCs/>
          <w:color w:val="000000" w:themeColor="text1"/>
        </w:rPr>
        <w:t>CONTENTS</w:t>
      </w:r>
    </w:p>
    <w:p w14:paraId="12EE4411" w14:textId="77777777" w:rsidR="000904E6" w:rsidRPr="000904E6" w:rsidRDefault="000904E6" w:rsidP="00281D82">
      <w:pPr>
        <w:rPr>
          <w:rFonts w:cstheme="minorHAnsi"/>
          <w:color w:val="000000" w:themeColor="text1"/>
        </w:rPr>
      </w:pPr>
    </w:p>
    <w:p w14:paraId="047FB7F7" w14:textId="377202C1" w:rsidR="000904E6" w:rsidRPr="004C05DA" w:rsidRDefault="000904E6" w:rsidP="000904E6">
      <w:pPr>
        <w:pStyle w:val="ListParagraph"/>
        <w:numPr>
          <w:ilvl w:val="0"/>
          <w:numId w:val="8"/>
        </w:numPr>
        <w:rPr>
          <w:rFonts w:cstheme="minorHAnsi"/>
        </w:rPr>
      </w:pPr>
      <w:r w:rsidRPr="000904E6">
        <w:rPr>
          <w:rFonts w:cstheme="minorHAnsi"/>
          <w:color w:val="000000" w:themeColor="text1"/>
        </w:rPr>
        <w:t xml:space="preserve">Summary of acute inhalation </w:t>
      </w:r>
      <w:r w:rsidR="00CD1F2B">
        <w:rPr>
          <w:rFonts w:cstheme="minorHAnsi"/>
          <w:color w:val="000000" w:themeColor="text1"/>
        </w:rPr>
        <w:t xml:space="preserve">toxicity </w:t>
      </w:r>
      <w:r w:rsidRPr="000904E6">
        <w:rPr>
          <w:rFonts w:cstheme="minorHAnsi"/>
          <w:color w:val="000000" w:themeColor="text1"/>
        </w:rPr>
        <w:t>study with copper phthal</w:t>
      </w:r>
      <w:r>
        <w:rPr>
          <w:rFonts w:cstheme="minorHAnsi"/>
          <w:color w:val="000000" w:themeColor="text1"/>
        </w:rPr>
        <w:t>o</w:t>
      </w:r>
      <w:r w:rsidRPr="000904E6">
        <w:rPr>
          <w:rFonts w:cstheme="minorHAnsi"/>
          <w:color w:val="000000" w:themeColor="text1"/>
        </w:rPr>
        <w:t>cyanine pigment</w:t>
      </w:r>
    </w:p>
    <w:p w14:paraId="3AB66BAE" w14:textId="215454ED" w:rsidR="004C05DA" w:rsidRPr="000904E6" w:rsidRDefault="004C05DA" w:rsidP="004C05DA">
      <w:pPr>
        <w:pStyle w:val="ListParagraph"/>
        <w:numPr>
          <w:ilvl w:val="0"/>
          <w:numId w:val="8"/>
        </w:numPr>
        <w:rPr>
          <w:rFonts w:cstheme="minorHAnsi"/>
        </w:rPr>
      </w:pPr>
      <w:r>
        <w:rPr>
          <w:rFonts w:cstheme="minorHAnsi"/>
          <w:color w:val="000000" w:themeColor="text1"/>
        </w:rPr>
        <w:t xml:space="preserve">Theoretical distribution of aerosols deposited within the head regions of the rat and human based upon CFPD modeling of similar </w:t>
      </w:r>
      <w:proofErr w:type="gramStart"/>
      <w:r>
        <w:rPr>
          <w:rFonts w:cstheme="minorHAnsi"/>
          <w:color w:val="000000" w:themeColor="text1"/>
        </w:rPr>
        <w:t>exposures</w:t>
      </w:r>
      <w:proofErr w:type="gramEnd"/>
    </w:p>
    <w:p w14:paraId="333CB347" w14:textId="77777777" w:rsidR="004C05DA" w:rsidRPr="004C05DA" w:rsidRDefault="004C05DA" w:rsidP="004C05DA">
      <w:pPr>
        <w:ind w:left="360"/>
        <w:rPr>
          <w:rFonts w:cstheme="minorHAnsi"/>
        </w:rPr>
      </w:pPr>
    </w:p>
    <w:p w14:paraId="6B784122" w14:textId="583A782C" w:rsidR="00281D82" w:rsidRPr="00A94BDC" w:rsidRDefault="00281D82" w:rsidP="00A94BDC">
      <w:pPr>
        <w:rPr>
          <w:rFonts w:cstheme="minorHAnsi"/>
        </w:rPr>
      </w:pPr>
      <w:r w:rsidRPr="00A94BDC">
        <w:rPr>
          <w:rFonts w:cstheme="minorHAnsi"/>
        </w:rPr>
        <w:br w:type="page"/>
      </w:r>
    </w:p>
    <w:p w14:paraId="61A17F95" w14:textId="7FA97B4B" w:rsidR="00E27ACE" w:rsidRPr="00F136A6" w:rsidRDefault="00E27ACE" w:rsidP="00CA64F8">
      <w:pPr>
        <w:pStyle w:val="Heading2"/>
      </w:pPr>
      <w:r w:rsidRPr="00F136A6">
        <w:lastRenderedPageBreak/>
        <w:t>ACUTE INHALATION TOXICITY STUDY WITH COPPER PHTHALOCYANINE PIGMENT</w:t>
      </w:r>
      <w:r w:rsidR="00632018" w:rsidRPr="00F136A6">
        <w:t xml:space="preserve"> (</w:t>
      </w:r>
      <w:r w:rsidR="007F51E2" w:rsidRPr="00F136A6">
        <w:t>Wittmer et al., 2021</w:t>
      </w:r>
      <w:r w:rsidR="00632018" w:rsidRPr="00F136A6">
        <w:t>)</w:t>
      </w:r>
    </w:p>
    <w:p w14:paraId="4406FC5E" w14:textId="77777777" w:rsidR="00E27ACE" w:rsidRPr="001E0EBF" w:rsidRDefault="00E27ACE" w:rsidP="00356A21">
      <w:pPr>
        <w:jc w:val="center"/>
        <w:rPr>
          <w:rFonts w:cstheme="minorHAnsi"/>
          <w:b/>
          <w:bCs/>
          <w:color w:val="000000" w:themeColor="text1"/>
        </w:rPr>
      </w:pPr>
    </w:p>
    <w:p w14:paraId="305EAA66" w14:textId="70087521" w:rsidR="000F3F3B" w:rsidRPr="00E76E06" w:rsidRDefault="00EC0063" w:rsidP="0078018E">
      <w:pPr>
        <w:pStyle w:val="Heading3"/>
      </w:pPr>
      <w:r w:rsidRPr="00E76E06">
        <w:t>Background</w:t>
      </w:r>
    </w:p>
    <w:p w14:paraId="08FFAF12" w14:textId="03A43495" w:rsidR="000F3F3B" w:rsidRPr="00EC0063" w:rsidRDefault="034B0915" w:rsidP="00356A21">
      <w:pPr>
        <w:autoSpaceDE w:val="0"/>
        <w:autoSpaceDN w:val="0"/>
        <w:adjustRightInd w:val="0"/>
        <w:jc w:val="both"/>
      </w:pPr>
      <w:r>
        <w:t xml:space="preserve">Organic pigments are </w:t>
      </w:r>
      <w:r w:rsidR="001E0EBF">
        <w:t>colored</w:t>
      </w:r>
      <w:r>
        <w:t xml:space="preserve"> materials which are practically insoluble in the intended application medium in which they are incorporated (Zweifel 2001; Christie 2014). They are widely used in the </w:t>
      </w:r>
      <w:r w:rsidR="001E0EBF">
        <w:t>coloring</w:t>
      </w:r>
      <w:r>
        <w:t xml:space="preserve"> of inks, paints, rubber, and plastic products. Typically, the chemical constituents of organic pigments are planar or nearly planar molecules within the crystal lattice; phthalocyanine pigments serve hereby as prime examples (Barrow 2002). Blue copper phthalocyanines are </w:t>
      </w:r>
      <w:proofErr w:type="gramStart"/>
      <w:r>
        <w:t>copper(</w:t>
      </w:r>
      <w:proofErr w:type="gramEnd"/>
      <w:r>
        <w:t xml:space="preserve">II) complexes of </w:t>
      </w:r>
      <w:proofErr w:type="spellStart"/>
      <w:r>
        <w:t>tetraazatetrabenzoporphine</w:t>
      </w:r>
      <w:proofErr w:type="spellEnd"/>
      <w:r>
        <w:t xml:space="preserve"> forming a planar and completely conjugated ring system which exhibits exceptional stability. All crystal modifications of the molecule (</w:t>
      </w:r>
      <w:r w:rsidRPr="4DAA92D6">
        <w:rPr>
          <w:rFonts w:ascii="Symbol" w:eastAsia="Symbol" w:hAnsi="Symbol" w:cs="Symbol"/>
        </w:rPr>
        <w:t>a, b, g, d, e</w:t>
      </w:r>
      <w:r>
        <w:t xml:space="preserve">) are arranged like rolls of coins varying in the angle of the stacked molecules to the longitudinal axis. The largely non-polar molecule in combination with the structural arrangement gives little leeway for specific interaction with the surrounding medium being the root cause of the very low hydrophilicity of these </w:t>
      </w:r>
      <w:r w:rsidRPr="006C1B5C">
        <w:t>pigments (</w:t>
      </w:r>
      <w:r w:rsidR="001E0EBF" w:rsidRPr="006C1B5C">
        <w:t>Hunger</w:t>
      </w:r>
      <w:r w:rsidR="1C29E983" w:rsidRPr="006C1B5C">
        <w:t xml:space="preserve"> and Schmidt, 2018</w:t>
      </w:r>
      <w:r w:rsidR="001E0EBF" w:rsidRPr="006C1B5C">
        <w:t>).</w:t>
      </w:r>
      <w:r w:rsidR="001E0EBF">
        <w:t xml:space="preserve"> </w:t>
      </w:r>
      <w:r>
        <w:t xml:space="preserve">Milling and kneading is one of the finishing techniques of the crude pigment and crucial to control on the one hand the intended crystal modification and determines on the other hand particle size and shape. Depending on the respective finishing step, the pigment particle shape is irregular at low aspect ratio without crystalline facets, and may belong to spheroidal, platelet or elongated shape categories. Finishing of crude copper phthalocyanine pigments for example leads to generation of particles below 100 nm classified as nano materials according to the </w:t>
      </w:r>
      <w:r w:rsidRPr="4DAA92D6">
        <w:rPr>
          <w:i/>
          <w:iCs/>
        </w:rPr>
        <w:t xml:space="preserve">recommendation of the European Commission </w:t>
      </w:r>
      <w:r>
        <w:t>(</w:t>
      </w:r>
      <w:r w:rsidR="001E0EBF">
        <w:t>European Commission 2011</w:t>
      </w:r>
      <w:r>
        <w:t>).</w:t>
      </w:r>
      <w:r w:rsidRPr="4DAA92D6">
        <w:rPr>
          <w:i/>
          <w:iCs/>
        </w:rPr>
        <w:t xml:space="preserve"> </w:t>
      </w:r>
      <w:r>
        <w:t xml:space="preserve">While the size of the primary particles is in the nano range, </w:t>
      </w:r>
      <w:r w:rsidR="009E3EAC">
        <w:t xml:space="preserve">currently available methods for generating </w:t>
      </w:r>
      <w:r>
        <w:t>aerosols</w:t>
      </w:r>
      <w:r w:rsidR="00293399">
        <w:t xml:space="preserve"> from this class of materials</w:t>
      </w:r>
      <w:r w:rsidR="009E3EAC">
        <w:t xml:space="preserve"> at a limit test concentration unavoidably result in aerosols in the micron range</w:t>
      </w:r>
      <w:r>
        <w:t xml:space="preserve"> due to agglomeration. This agglomeration behavior was observed for organic pigments in several dustiness measurements (EN 17199-4:2019-03) with peak aerodynamic diameters </w:t>
      </w:r>
      <w:r w:rsidR="00293399">
        <w:t xml:space="preserve">ranging </w:t>
      </w:r>
      <w:r>
        <w:t xml:space="preserve">from 1-5 </w:t>
      </w:r>
      <w:r w:rsidRPr="4DAA92D6">
        <w:rPr>
          <w:rFonts w:ascii="Symbol" w:eastAsia="Symbol" w:hAnsi="Symbol" w:cs="Symbol"/>
        </w:rPr>
        <w:t>m</w:t>
      </w:r>
      <w:r>
        <w:t xml:space="preserve">m. </w:t>
      </w:r>
    </w:p>
    <w:p w14:paraId="0384F84E" w14:textId="163252B1" w:rsidR="000F3F3B" w:rsidRPr="00EC0063" w:rsidRDefault="000F3F3B" w:rsidP="00356A21">
      <w:pPr>
        <w:autoSpaceDE w:val="0"/>
        <w:autoSpaceDN w:val="0"/>
        <w:adjustRightInd w:val="0"/>
        <w:jc w:val="both"/>
      </w:pPr>
    </w:p>
    <w:p w14:paraId="34B7E902" w14:textId="1B589527" w:rsidR="00E27ACE" w:rsidRPr="002273C9" w:rsidRDefault="00E27ACE" w:rsidP="0078018E">
      <w:pPr>
        <w:pStyle w:val="Heading3"/>
      </w:pPr>
      <w:r w:rsidRPr="002273C9">
        <w:t>Test material</w:t>
      </w:r>
    </w:p>
    <w:p w14:paraId="0E72CC78" w14:textId="4FA88FB8" w:rsidR="00E27ACE" w:rsidRPr="00EC0063" w:rsidRDefault="034B0915" w:rsidP="00356A21">
      <w:pPr>
        <w:autoSpaceDE w:val="0"/>
        <w:autoSpaceDN w:val="0"/>
        <w:adjustRightInd w:val="0"/>
        <w:jc w:val="both"/>
        <w:rPr>
          <w:rFonts w:eastAsia="Calibri"/>
        </w:rPr>
      </w:pPr>
      <w:r w:rsidRPr="034B0915">
        <w:rPr>
          <w:rFonts w:eastAsia="Calibri"/>
        </w:rPr>
        <w:t>Low chlorinated copper, [29H,31H-phthalocyaninato(2-)-N</w:t>
      </w:r>
      <w:proofErr w:type="gramStart"/>
      <w:r w:rsidRPr="034B0915">
        <w:rPr>
          <w:rFonts w:eastAsia="Calibri"/>
        </w:rPr>
        <w:t>29,N</w:t>
      </w:r>
      <w:proofErr w:type="gramEnd"/>
      <w:r w:rsidRPr="034B0915">
        <w:rPr>
          <w:rFonts w:eastAsia="Calibri"/>
        </w:rPr>
        <w:t xml:space="preserve">30,N31,N32]-, wherein the number of chlorines is more than or equal to 0 and less than or equal to 7, CAS  27614-71-7 was used as the test item. The sample was handled as blue powder having a purity of &gt;99%. The tested compound was manufactured by Sun Chemical Colors &amp; Effects GmbH. </w:t>
      </w:r>
    </w:p>
    <w:p w14:paraId="424B103B" w14:textId="54BA8624" w:rsidR="000F3F3B" w:rsidRPr="00EC0063" w:rsidRDefault="000F3F3B" w:rsidP="00356A21">
      <w:pPr>
        <w:autoSpaceDE w:val="0"/>
        <w:autoSpaceDN w:val="0"/>
        <w:adjustRightInd w:val="0"/>
        <w:jc w:val="both"/>
        <w:rPr>
          <w:rFonts w:eastAsia="Calibri" w:cstheme="minorHAnsi"/>
        </w:rPr>
      </w:pPr>
    </w:p>
    <w:p w14:paraId="721D3CFE" w14:textId="77777777" w:rsidR="00E27ACE" w:rsidRPr="002273C9" w:rsidRDefault="00E27ACE" w:rsidP="0078018E">
      <w:pPr>
        <w:pStyle w:val="Heading3"/>
      </w:pPr>
      <w:r w:rsidRPr="002273C9">
        <w:t>Methods</w:t>
      </w:r>
    </w:p>
    <w:p w14:paraId="4CFBAD15" w14:textId="77777777" w:rsidR="00E27ACE" w:rsidRPr="00EC0063" w:rsidRDefault="00E27ACE" w:rsidP="00356A21">
      <w:pPr>
        <w:autoSpaceDE w:val="0"/>
        <w:autoSpaceDN w:val="0"/>
        <w:adjustRightInd w:val="0"/>
        <w:jc w:val="both"/>
        <w:rPr>
          <w:rFonts w:eastAsia="Calibri" w:cstheme="minorHAnsi"/>
          <w:color w:val="000000" w:themeColor="text1"/>
        </w:rPr>
      </w:pPr>
      <w:r w:rsidRPr="00EC0063">
        <w:rPr>
          <w:rFonts w:eastAsia="Calibri" w:cstheme="minorHAnsi"/>
        </w:rPr>
        <w:t xml:space="preserve">The acute inhalation study was performed in male and female Wistar rats according to OECD-Guideline method 403 (acute inhalation toxicity) with full GLP compliance. </w:t>
      </w:r>
      <w:r w:rsidRPr="00EC0063">
        <w:rPr>
          <w:rFonts w:eastAsia="Calibri" w:cstheme="minorHAnsi"/>
          <w:color w:val="000000" w:themeColor="text1"/>
        </w:rPr>
        <w:t xml:space="preserve">The laboratories of BASF's Experimental Toxicology and Ecology, where the study was performed, are AAALAC-certified. All procedures for animal care and exposure were conducted under the rule of the German Animal Welfare Act (1998). </w:t>
      </w:r>
      <w:r w:rsidRPr="00EC0063">
        <w:rPr>
          <w:rFonts w:eastAsia="Calibri" w:cstheme="minorHAnsi"/>
        </w:rPr>
        <w:t>This study was approved by the local authorizing agency for animal experiments (</w:t>
      </w:r>
      <w:proofErr w:type="spellStart"/>
      <w:r w:rsidRPr="00EC0063">
        <w:rPr>
          <w:rFonts w:eastAsia="Calibri" w:cstheme="minorHAnsi"/>
        </w:rPr>
        <w:t>Landesuntersuchungsamt</w:t>
      </w:r>
      <w:proofErr w:type="spellEnd"/>
      <w:r w:rsidRPr="00EC0063">
        <w:rPr>
          <w:rFonts w:eastAsia="Calibri" w:cstheme="minorHAnsi"/>
        </w:rPr>
        <w:t xml:space="preserve"> </w:t>
      </w:r>
      <w:proofErr w:type="spellStart"/>
      <w:r w:rsidRPr="00EC0063">
        <w:rPr>
          <w:rFonts w:eastAsia="Calibri" w:cstheme="minorHAnsi"/>
        </w:rPr>
        <w:t>Rheinland</w:t>
      </w:r>
      <w:proofErr w:type="spellEnd"/>
      <w:r w:rsidRPr="00EC0063">
        <w:rPr>
          <w:rFonts w:eastAsia="Calibri" w:cstheme="minorHAnsi"/>
        </w:rPr>
        <w:t>-Pfalz (Koblenz, Germany)) as referenced by the approval number 23 177-07/G 17-3-063</w:t>
      </w:r>
      <w:r w:rsidRPr="00EC0063">
        <w:rPr>
          <w:rFonts w:eastAsia="Calibri" w:cstheme="minorHAnsi"/>
          <w:color w:val="000000" w:themeColor="text1"/>
        </w:rPr>
        <w:t xml:space="preserve">. </w:t>
      </w:r>
    </w:p>
    <w:p w14:paraId="23A35F30" w14:textId="77777777" w:rsidR="00E27ACE" w:rsidRPr="00EC0063" w:rsidRDefault="00E27ACE" w:rsidP="00356A21">
      <w:pPr>
        <w:autoSpaceDE w:val="0"/>
        <w:autoSpaceDN w:val="0"/>
        <w:adjustRightInd w:val="0"/>
        <w:jc w:val="both"/>
        <w:rPr>
          <w:rFonts w:eastAsia="Calibri" w:cstheme="minorHAnsi"/>
          <w:color w:val="000000" w:themeColor="text1"/>
        </w:rPr>
      </w:pPr>
    </w:p>
    <w:p w14:paraId="6D2557D5" w14:textId="77777777" w:rsidR="00E27ACE" w:rsidRPr="00EC0063" w:rsidRDefault="00E27ACE" w:rsidP="00356A21">
      <w:pPr>
        <w:autoSpaceDE w:val="0"/>
        <w:autoSpaceDN w:val="0"/>
        <w:adjustRightInd w:val="0"/>
        <w:jc w:val="both"/>
        <w:rPr>
          <w:rFonts w:eastAsia="Calibri" w:cstheme="minorHAnsi"/>
        </w:rPr>
      </w:pPr>
      <w:r w:rsidRPr="00EC0063">
        <w:rPr>
          <w:rFonts w:eastAsia="Calibri" w:cstheme="minorHAnsi"/>
          <w:color w:val="000000" w:themeColor="text1"/>
        </w:rPr>
        <w:lastRenderedPageBreak/>
        <w:t xml:space="preserve">Dust aerosols were generated by means of dust generators using compressed air into a mixing stage, mixed with conditioned </w:t>
      </w:r>
      <w:proofErr w:type="gramStart"/>
      <w:r w:rsidRPr="00EC0063">
        <w:rPr>
          <w:rFonts w:eastAsia="Calibri" w:cstheme="minorHAnsi"/>
          <w:color w:val="000000" w:themeColor="text1"/>
        </w:rPr>
        <w:t>air</w:t>
      </w:r>
      <w:proofErr w:type="gramEnd"/>
      <w:r w:rsidRPr="00EC0063">
        <w:rPr>
          <w:rFonts w:eastAsia="Calibri" w:cstheme="minorHAnsi"/>
          <w:color w:val="000000" w:themeColor="text1"/>
        </w:rPr>
        <w:t xml:space="preserve"> and passed into the inhalation systems. </w:t>
      </w:r>
      <w:r w:rsidRPr="00EC0063">
        <w:rPr>
          <w:rFonts w:eastAsia="Calibri" w:cstheme="minorHAnsi"/>
        </w:rPr>
        <w:t xml:space="preserve">The desired concentration was achieved by varying the piston feed, the brush rotation rate and amount of conditioned air and exhaust air. </w:t>
      </w:r>
    </w:p>
    <w:p w14:paraId="4CA76AEF" w14:textId="77777777" w:rsidR="00E27ACE" w:rsidRPr="00EC0063" w:rsidRDefault="00E27ACE" w:rsidP="00356A21">
      <w:pPr>
        <w:autoSpaceDE w:val="0"/>
        <w:autoSpaceDN w:val="0"/>
        <w:adjustRightInd w:val="0"/>
        <w:jc w:val="both"/>
        <w:rPr>
          <w:rFonts w:eastAsia="Calibri" w:cstheme="minorHAnsi"/>
        </w:rPr>
      </w:pPr>
    </w:p>
    <w:p w14:paraId="4DBE23AC" w14:textId="714ECBFE" w:rsidR="00E27ACE" w:rsidRPr="00EC0063" w:rsidRDefault="00E27ACE" w:rsidP="00356A21">
      <w:pPr>
        <w:autoSpaceDE w:val="0"/>
        <w:autoSpaceDN w:val="0"/>
        <w:adjustRightInd w:val="0"/>
        <w:jc w:val="both"/>
        <w:rPr>
          <w:rFonts w:eastAsia="Calibri" w:cstheme="minorHAnsi"/>
        </w:rPr>
      </w:pPr>
      <w:r w:rsidRPr="00EC0063">
        <w:rPr>
          <w:rFonts w:eastAsia="Calibri" w:cstheme="minorHAnsi"/>
        </w:rPr>
        <w:t>The atmospheric concentration was determined hourly by gravimetrical measurements of air samples taken adjacent to the animals´ breathing zone (sampling velocity 1.25 m/s). A defined volume of air was sampled by vacuum pump through a binder-free glass-fiber filter (</w:t>
      </w:r>
      <w:proofErr w:type="spellStart"/>
      <w:r w:rsidRPr="00EC0063">
        <w:rPr>
          <w:rFonts w:eastAsia="Calibri" w:cstheme="minorHAnsi"/>
        </w:rPr>
        <w:t>Macherey</w:t>
      </w:r>
      <w:proofErr w:type="spellEnd"/>
      <w:r w:rsidRPr="00EC0063">
        <w:rPr>
          <w:rFonts w:eastAsia="Calibri" w:cstheme="minorHAnsi"/>
        </w:rPr>
        <w:t xml:space="preserve">-Nagel, MN 85/90 BF, 4.7 cm diameter). </w:t>
      </w:r>
    </w:p>
    <w:p w14:paraId="126B56F4" w14:textId="77777777" w:rsidR="00E27ACE" w:rsidRPr="00EC0063" w:rsidRDefault="00E27ACE" w:rsidP="00356A21">
      <w:pPr>
        <w:autoSpaceDE w:val="0"/>
        <w:autoSpaceDN w:val="0"/>
        <w:adjustRightInd w:val="0"/>
        <w:jc w:val="both"/>
        <w:rPr>
          <w:rFonts w:eastAsia="Calibri" w:cstheme="minorHAnsi"/>
        </w:rPr>
      </w:pPr>
    </w:p>
    <w:p w14:paraId="3AF37D79" w14:textId="466E7894" w:rsidR="00E27ACE" w:rsidRPr="00EC0063" w:rsidRDefault="00E27ACE" w:rsidP="4DAA92D6">
      <w:pPr>
        <w:widowControl w:val="0"/>
        <w:jc w:val="both"/>
        <w:rPr>
          <w:rFonts w:eastAsia="Calibri"/>
          <w:lang w:eastAsia="zh-CN"/>
        </w:rPr>
      </w:pPr>
      <w:r w:rsidRPr="4DAA92D6">
        <w:rPr>
          <w:rFonts w:eastAsia="Calibri"/>
        </w:rPr>
        <w:t>Cascade impactor measurement</w:t>
      </w:r>
      <w:r w:rsidR="00C46F9C" w:rsidRPr="4DAA92D6">
        <w:rPr>
          <w:rFonts w:eastAsia="Calibri"/>
        </w:rPr>
        <w:t>s</w:t>
      </w:r>
      <w:r w:rsidRPr="4DAA92D6">
        <w:rPr>
          <w:rFonts w:eastAsia="Calibri"/>
        </w:rPr>
        <w:t xml:space="preserve"> w</w:t>
      </w:r>
      <w:r w:rsidR="00C46F9C" w:rsidRPr="4DAA92D6">
        <w:rPr>
          <w:rFonts w:eastAsia="Calibri"/>
        </w:rPr>
        <w:t>ere</w:t>
      </w:r>
      <w:r w:rsidRPr="4DAA92D6">
        <w:rPr>
          <w:rFonts w:eastAsia="Calibri"/>
        </w:rPr>
        <w:t xml:space="preserve"> performed using stack sampler Marple 298 (New Star Environmental, Inc., Roswell, Georgia 30075, USA). Pre-weighed </w:t>
      </w:r>
      <w:bookmarkStart w:id="1" w:name="OLE_LINK7"/>
      <w:bookmarkStart w:id="2" w:name="OLE_LINK8"/>
      <w:r w:rsidRPr="4DAA92D6">
        <w:rPr>
          <w:rFonts w:eastAsia="Calibri"/>
        </w:rPr>
        <w:t>metal collecting discs</w:t>
      </w:r>
      <w:bookmarkEnd w:id="1"/>
      <w:bookmarkEnd w:id="2"/>
      <w:r w:rsidRPr="4DAA92D6">
        <w:rPr>
          <w:rFonts w:eastAsia="Calibri"/>
        </w:rPr>
        <w:t xml:space="preserve"> and a backup particle filter were placed into the cascade impactor. Two samples per concentration group were taken at a sampling velocity of 1.25 m/s from the breathing zones of the animals. After sampling the collecting discs and backup filter were weighed again and the weight of test substance, collected at each stage, calculated by difference. </w:t>
      </w:r>
      <w:r w:rsidRPr="4DAA92D6">
        <w:rPr>
          <w:rFonts w:eastAsia="Calibri"/>
          <w:lang w:eastAsia="zh-CN"/>
        </w:rPr>
        <w:t xml:space="preserve">The amount for each stage was used to determine the cumulative amount below each cut-off point size. In this way, the proportion (%) of aerosol less than 17.3, 11.9, 7.9, 4.8, 2.8, 1.3, 0.7 and 0.4 </w:t>
      </w:r>
      <w:proofErr w:type="spellStart"/>
      <w:r w:rsidRPr="4DAA92D6">
        <w:rPr>
          <w:rFonts w:eastAsia="Calibri"/>
          <w:lang w:eastAsia="zh-CN"/>
        </w:rPr>
        <w:t>μm</w:t>
      </w:r>
      <w:proofErr w:type="spellEnd"/>
      <w:r w:rsidRPr="4DAA92D6">
        <w:rPr>
          <w:rFonts w:eastAsia="Calibri"/>
          <w:lang w:eastAsia="zh-CN"/>
        </w:rPr>
        <w:t xml:space="preserve"> was calculated. The mass median aerodynamic diameter (MMAD) and geometric standard deviation (GSD) was calculated </w:t>
      </w:r>
      <w:proofErr w:type="gramStart"/>
      <w:r w:rsidRPr="4DAA92D6">
        <w:rPr>
          <w:rFonts w:eastAsia="Calibri"/>
          <w:lang w:eastAsia="zh-CN"/>
        </w:rPr>
        <w:t>on the basis of</w:t>
      </w:r>
      <w:proofErr w:type="gramEnd"/>
      <w:r w:rsidRPr="4DAA92D6">
        <w:rPr>
          <w:rFonts w:eastAsia="Calibri"/>
          <w:lang w:eastAsia="zh-CN"/>
        </w:rPr>
        <w:t xml:space="preserve"> mathematical method described OECD guidance document No. 39.</w:t>
      </w:r>
    </w:p>
    <w:p w14:paraId="1F64D02F" w14:textId="3D90D638" w:rsidR="4DAA92D6" w:rsidRDefault="4DAA92D6" w:rsidP="4DAA92D6">
      <w:pPr>
        <w:widowControl w:val="0"/>
        <w:jc w:val="both"/>
        <w:rPr>
          <w:rFonts w:eastAsia="Calibri"/>
          <w:lang w:eastAsia="zh-CN"/>
        </w:rPr>
      </w:pPr>
    </w:p>
    <w:p w14:paraId="717F6449" w14:textId="2EF99704" w:rsidR="3AE8BBED" w:rsidRDefault="3AE8BBED" w:rsidP="4DAA92D6">
      <w:pPr>
        <w:jc w:val="both"/>
        <w:rPr>
          <w:rFonts w:eastAsia="Calibri"/>
          <w:color w:val="000000" w:themeColor="text1"/>
        </w:rPr>
      </w:pPr>
      <w:r w:rsidRPr="4DAA92D6">
        <w:rPr>
          <w:rFonts w:eastAsia="Calibri"/>
          <w:color w:val="000000" w:themeColor="text1"/>
        </w:rPr>
        <w:t xml:space="preserve">Male and female Wistar rats were obtained from Charles River Laboratories, </w:t>
      </w:r>
      <w:proofErr w:type="spellStart"/>
      <w:r w:rsidRPr="4DAA92D6">
        <w:rPr>
          <w:rFonts w:eastAsia="Calibri"/>
          <w:color w:val="000000" w:themeColor="text1"/>
        </w:rPr>
        <w:t>Sandhofer</w:t>
      </w:r>
      <w:proofErr w:type="spellEnd"/>
      <w:r w:rsidRPr="4DAA92D6">
        <w:rPr>
          <w:rFonts w:eastAsia="Calibri"/>
          <w:color w:val="000000" w:themeColor="text1"/>
        </w:rPr>
        <w:t xml:space="preserve"> Weg, </w:t>
      </w:r>
      <w:proofErr w:type="spellStart"/>
      <w:r w:rsidRPr="4DAA92D6">
        <w:rPr>
          <w:rFonts w:eastAsia="Calibri"/>
          <w:color w:val="000000" w:themeColor="text1"/>
        </w:rPr>
        <w:t>Sulzfeld</w:t>
      </w:r>
      <w:proofErr w:type="spellEnd"/>
      <w:r w:rsidRPr="4DAA92D6">
        <w:rPr>
          <w:rFonts w:eastAsia="Calibri"/>
          <w:color w:val="000000" w:themeColor="text1"/>
        </w:rPr>
        <w:t xml:space="preserve">, Germany (7 weeks of age, strain </w:t>
      </w:r>
      <w:proofErr w:type="spellStart"/>
      <w:proofErr w:type="gramStart"/>
      <w:r w:rsidRPr="4DAA92D6">
        <w:rPr>
          <w:rFonts w:eastAsia="Calibri"/>
          <w:color w:val="000000" w:themeColor="text1"/>
        </w:rPr>
        <w:t>Crl:WI</w:t>
      </w:r>
      <w:proofErr w:type="spellEnd"/>
      <w:proofErr w:type="gramEnd"/>
      <w:r w:rsidRPr="4DAA92D6">
        <w:rPr>
          <w:rFonts w:eastAsia="Calibri"/>
          <w:color w:val="000000" w:themeColor="text1"/>
        </w:rPr>
        <w:t xml:space="preserve"> (Han)), and were allowed free access to mouse/rat laboratory diet (</w:t>
      </w:r>
      <w:proofErr w:type="spellStart"/>
      <w:r w:rsidRPr="4DAA92D6">
        <w:rPr>
          <w:rFonts w:eastAsia="Calibri"/>
          <w:color w:val="000000" w:themeColor="text1"/>
        </w:rPr>
        <w:t>Provimi</w:t>
      </w:r>
      <w:proofErr w:type="spellEnd"/>
      <w:r w:rsidRPr="4DAA92D6">
        <w:rPr>
          <w:rFonts w:eastAsia="Calibri"/>
          <w:color w:val="000000" w:themeColor="text1"/>
        </w:rPr>
        <w:t xml:space="preserve"> </w:t>
      </w:r>
      <w:proofErr w:type="spellStart"/>
      <w:r w:rsidRPr="4DAA92D6">
        <w:rPr>
          <w:rFonts w:eastAsia="Calibri"/>
          <w:color w:val="000000" w:themeColor="text1"/>
        </w:rPr>
        <w:t>Kliba</w:t>
      </w:r>
      <w:proofErr w:type="spellEnd"/>
      <w:r w:rsidRPr="4DAA92D6">
        <w:rPr>
          <w:rFonts w:eastAsia="Calibri"/>
          <w:color w:val="000000" w:themeColor="text1"/>
        </w:rPr>
        <w:t xml:space="preserve"> SA, </w:t>
      </w:r>
      <w:proofErr w:type="spellStart"/>
      <w:r w:rsidRPr="4DAA92D6">
        <w:rPr>
          <w:rFonts w:eastAsia="Calibri"/>
          <w:color w:val="000000" w:themeColor="text1"/>
        </w:rPr>
        <w:t>Kaiseraugst</w:t>
      </w:r>
      <w:proofErr w:type="spellEnd"/>
      <w:r w:rsidRPr="4DAA92D6">
        <w:rPr>
          <w:rFonts w:eastAsia="Calibri"/>
          <w:color w:val="000000" w:themeColor="text1"/>
        </w:rPr>
        <w:t xml:space="preserve">, Switzerland) and water. The animals were group-housed (5 animals/cage) in </w:t>
      </w:r>
      <w:proofErr w:type="spellStart"/>
      <w:r w:rsidRPr="4DAA92D6">
        <w:rPr>
          <w:rFonts w:eastAsia="Calibri"/>
          <w:color w:val="000000" w:themeColor="text1"/>
        </w:rPr>
        <w:t>polysulfone</w:t>
      </w:r>
      <w:proofErr w:type="spellEnd"/>
      <w:r w:rsidRPr="4DAA92D6">
        <w:rPr>
          <w:rFonts w:eastAsia="Calibri"/>
          <w:color w:val="000000" w:themeColor="text1"/>
        </w:rPr>
        <w:t xml:space="preserve"> cages in accommodation maintained at 20 to 24°C, with a relative humidity of 30 to 70%, a light/dark cycle of 06.00 to 18.00 h light and 18.00 to 06.00 h dark and were allowed to acclimatize to these conditions for approximately two weeks before commencement of the study.                                                                                    </w:t>
      </w:r>
    </w:p>
    <w:p w14:paraId="2189222A" w14:textId="72AFFEE0" w:rsidR="4DAA92D6" w:rsidRDefault="4DAA92D6" w:rsidP="4DAA92D6">
      <w:pPr>
        <w:jc w:val="both"/>
        <w:rPr>
          <w:rFonts w:eastAsia="Calibri"/>
          <w:color w:val="000000" w:themeColor="text1"/>
        </w:rPr>
      </w:pPr>
    </w:p>
    <w:p w14:paraId="66FB363C" w14:textId="656630A2" w:rsidR="3AE8BBED" w:rsidRDefault="3AE8BBED" w:rsidP="4DAA92D6">
      <w:pPr>
        <w:jc w:val="both"/>
        <w:rPr>
          <w:rFonts w:eastAsia="Calibri"/>
          <w:color w:val="000000" w:themeColor="text1"/>
        </w:rPr>
      </w:pPr>
      <w:r w:rsidRPr="4DAA92D6">
        <w:rPr>
          <w:rFonts w:eastAsia="Calibri"/>
          <w:color w:val="000000" w:themeColor="text1"/>
        </w:rPr>
        <w:t xml:space="preserve">Groups of 5 male and female Wistar rats per concentration </w:t>
      </w:r>
      <w:r w:rsidRPr="0035061A">
        <w:rPr>
          <w:rFonts w:eastAsia="Calibri"/>
          <w:color w:val="000000" w:themeColor="text1"/>
        </w:rPr>
        <w:t>were nose-only exposed</w:t>
      </w:r>
      <w:r w:rsidRPr="4DAA92D6">
        <w:rPr>
          <w:rFonts w:eastAsia="Calibri"/>
          <w:color w:val="000000" w:themeColor="text1"/>
        </w:rPr>
        <w:t xml:space="preserve"> to respirable dusts for 4 hours. The animals were observed for any signs of toxicity during a total of fourteen post exposure days. Body weights were determined on the day of exposure and on days 1, 3 7 and 14. Animals that died prematurely underwent gross necropsy as soon as possible, as well as all surviving animals at the end of the post-exposure period. The exposure was performed in staggered manner. The first exposure was performed at 5 mg/L, which is the limit concentration of the OECD guideline 403. This high concentration was tested for the following two reasons. </w:t>
      </w:r>
      <w:r w:rsidRPr="00D03AE0">
        <w:rPr>
          <w:rFonts w:eastAsia="Calibri"/>
          <w:color w:val="000000" w:themeColor="text1"/>
        </w:rPr>
        <w:t xml:space="preserve">First, no specific toxicity was observed in an oral acute study, in skin and eye irritation tests or skin sensitization assay. Neither were there any indication for any toxicity in all available studies </w:t>
      </w:r>
      <w:r w:rsidR="00522F8D" w:rsidRPr="00D03AE0">
        <w:rPr>
          <w:rFonts w:eastAsia="Calibri"/>
          <w:color w:val="000000" w:themeColor="text1"/>
        </w:rPr>
        <w:t xml:space="preserve">on this substance or analogues </w:t>
      </w:r>
      <w:r w:rsidRPr="00D03AE0">
        <w:rPr>
          <w:rFonts w:eastAsia="Calibri"/>
          <w:color w:val="000000" w:themeColor="text1"/>
        </w:rPr>
        <w:t>together</w:t>
      </w:r>
      <w:r w:rsidR="00541725" w:rsidRPr="00D03AE0">
        <w:rPr>
          <w:rFonts w:eastAsia="Calibri"/>
          <w:color w:val="000000" w:themeColor="text1"/>
        </w:rPr>
        <w:t xml:space="preserve"> (</w:t>
      </w:r>
      <w:proofErr w:type="gramStart"/>
      <w:r w:rsidR="00541725" w:rsidRPr="00D03AE0">
        <w:rPr>
          <w:rFonts w:eastAsia="Calibri"/>
          <w:color w:val="000000" w:themeColor="text1"/>
        </w:rPr>
        <w:t>e.g.</w:t>
      </w:r>
      <w:proofErr w:type="gramEnd"/>
      <w:r w:rsidR="00541725" w:rsidRPr="00D03AE0">
        <w:rPr>
          <w:rFonts w:eastAsia="Calibri"/>
          <w:color w:val="000000" w:themeColor="text1"/>
        </w:rPr>
        <w:t xml:space="preserve"> </w:t>
      </w:r>
      <w:r w:rsidR="00F113BA" w:rsidRPr="00D03AE0">
        <w:rPr>
          <w:rFonts w:eastAsia="Calibri"/>
          <w:color w:val="000000" w:themeColor="text1"/>
        </w:rPr>
        <w:t xml:space="preserve">OECD 408 or </w:t>
      </w:r>
      <w:r w:rsidR="00F117EA" w:rsidRPr="00D03AE0">
        <w:rPr>
          <w:rFonts w:eastAsia="Calibri"/>
          <w:color w:val="000000" w:themeColor="text1"/>
        </w:rPr>
        <w:t>421)</w:t>
      </w:r>
      <w:r w:rsidRPr="00D03AE0">
        <w:rPr>
          <w:rFonts w:eastAsia="Calibri"/>
          <w:color w:val="000000" w:themeColor="text1"/>
        </w:rPr>
        <w:t>.</w:t>
      </w:r>
      <w:r w:rsidRPr="4DAA92D6">
        <w:rPr>
          <w:rFonts w:eastAsia="Calibri"/>
          <w:color w:val="000000" w:themeColor="text1"/>
        </w:rPr>
        <w:t xml:space="preserve"> Second, dust atmosphere with high fraction of respirable particles could be generated at this high concentration. As animals died at this high concentration of 5 mg/L, a second concentration was targeted at 1 mg/L which was the threshold concentration for category III and IV. </w:t>
      </w:r>
    </w:p>
    <w:p w14:paraId="70211BF0" w14:textId="72057B69" w:rsidR="4DAA92D6" w:rsidRDefault="4DAA92D6" w:rsidP="4DAA92D6">
      <w:pPr>
        <w:jc w:val="both"/>
        <w:rPr>
          <w:rFonts w:eastAsia="Calibri"/>
          <w:color w:val="000000" w:themeColor="text1"/>
        </w:rPr>
      </w:pPr>
    </w:p>
    <w:p w14:paraId="7141EA5B" w14:textId="5E52405E" w:rsidR="3AE8BBED" w:rsidRDefault="3AE8BBED" w:rsidP="4DAA92D6">
      <w:pPr>
        <w:jc w:val="both"/>
        <w:rPr>
          <w:rFonts w:eastAsia="Calibri"/>
          <w:color w:val="000000" w:themeColor="text1"/>
        </w:rPr>
      </w:pPr>
      <w:r w:rsidRPr="4DAA92D6">
        <w:rPr>
          <w:rFonts w:eastAsia="Calibri"/>
          <w:color w:val="000000" w:themeColor="text1"/>
        </w:rPr>
        <w:lastRenderedPageBreak/>
        <w:t xml:space="preserve">The prematurely death was unexpected for this test substance, the respiratory tract of representative animals (one male and two females) were examined </w:t>
      </w:r>
      <w:proofErr w:type="spellStart"/>
      <w:r w:rsidRPr="4DAA92D6">
        <w:rPr>
          <w:rFonts w:eastAsia="Calibri"/>
          <w:color w:val="000000" w:themeColor="text1"/>
        </w:rPr>
        <w:t>histopathologically</w:t>
      </w:r>
      <w:proofErr w:type="spellEnd"/>
      <w:r w:rsidRPr="4DAA92D6">
        <w:rPr>
          <w:rFonts w:eastAsia="Calibri"/>
          <w:color w:val="000000" w:themeColor="text1"/>
        </w:rPr>
        <w:t xml:space="preserve"> considering the recommendation for such examinations in the respective OECD guideline for repeated dose inhalation studies. </w:t>
      </w:r>
    </w:p>
    <w:p w14:paraId="148C936C" w14:textId="77777777" w:rsidR="3AE8BBED" w:rsidRDefault="3AE8BBED" w:rsidP="4DAA92D6">
      <w:pPr>
        <w:pStyle w:val="ListParagraph"/>
        <w:numPr>
          <w:ilvl w:val="0"/>
          <w:numId w:val="4"/>
        </w:numPr>
        <w:jc w:val="both"/>
        <w:rPr>
          <w:rFonts w:eastAsia="Calibri"/>
          <w:b/>
          <w:bCs/>
        </w:rPr>
      </w:pPr>
      <w:r w:rsidRPr="4DAA92D6">
        <w:rPr>
          <w:rFonts w:eastAsia="Calibri"/>
        </w:rPr>
        <w:t xml:space="preserve">The lungs were removed intact, </w:t>
      </w:r>
      <w:proofErr w:type="gramStart"/>
      <w:r w:rsidRPr="4DAA92D6">
        <w:rPr>
          <w:rFonts w:eastAsia="Calibri"/>
        </w:rPr>
        <w:t>weighed</w:t>
      </w:r>
      <w:proofErr w:type="gramEnd"/>
      <w:r w:rsidRPr="4DAA92D6">
        <w:rPr>
          <w:rFonts w:eastAsia="Calibri"/>
        </w:rPr>
        <w:t xml:space="preserve"> and instilled with 4 % buffered formalin at a pressure of 20–30 cm of water to ensure that lung structure was maintained. Each of the 5 lung lobes representing different regions of the lobe were examined by light microscopy. </w:t>
      </w:r>
    </w:p>
    <w:p w14:paraId="7F2239DC" w14:textId="77777777" w:rsidR="3AE8BBED" w:rsidRDefault="3AE8BBED" w:rsidP="4DAA92D6">
      <w:pPr>
        <w:pStyle w:val="ListParagraph"/>
        <w:numPr>
          <w:ilvl w:val="0"/>
          <w:numId w:val="4"/>
        </w:numPr>
        <w:jc w:val="both"/>
        <w:rPr>
          <w:rFonts w:eastAsia="Calibri"/>
          <w:b/>
          <w:bCs/>
        </w:rPr>
      </w:pPr>
      <w:r w:rsidRPr="4DAA92D6">
        <w:rPr>
          <w:rFonts w:eastAsia="Calibri"/>
        </w:rPr>
        <w:t xml:space="preserve">For nasal cavity, four levels of the nasopharyngeal tissues were examined, one of which includes the nasopharyngeal duct. </w:t>
      </w:r>
    </w:p>
    <w:p w14:paraId="20CFA9A0" w14:textId="77777777" w:rsidR="3AE8BBED" w:rsidRDefault="3AE8BBED" w:rsidP="4DAA92D6">
      <w:pPr>
        <w:pStyle w:val="ListParagraph"/>
        <w:numPr>
          <w:ilvl w:val="0"/>
          <w:numId w:val="4"/>
        </w:numPr>
        <w:jc w:val="both"/>
        <w:rPr>
          <w:rFonts w:eastAsia="Calibri"/>
          <w:b/>
          <w:bCs/>
        </w:rPr>
      </w:pPr>
      <w:r w:rsidRPr="4DAA92D6">
        <w:rPr>
          <w:rFonts w:eastAsia="Calibri"/>
        </w:rPr>
        <w:t xml:space="preserve">Three levels of the larynx were examined, and one of these levels includes the base of the epiglottis. </w:t>
      </w:r>
    </w:p>
    <w:p w14:paraId="423211AB" w14:textId="769C9A37" w:rsidR="3AE8BBED" w:rsidRDefault="3AE8BBED" w:rsidP="4DAA92D6">
      <w:pPr>
        <w:pStyle w:val="ListParagraph"/>
        <w:numPr>
          <w:ilvl w:val="0"/>
          <w:numId w:val="4"/>
        </w:numPr>
        <w:jc w:val="both"/>
        <w:rPr>
          <w:rFonts w:eastAsia="Calibri"/>
          <w:b/>
          <w:bCs/>
        </w:rPr>
      </w:pPr>
      <w:r w:rsidRPr="4DAA92D6">
        <w:rPr>
          <w:rFonts w:eastAsia="Calibri"/>
        </w:rPr>
        <w:t>Two levels of the trachea were examined including one longitudinal section through the carina of the bifurcation of extrapulmonary bronchi and one transverse section.</w:t>
      </w:r>
    </w:p>
    <w:p w14:paraId="69BC0554" w14:textId="28131846" w:rsidR="00E27ACE" w:rsidRPr="00EC0063" w:rsidRDefault="00E27ACE" w:rsidP="00356A21">
      <w:pPr>
        <w:autoSpaceDE w:val="0"/>
        <w:autoSpaceDN w:val="0"/>
        <w:adjustRightInd w:val="0"/>
        <w:jc w:val="both"/>
        <w:rPr>
          <w:rFonts w:eastAsia="Calibri" w:cstheme="minorHAnsi"/>
          <w:color w:val="000000"/>
        </w:rPr>
      </w:pPr>
    </w:p>
    <w:p w14:paraId="7F970CA5" w14:textId="23CC57BE" w:rsidR="00E27ACE" w:rsidRPr="002273C9" w:rsidRDefault="00E27ACE" w:rsidP="0078018E">
      <w:pPr>
        <w:pStyle w:val="Heading3"/>
      </w:pPr>
      <w:r w:rsidRPr="002273C9">
        <w:t>Results</w:t>
      </w:r>
    </w:p>
    <w:p w14:paraId="1955F74E" w14:textId="66FD5038" w:rsidR="00C7586E" w:rsidRPr="001E0EBF" w:rsidRDefault="00C7586E" w:rsidP="00356A21">
      <w:pPr>
        <w:jc w:val="both"/>
        <w:rPr>
          <w:rFonts w:cstheme="minorHAnsi"/>
          <w:b/>
          <w:bCs/>
          <w:i/>
          <w:iCs/>
          <w:color w:val="000000" w:themeColor="text1"/>
        </w:rPr>
      </w:pPr>
      <w:r w:rsidRPr="001E0EBF">
        <w:rPr>
          <w:rFonts w:cstheme="minorHAnsi"/>
          <w:i/>
          <w:iCs/>
          <w:color w:val="000000" w:themeColor="text1"/>
        </w:rPr>
        <w:t>Exposure Conditions</w:t>
      </w:r>
    </w:p>
    <w:p w14:paraId="63458130" w14:textId="4387FB18" w:rsidR="007A547A" w:rsidRPr="001E0EBF" w:rsidRDefault="007A547A" w:rsidP="00356A21">
      <w:pPr>
        <w:jc w:val="both"/>
        <w:rPr>
          <w:b/>
          <w:bCs/>
          <w:color w:val="000000" w:themeColor="text1"/>
        </w:rPr>
      </w:pPr>
    </w:p>
    <w:p w14:paraId="62CE5B01" w14:textId="6A2BC886" w:rsidR="006D2379" w:rsidRPr="001E0EBF" w:rsidRDefault="007A547A" w:rsidP="00356A21">
      <w:pPr>
        <w:jc w:val="both"/>
        <w:rPr>
          <w:color w:val="000000" w:themeColor="text1"/>
        </w:rPr>
      </w:pPr>
      <w:r w:rsidRPr="001E0EBF">
        <w:rPr>
          <w:b/>
          <w:bCs/>
          <w:color w:val="000000" w:themeColor="text1"/>
        </w:rPr>
        <w:t>Supplemental Table S</w:t>
      </w:r>
      <w:r w:rsidR="00A94BDC">
        <w:rPr>
          <w:b/>
          <w:bCs/>
          <w:color w:val="000000" w:themeColor="text1"/>
        </w:rPr>
        <w:t>1.</w:t>
      </w:r>
      <w:r w:rsidRPr="001E0EBF">
        <w:rPr>
          <w:b/>
          <w:bCs/>
          <w:color w:val="000000" w:themeColor="text1"/>
        </w:rPr>
        <w:t xml:space="preserve">1. </w:t>
      </w:r>
      <w:r w:rsidRPr="001E0EBF">
        <w:rPr>
          <w:color w:val="000000" w:themeColor="text1"/>
        </w:rPr>
        <w:t>Analytical exposure concentrations and particle size analysis.</w:t>
      </w:r>
    </w:p>
    <w:p w14:paraId="7EC5A560" w14:textId="77777777" w:rsidR="007A547A" w:rsidRPr="001E0EBF" w:rsidRDefault="007A547A" w:rsidP="00356A21">
      <w:pPr>
        <w:jc w:val="both"/>
        <w:rPr>
          <w:b/>
          <w:bCs/>
          <w:color w:val="000000" w:themeColor="text1"/>
        </w:rPr>
      </w:pPr>
    </w:p>
    <w:tbl>
      <w:tblPr>
        <w:tblW w:w="8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1843"/>
        <w:gridCol w:w="1074"/>
        <w:gridCol w:w="2070"/>
        <w:gridCol w:w="1170"/>
        <w:gridCol w:w="1170"/>
      </w:tblGrid>
      <w:tr w:rsidR="00302F6E" w:rsidRPr="001E0EBF" w14:paraId="7BF93D1D" w14:textId="3FEF5E25" w:rsidTr="4DAA92D6">
        <w:trPr>
          <w:tblHeader/>
        </w:trPr>
        <w:tc>
          <w:tcPr>
            <w:tcW w:w="1488" w:type="dxa"/>
          </w:tcPr>
          <w:p w14:paraId="66DD5562" w14:textId="77777777" w:rsidR="00302F6E" w:rsidRPr="001E0EBF" w:rsidRDefault="00302F6E" w:rsidP="00356A21">
            <w:pPr>
              <w:tabs>
                <w:tab w:val="right" w:pos="7230"/>
              </w:tabs>
              <w:jc w:val="center"/>
              <w:rPr>
                <w:b/>
              </w:rPr>
            </w:pPr>
            <w:r w:rsidRPr="001E0EBF">
              <w:rPr>
                <w:b/>
              </w:rPr>
              <w:t>Test group</w:t>
            </w:r>
          </w:p>
        </w:tc>
        <w:tc>
          <w:tcPr>
            <w:tcW w:w="1843" w:type="dxa"/>
          </w:tcPr>
          <w:p w14:paraId="5421783A" w14:textId="535D7AB8" w:rsidR="00302F6E" w:rsidRPr="001E0EBF" w:rsidRDefault="00302F6E" w:rsidP="00356A21">
            <w:pPr>
              <w:tabs>
                <w:tab w:val="right" w:pos="9356"/>
              </w:tabs>
              <w:jc w:val="center"/>
              <w:rPr>
                <w:b/>
              </w:rPr>
            </w:pPr>
            <w:r w:rsidRPr="001E0EBF">
              <w:rPr>
                <w:b/>
              </w:rPr>
              <w:t>Mean Concentration (mg/L)</w:t>
            </w:r>
          </w:p>
        </w:tc>
        <w:tc>
          <w:tcPr>
            <w:tcW w:w="1074" w:type="dxa"/>
          </w:tcPr>
          <w:p w14:paraId="230E2AEE" w14:textId="54AFD45E" w:rsidR="00302F6E" w:rsidRPr="001E0EBF" w:rsidRDefault="00302F6E" w:rsidP="00356A21">
            <w:pPr>
              <w:tabs>
                <w:tab w:val="right" w:pos="9356"/>
              </w:tabs>
              <w:jc w:val="center"/>
              <w:rPr>
                <w:b/>
              </w:rPr>
            </w:pPr>
            <w:r w:rsidRPr="001E0EBF">
              <w:rPr>
                <w:b/>
              </w:rPr>
              <w:t>St. Dev</w:t>
            </w:r>
          </w:p>
        </w:tc>
        <w:tc>
          <w:tcPr>
            <w:tcW w:w="2070" w:type="dxa"/>
          </w:tcPr>
          <w:p w14:paraId="7191A87A" w14:textId="2F73FBFB" w:rsidR="00302F6E" w:rsidRPr="001E0EBF" w:rsidRDefault="00302F6E" w:rsidP="00356A21">
            <w:pPr>
              <w:tabs>
                <w:tab w:val="right" w:pos="9356"/>
              </w:tabs>
              <w:jc w:val="center"/>
              <w:rPr>
                <w:b/>
              </w:rPr>
            </w:pPr>
            <w:r w:rsidRPr="001E0EBF">
              <w:rPr>
                <w:b/>
              </w:rPr>
              <w:t>Nominal concentration (mg/L)</w:t>
            </w:r>
          </w:p>
        </w:tc>
        <w:tc>
          <w:tcPr>
            <w:tcW w:w="1170" w:type="dxa"/>
          </w:tcPr>
          <w:p w14:paraId="450C7D66" w14:textId="381FC97A" w:rsidR="00302F6E" w:rsidRPr="001E0EBF" w:rsidRDefault="00302F6E" w:rsidP="00356A21">
            <w:pPr>
              <w:tabs>
                <w:tab w:val="right" w:pos="9356"/>
              </w:tabs>
              <w:jc w:val="center"/>
              <w:rPr>
                <w:b/>
              </w:rPr>
            </w:pPr>
            <w:r w:rsidRPr="001E0EBF">
              <w:rPr>
                <w:b/>
              </w:rPr>
              <w:t>MMAD (µm)</w:t>
            </w:r>
          </w:p>
        </w:tc>
        <w:tc>
          <w:tcPr>
            <w:tcW w:w="1170" w:type="dxa"/>
          </w:tcPr>
          <w:p w14:paraId="5CFB89C8" w14:textId="296376E9" w:rsidR="00302F6E" w:rsidRPr="001E0EBF" w:rsidRDefault="00302F6E" w:rsidP="00356A21">
            <w:pPr>
              <w:tabs>
                <w:tab w:val="right" w:pos="9356"/>
              </w:tabs>
              <w:jc w:val="center"/>
              <w:rPr>
                <w:b/>
              </w:rPr>
            </w:pPr>
            <w:r w:rsidRPr="001E0EBF">
              <w:rPr>
                <w:b/>
              </w:rPr>
              <w:t>GSD</w:t>
            </w:r>
          </w:p>
        </w:tc>
      </w:tr>
      <w:tr w:rsidR="00302F6E" w:rsidRPr="001E0EBF" w14:paraId="3F38887F" w14:textId="38E19D6A" w:rsidTr="4DAA92D6">
        <w:tc>
          <w:tcPr>
            <w:tcW w:w="1488" w:type="dxa"/>
          </w:tcPr>
          <w:p w14:paraId="23AA77D9" w14:textId="77777777" w:rsidR="00302F6E" w:rsidRPr="001E0EBF" w:rsidRDefault="00302F6E" w:rsidP="00356A21">
            <w:pPr>
              <w:tabs>
                <w:tab w:val="right" w:pos="9356"/>
              </w:tabs>
              <w:jc w:val="center"/>
            </w:pPr>
            <w:r w:rsidRPr="001E0EBF">
              <w:t>1</w:t>
            </w:r>
          </w:p>
        </w:tc>
        <w:tc>
          <w:tcPr>
            <w:tcW w:w="1843" w:type="dxa"/>
          </w:tcPr>
          <w:p w14:paraId="5DC4927A" w14:textId="77777777" w:rsidR="00302F6E" w:rsidRPr="001E0EBF" w:rsidRDefault="5AC52857" w:rsidP="4DAA92D6">
            <w:pPr>
              <w:pStyle w:val="DBB"/>
              <w:tabs>
                <w:tab w:val="right" w:pos="9356"/>
              </w:tabs>
              <w:spacing w:line="240" w:lineRule="auto"/>
              <w:rPr>
                <w:rFonts w:asciiTheme="minorHAnsi" w:eastAsiaTheme="minorEastAsia" w:hAnsiTheme="minorHAnsi" w:cstheme="minorBidi"/>
                <w:szCs w:val="24"/>
                <w:lang w:val="en-US"/>
              </w:rPr>
            </w:pPr>
            <w:r w:rsidRPr="4DAA92D6">
              <w:rPr>
                <w:rFonts w:asciiTheme="minorHAnsi" w:eastAsiaTheme="minorEastAsia" w:hAnsiTheme="minorHAnsi" w:cstheme="minorBidi"/>
                <w:szCs w:val="24"/>
                <w:lang w:val="en-US"/>
              </w:rPr>
              <w:t>1.084</w:t>
            </w:r>
          </w:p>
        </w:tc>
        <w:tc>
          <w:tcPr>
            <w:tcW w:w="1074" w:type="dxa"/>
          </w:tcPr>
          <w:p w14:paraId="59343992" w14:textId="77777777" w:rsidR="00302F6E" w:rsidRPr="001E0EBF" w:rsidRDefault="00302F6E" w:rsidP="00356A21">
            <w:pPr>
              <w:tabs>
                <w:tab w:val="right" w:pos="9356"/>
              </w:tabs>
              <w:jc w:val="center"/>
            </w:pPr>
            <w:r w:rsidRPr="001E0EBF">
              <w:t>0.118</w:t>
            </w:r>
          </w:p>
        </w:tc>
        <w:tc>
          <w:tcPr>
            <w:tcW w:w="2070" w:type="dxa"/>
          </w:tcPr>
          <w:p w14:paraId="43917B6B" w14:textId="77777777" w:rsidR="00302F6E" w:rsidRPr="001E0EBF" w:rsidRDefault="00302F6E" w:rsidP="00356A21">
            <w:pPr>
              <w:tabs>
                <w:tab w:val="right" w:pos="9356"/>
              </w:tabs>
              <w:jc w:val="center"/>
            </w:pPr>
            <w:r w:rsidRPr="001E0EBF">
              <w:t>2.3</w:t>
            </w:r>
          </w:p>
        </w:tc>
        <w:tc>
          <w:tcPr>
            <w:tcW w:w="1170" w:type="dxa"/>
          </w:tcPr>
          <w:p w14:paraId="542B9A9F" w14:textId="15E972DF" w:rsidR="00302F6E" w:rsidRPr="001E0EBF" w:rsidRDefault="00302F6E" w:rsidP="00356A21">
            <w:pPr>
              <w:tabs>
                <w:tab w:val="right" w:pos="9356"/>
              </w:tabs>
              <w:jc w:val="center"/>
            </w:pPr>
            <w:r w:rsidRPr="001E0EBF">
              <w:t>2.01</w:t>
            </w:r>
          </w:p>
        </w:tc>
        <w:tc>
          <w:tcPr>
            <w:tcW w:w="1170" w:type="dxa"/>
          </w:tcPr>
          <w:p w14:paraId="4260CA98" w14:textId="55EA81D2" w:rsidR="00302F6E" w:rsidRPr="001E0EBF" w:rsidRDefault="00302F6E" w:rsidP="00356A21">
            <w:pPr>
              <w:tabs>
                <w:tab w:val="right" w:pos="9356"/>
              </w:tabs>
              <w:jc w:val="center"/>
            </w:pPr>
            <w:r w:rsidRPr="001E0EBF">
              <w:t>3.0</w:t>
            </w:r>
          </w:p>
        </w:tc>
      </w:tr>
      <w:tr w:rsidR="00302F6E" w:rsidRPr="001E0EBF" w14:paraId="42DB30C9" w14:textId="1648EFF4" w:rsidTr="4DAA92D6">
        <w:tc>
          <w:tcPr>
            <w:tcW w:w="1488" w:type="dxa"/>
          </w:tcPr>
          <w:p w14:paraId="76D934B1" w14:textId="77777777" w:rsidR="00302F6E" w:rsidRPr="001E0EBF" w:rsidRDefault="00302F6E" w:rsidP="00356A21">
            <w:pPr>
              <w:tabs>
                <w:tab w:val="right" w:pos="9356"/>
              </w:tabs>
              <w:jc w:val="center"/>
            </w:pPr>
            <w:r w:rsidRPr="001E0EBF">
              <w:t>2</w:t>
            </w:r>
          </w:p>
        </w:tc>
        <w:tc>
          <w:tcPr>
            <w:tcW w:w="1843" w:type="dxa"/>
          </w:tcPr>
          <w:p w14:paraId="05C77239" w14:textId="77777777" w:rsidR="00302F6E" w:rsidRPr="001E0EBF" w:rsidRDefault="00302F6E" w:rsidP="00356A21">
            <w:pPr>
              <w:tabs>
                <w:tab w:val="right" w:pos="9356"/>
              </w:tabs>
              <w:jc w:val="center"/>
            </w:pPr>
            <w:r w:rsidRPr="001E0EBF">
              <w:t>5.212</w:t>
            </w:r>
          </w:p>
        </w:tc>
        <w:tc>
          <w:tcPr>
            <w:tcW w:w="1074" w:type="dxa"/>
          </w:tcPr>
          <w:p w14:paraId="4F75BB5D" w14:textId="77777777" w:rsidR="00302F6E" w:rsidRPr="001E0EBF" w:rsidRDefault="00302F6E" w:rsidP="00356A21">
            <w:pPr>
              <w:tabs>
                <w:tab w:val="right" w:pos="9356"/>
              </w:tabs>
              <w:jc w:val="center"/>
            </w:pPr>
            <w:r w:rsidRPr="001E0EBF">
              <w:t>0.216</w:t>
            </w:r>
          </w:p>
        </w:tc>
        <w:tc>
          <w:tcPr>
            <w:tcW w:w="2070" w:type="dxa"/>
          </w:tcPr>
          <w:p w14:paraId="72A1C3A3" w14:textId="77777777" w:rsidR="00302F6E" w:rsidRPr="001E0EBF" w:rsidRDefault="00302F6E" w:rsidP="00356A21">
            <w:pPr>
              <w:tabs>
                <w:tab w:val="right" w:pos="9356"/>
              </w:tabs>
              <w:jc w:val="center"/>
            </w:pPr>
            <w:r w:rsidRPr="001E0EBF">
              <w:t>7.5</w:t>
            </w:r>
          </w:p>
        </w:tc>
        <w:tc>
          <w:tcPr>
            <w:tcW w:w="1170" w:type="dxa"/>
          </w:tcPr>
          <w:p w14:paraId="15EA6A6E" w14:textId="472A7E0A" w:rsidR="00302F6E" w:rsidRPr="001E0EBF" w:rsidRDefault="00302F6E" w:rsidP="00356A21">
            <w:pPr>
              <w:tabs>
                <w:tab w:val="right" w:pos="9356"/>
              </w:tabs>
              <w:jc w:val="center"/>
            </w:pPr>
            <w:r w:rsidRPr="001E0EBF">
              <w:t>2.74</w:t>
            </w:r>
          </w:p>
        </w:tc>
        <w:tc>
          <w:tcPr>
            <w:tcW w:w="1170" w:type="dxa"/>
          </w:tcPr>
          <w:p w14:paraId="072A291A" w14:textId="47319C8B" w:rsidR="00302F6E" w:rsidRPr="001E0EBF" w:rsidRDefault="00302F6E" w:rsidP="00356A21">
            <w:pPr>
              <w:tabs>
                <w:tab w:val="right" w:pos="9356"/>
              </w:tabs>
              <w:jc w:val="center"/>
            </w:pPr>
            <w:r w:rsidRPr="001E0EBF">
              <w:t>2.8</w:t>
            </w:r>
          </w:p>
        </w:tc>
      </w:tr>
    </w:tbl>
    <w:p w14:paraId="2341F62F" w14:textId="77777777" w:rsidR="007A547A" w:rsidRPr="001E0EBF" w:rsidRDefault="007A547A" w:rsidP="00356A21">
      <w:pPr>
        <w:jc w:val="both"/>
        <w:rPr>
          <w:b/>
          <w:bCs/>
          <w:color w:val="000000" w:themeColor="text1"/>
        </w:rPr>
      </w:pPr>
    </w:p>
    <w:p w14:paraId="2E9DF9AB" w14:textId="77777777" w:rsidR="00915E04" w:rsidRPr="001E0EBF" w:rsidRDefault="00915E04" w:rsidP="00CA64F8"/>
    <w:p w14:paraId="78E0B955" w14:textId="5DF73493" w:rsidR="4DAA92D6" w:rsidRDefault="4DAA92D6">
      <w:r>
        <w:br w:type="page"/>
      </w:r>
    </w:p>
    <w:p w14:paraId="1064B65C" w14:textId="59B5E6B0" w:rsidR="175EC6EC" w:rsidRDefault="175EC6EC" w:rsidP="4DAA92D6">
      <w:pPr>
        <w:rPr>
          <w:i/>
          <w:iCs/>
        </w:rPr>
      </w:pPr>
      <w:r w:rsidRPr="4DAA92D6">
        <w:rPr>
          <w:i/>
          <w:iCs/>
        </w:rPr>
        <w:lastRenderedPageBreak/>
        <w:t>Clinical signs of toxicity</w:t>
      </w:r>
      <w:r w:rsidR="15DC8858" w:rsidRPr="4DAA92D6">
        <w:rPr>
          <w:i/>
          <w:iCs/>
        </w:rPr>
        <w:t>, including mortality</w:t>
      </w:r>
    </w:p>
    <w:p w14:paraId="410BA9BB" w14:textId="481AA36E" w:rsidR="4DAA92D6" w:rsidRDefault="4DAA92D6" w:rsidP="4DAA92D6">
      <w:pPr>
        <w:rPr>
          <w:i/>
          <w:iCs/>
        </w:rPr>
      </w:pPr>
    </w:p>
    <w:p w14:paraId="1F0B733C" w14:textId="497C6D80" w:rsidR="15DC8858" w:rsidRDefault="15DC8858" w:rsidP="4DAA92D6">
      <w:r w:rsidRPr="4DAA92D6">
        <w:t xml:space="preserve">The duration of the clinical finding of test group </w:t>
      </w:r>
      <w:r w:rsidR="3A3A7686" w:rsidRPr="4DAA92D6">
        <w:t xml:space="preserve">2 was shorter than in test group 1, because all animals died before day 2 post-exposure. </w:t>
      </w:r>
    </w:p>
    <w:p w14:paraId="1E5EC151" w14:textId="5CD28DD5" w:rsidR="4DAA92D6" w:rsidRDefault="4DAA92D6" w:rsidP="4DAA92D6">
      <w:pPr>
        <w:rPr>
          <w:i/>
          <w:iCs/>
        </w:rPr>
      </w:pPr>
    </w:p>
    <w:p w14:paraId="1609A68F" w14:textId="44BE39A9" w:rsidR="12D882E8" w:rsidRDefault="12D882E8" w:rsidP="4DAA92D6">
      <w:pPr>
        <w:rPr>
          <w:rFonts w:eastAsiaTheme="minorEastAsia"/>
        </w:rPr>
      </w:pPr>
      <w:r w:rsidRPr="4DAA92D6">
        <w:rPr>
          <w:rFonts w:eastAsiaTheme="minorEastAsia"/>
          <w:b/>
          <w:bCs/>
        </w:rPr>
        <w:t xml:space="preserve">Supplemental Table S1.2: </w:t>
      </w:r>
      <w:r w:rsidRPr="4DAA92D6">
        <w:rPr>
          <w:rFonts w:eastAsiaTheme="minorEastAsia"/>
        </w:rPr>
        <w:t>Duration of signs</w:t>
      </w:r>
    </w:p>
    <w:tbl>
      <w:tblPr>
        <w:tblStyle w:val="TableGrid"/>
        <w:tblW w:w="0" w:type="auto"/>
        <w:tblLayout w:type="fixed"/>
        <w:tblLook w:val="06A0" w:firstRow="1" w:lastRow="0" w:firstColumn="1" w:lastColumn="0" w:noHBand="1" w:noVBand="1"/>
      </w:tblPr>
      <w:tblGrid>
        <w:gridCol w:w="4058"/>
        <w:gridCol w:w="1326"/>
        <w:gridCol w:w="1326"/>
        <w:gridCol w:w="1326"/>
        <w:gridCol w:w="1326"/>
      </w:tblGrid>
      <w:tr w:rsidR="4DAA92D6" w14:paraId="577F8873" w14:textId="77777777" w:rsidTr="4DAA92D6">
        <w:trPr>
          <w:trHeight w:val="300"/>
        </w:trPr>
        <w:tc>
          <w:tcPr>
            <w:tcW w:w="4058" w:type="dxa"/>
          </w:tcPr>
          <w:p w14:paraId="2B232224" w14:textId="6C9D4C96" w:rsidR="4DAA92D6" w:rsidRDefault="4DAA92D6" w:rsidP="4DAA92D6">
            <w:pPr>
              <w:rPr>
                <w:rFonts w:eastAsiaTheme="minorEastAsia"/>
                <w:b/>
                <w:bCs/>
              </w:rPr>
            </w:pPr>
          </w:p>
        </w:tc>
        <w:tc>
          <w:tcPr>
            <w:tcW w:w="2652" w:type="dxa"/>
            <w:gridSpan w:val="2"/>
          </w:tcPr>
          <w:p w14:paraId="33329511" w14:textId="7A7413D1" w:rsidR="0A86887E" w:rsidRDefault="0A86887E" w:rsidP="4DAA92D6">
            <w:pPr>
              <w:jc w:val="center"/>
              <w:rPr>
                <w:rFonts w:eastAsiaTheme="minorEastAsia"/>
                <w:b/>
                <w:bCs/>
              </w:rPr>
            </w:pPr>
            <w:r w:rsidRPr="4DAA92D6">
              <w:rPr>
                <w:rFonts w:eastAsiaTheme="minorEastAsia"/>
                <w:b/>
                <w:bCs/>
              </w:rPr>
              <w:t xml:space="preserve">Test group 1 </w:t>
            </w:r>
          </w:p>
          <w:p w14:paraId="770D81E0" w14:textId="7715BAF4" w:rsidR="0A86887E" w:rsidRDefault="0A86887E" w:rsidP="4DAA92D6">
            <w:pPr>
              <w:jc w:val="center"/>
              <w:rPr>
                <w:rFonts w:eastAsiaTheme="minorEastAsia"/>
                <w:b/>
                <w:bCs/>
              </w:rPr>
            </w:pPr>
            <w:r w:rsidRPr="4DAA92D6">
              <w:rPr>
                <w:rFonts w:eastAsiaTheme="minorEastAsia"/>
                <w:b/>
                <w:bCs/>
              </w:rPr>
              <w:t>(1.084 mg/L)</w:t>
            </w:r>
          </w:p>
        </w:tc>
        <w:tc>
          <w:tcPr>
            <w:tcW w:w="2652" w:type="dxa"/>
            <w:gridSpan w:val="2"/>
          </w:tcPr>
          <w:p w14:paraId="29000050" w14:textId="187E5C49" w:rsidR="0A86887E" w:rsidRDefault="0A86887E" w:rsidP="4DAA92D6">
            <w:pPr>
              <w:jc w:val="center"/>
              <w:rPr>
                <w:rFonts w:eastAsiaTheme="minorEastAsia"/>
                <w:b/>
                <w:bCs/>
              </w:rPr>
            </w:pPr>
            <w:r w:rsidRPr="4DAA92D6">
              <w:rPr>
                <w:rFonts w:eastAsiaTheme="minorEastAsia"/>
                <w:b/>
                <w:bCs/>
              </w:rPr>
              <w:t xml:space="preserve">Test group 2 </w:t>
            </w:r>
          </w:p>
          <w:p w14:paraId="48F9A2E9" w14:textId="00567BFE" w:rsidR="0A86887E" w:rsidRDefault="0A86887E" w:rsidP="4DAA92D6">
            <w:pPr>
              <w:jc w:val="center"/>
              <w:rPr>
                <w:rFonts w:eastAsiaTheme="minorEastAsia"/>
                <w:b/>
                <w:bCs/>
              </w:rPr>
            </w:pPr>
            <w:r w:rsidRPr="4DAA92D6">
              <w:rPr>
                <w:rFonts w:eastAsiaTheme="minorEastAsia"/>
                <w:b/>
                <w:bCs/>
              </w:rPr>
              <w:t>(5.212 mg/L)</w:t>
            </w:r>
          </w:p>
        </w:tc>
      </w:tr>
      <w:tr w:rsidR="4DAA92D6" w14:paraId="5AA2F850" w14:textId="77777777" w:rsidTr="4DAA92D6">
        <w:trPr>
          <w:trHeight w:val="300"/>
        </w:trPr>
        <w:tc>
          <w:tcPr>
            <w:tcW w:w="4058" w:type="dxa"/>
          </w:tcPr>
          <w:p w14:paraId="6A9654A7" w14:textId="033EC9C7" w:rsidR="4DAA92D6" w:rsidRDefault="4DAA92D6" w:rsidP="4DAA92D6">
            <w:pPr>
              <w:rPr>
                <w:rFonts w:eastAsiaTheme="minorEastAsia"/>
                <w:b/>
                <w:bCs/>
              </w:rPr>
            </w:pPr>
          </w:p>
        </w:tc>
        <w:tc>
          <w:tcPr>
            <w:tcW w:w="1326" w:type="dxa"/>
          </w:tcPr>
          <w:p w14:paraId="6EBB8C13" w14:textId="2149A021" w:rsidR="04DA868B" w:rsidRDefault="04DA868B" w:rsidP="4DAA92D6">
            <w:pPr>
              <w:jc w:val="center"/>
              <w:rPr>
                <w:rFonts w:eastAsiaTheme="minorEastAsia"/>
                <w:b/>
                <w:bCs/>
              </w:rPr>
            </w:pPr>
            <w:r w:rsidRPr="4DAA92D6">
              <w:rPr>
                <w:rFonts w:eastAsiaTheme="minorEastAsia"/>
                <w:b/>
                <w:bCs/>
              </w:rPr>
              <w:t xml:space="preserve">Male </w:t>
            </w:r>
          </w:p>
        </w:tc>
        <w:tc>
          <w:tcPr>
            <w:tcW w:w="1326" w:type="dxa"/>
          </w:tcPr>
          <w:p w14:paraId="60CD4BEF" w14:textId="59FFB49F" w:rsidR="04DA868B" w:rsidRDefault="04DA868B" w:rsidP="4DAA92D6">
            <w:pPr>
              <w:jc w:val="center"/>
              <w:rPr>
                <w:rFonts w:eastAsiaTheme="minorEastAsia"/>
                <w:b/>
                <w:bCs/>
              </w:rPr>
            </w:pPr>
            <w:r w:rsidRPr="4DAA92D6">
              <w:rPr>
                <w:rFonts w:eastAsiaTheme="minorEastAsia"/>
                <w:b/>
                <w:bCs/>
              </w:rPr>
              <w:t xml:space="preserve">Female </w:t>
            </w:r>
          </w:p>
        </w:tc>
        <w:tc>
          <w:tcPr>
            <w:tcW w:w="1326" w:type="dxa"/>
          </w:tcPr>
          <w:p w14:paraId="17F6E0C8" w14:textId="3366EB98" w:rsidR="4DAA92D6" w:rsidRDefault="4DAA92D6" w:rsidP="4DAA92D6">
            <w:pPr>
              <w:jc w:val="center"/>
              <w:rPr>
                <w:rFonts w:eastAsiaTheme="minorEastAsia"/>
                <w:b/>
                <w:bCs/>
              </w:rPr>
            </w:pPr>
            <w:r w:rsidRPr="4DAA92D6">
              <w:rPr>
                <w:rFonts w:eastAsiaTheme="minorEastAsia"/>
                <w:b/>
                <w:bCs/>
              </w:rPr>
              <w:t>Male</w:t>
            </w:r>
          </w:p>
        </w:tc>
        <w:tc>
          <w:tcPr>
            <w:tcW w:w="1326" w:type="dxa"/>
          </w:tcPr>
          <w:p w14:paraId="15CDFD35" w14:textId="7337A48E" w:rsidR="4DAA92D6" w:rsidRDefault="4DAA92D6" w:rsidP="4DAA92D6">
            <w:pPr>
              <w:jc w:val="center"/>
              <w:rPr>
                <w:rFonts w:eastAsiaTheme="minorEastAsia"/>
                <w:b/>
                <w:bCs/>
              </w:rPr>
            </w:pPr>
            <w:r w:rsidRPr="4DAA92D6">
              <w:rPr>
                <w:rFonts w:eastAsiaTheme="minorEastAsia"/>
                <w:b/>
                <w:bCs/>
              </w:rPr>
              <w:t>Female</w:t>
            </w:r>
          </w:p>
        </w:tc>
      </w:tr>
      <w:tr w:rsidR="4DAA92D6" w14:paraId="2CC11842" w14:textId="77777777" w:rsidTr="4DAA92D6">
        <w:trPr>
          <w:trHeight w:val="300"/>
        </w:trPr>
        <w:tc>
          <w:tcPr>
            <w:tcW w:w="4058" w:type="dxa"/>
          </w:tcPr>
          <w:p w14:paraId="7C992D05" w14:textId="273B822B" w:rsidR="04DA868B" w:rsidRDefault="04DA868B" w:rsidP="4DAA92D6">
            <w:pPr>
              <w:rPr>
                <w:rFonts w:eastAsiaTheme="minorEastAsia"/>
              </w:rPr>
            </w:pPr>
            <w:r w:rsidRPr="4DAA92D6">
              <w:rPr>
                <w:rFonts w:eastAsiaTheme="minorEastAsia"/>
              </w:rPr>
              <w:t>Lethality (number of animals)</w:t>
            </w:r>
          </w:p>
        </w:tc>
        <w:tc>
          <w:tcPr>
            <w:tcW w:w="1326" w:type="dxa"/>
          </w:tcPr>
          <w:p w14:paraId="62B14178" w14:textId="19106CE4" w:rsidR="4C10FCDF" w:rsidRDefault="4C10FCDF" w:rsidP="4DAA92D6">
            <w:pPr>
              <w:jc w:val="center"/>
              <w:rPr>
                <w:rFonts w:eastAsiaTheme="minorEastAsia"/>
              </w:rPr>
            </w:pPr>
            <w:r w:rsidRPr="4DAA92D6">
              <w:rPr>
                <w:rFonts w:eastAsiaTheme="minorEastAsia"/>
              </w:rPr>
              <w:t>0/5</w:t>
            </w:r>
          </w:p>
        </w:tc>
        <w:tc>
          <w:tcPr>
            <w:tcW w:w="1326" w:type="dxa"/>
          </w:tcPr>
          <w:p w14:paraId="227CE38B" w14:textId="3BCC6B19" w:rsidR="4C10FCDF" w:rsidRDefault="4C10FCDF" w:rsidP="4DAA92D6">
            <w:pPr>
              <w:jc w:val="center"/>
              <w:rPr>
                <w:rFonts w:eastAsiaTheme="minorEastAsia"/>
              </w:rPr>
            </w:pPr>
            <w:r w:rsidRPr="4DAA92D6">
              <w:rPr>
                <w:rFonts w:eastAsiaTheme="minorEastAsia"/>
              </w:rPr>
              <w:t>0/5</w:t>
            </w:r>
          </w:p>
        </w:tc>
        <w:tc>
          <w:tcPr>
            <w:tcW w:w="1326" w:type="dxa"/>
          </w:tcPr>
          <w:p w14:paraId="3D34E7D3" w14:textId="72B30F1D" w:rsidR="4DAA92D6" w:rsidRDefault="4DAA92D6" w:rsidP="4DAA92D6">
            <w:pPr>
              <w:jc w:val="center"/>
              <w:rPr>
                <w:rFonts w:eastAsiaTheme="minorEastAsia"/>
              </w:rPr>
            </w:pPr>
            <w:r w:rsidRPr="4DAA92D6">
              <w:rPr>
                <w:rFonts w:eastAsiaTheme="minorEastAsia"/>
              </w:rPr>
              <w:t>5/5</w:t>
            </w:r>
          </w:p>
        </w:tc>
        <w:tc>
          <w:tcPr>
            <w:tcW w:w="1326" w:type="dxa"/>
          </w:tcPr>
          <w:p w14:paraId="10A021F6" w14:textId="2875C341" w:rsidR="4DAA92D6" w:rsidRDefault="4DAA92D6" w:rsidP="4DAA92D6">
            <w:pPr>
              <w:jc w:val="center"/>
              <w:rPr>
                <w:rFonts w:eastAsiaTheme="minorEastAsia"/>
              </w:rPr>
            </w:pPr>
            <w:r w:rsidRPr="4DAA92D6">
              <w:rPr>
                <w:rFonts w:eastAsiaTheme="minorEastAsia"/>
              </w:rPr>
              <w:t>5/5</w:t>
            </w:r>
          </w:p>
        </w:tc>
      </w:tr>
      <w:tr w:rsidR="4DAA92D6" w14:paraId="4ADC3BFC" w14:textId="77777777" w:rsidTr="4DAA92D6">
        <w:trPr>
          <w:trHeight w:val="300"/>
        </w:trPr>
        <w:tc>
          <w:tcPr>
            <w:tcW w:w="4058" w:type="dxa"/>
          </w:tcPr>
          <w:p w14:paraId="3E459E10" w14:textId="5E2E3CC2" w:rsidR="7278C553" w:rsidRDefault="7278C553" w:rsidP="4DAA92D6">
            <w:pPr>
              <w:spacing w:line="259" w:lineRule="auto"/>
              <w:rPr>
                <w:rFonts w:eastAsiaTheme="minorEastAsia"/>
              </w:rPr>
            </w:pPr>
            <w:r w:rsidRPr="4DAA92D6">
              <w:rPr>
                <w:rFonts w:eastAsiaTheme="minorEastAsia"/>
              </w:rPr>
              <w:t>Time of sound dead</w:t>
            </w:r>
          </w:p>
        </w:tc>
        <w:tc>
          <w:tcPr>
            <w:tcW w:w="1326" w:type="dxa"/>
          </w:tcPr>
          <w:p w14:paraId="25FED407" w14:textId="0D3DF99D" w:rsidR="69E73430" w:rsidRDefault="69E73430" w:rsidP="4DAA92D6">
            <w:pPr>
              <w:jc w:val="center"/>
              <w:rPr>
                <w:rFonts w:eastAsiaTheme="minorEastAsia"/>
              </w:rPr>
            </w:pPr>
            <w:r w:rsidRPr="4DAA92D6">
              <w:rPr>
                <w:rFonts w:eastAsiaTheme="minorEastAsia"/>
              </w:rPr>
              <w:t>-</w:t>
            </w:r>
          </w:p>
        </w:tc>
        <w:tc>
          <w:tcPr>
            <w:tcW w:w="1326" w:type="dxa"/>
          </w:tcPr>
          <w:p w14:paraId="0B9644C4" w14:textId="719BC958" w:rsidR="69E73430" w:rsidRDefault="69E73430" w:rsidP="4DAA92D6">
            <w:pPr>
              <w:jc w:val="center"/>
              <w:rPr>
                <w:rFonts w:eastAsiaTheme="minorEastAsia"/>
              </w:rPr>
            </w:pPr>
            <w:r w:rsidRPr="4DAA92D6">
              <w:rPr>
                <w:rFonts w:eastAsiaTheme="minorEastAsia"/>
              </w:rPr>
              <w:t>-</w:t>
            </w:r>
          </w:p>
        </w:tc>
        <w:tc>
          <w:tcPr>
            <w:tcW w:w="1326" w:type="dxa"/>
          </w:tcPr>
          <w:p w14:paraId="24C9E208" w14:textId="548D5BA9" w:rsidR="4DAA92D6" w:rsidRDefault="4DAA92D6" w:rsidP="4DAA92D6">
            <w:pPr>
              <w:jc w:val="center"/>
              <w:rPr>
                <w:rFonts w:eastAsiaTheme="minorEastAsia"/>
              </w:rPr>
            </w:pPr>
            <w:r w:rsidRPr="4DAA92D6">
              <w:rPr>
                <w:rFonts w:eastAsiaTheme="minorEastAsia"/>
              </w:rPr>
              <w:t>h3, d1</w:t>
            </w:r>
          </w:p>
        </w:tc>
        <w:tc>
          <w:tcPr>
            <w:tcW w:w="1326" w:type="dxa"/>
          </w:tcPr>
          <w:p w14:paraId="0253CAB9" w14:textId="7E69558E" w:rsidR="4DAA92D6" w:rsidRDefault="4DAA92D6" w:rsidP="4DAA92D6">
            <w:pPr>
              <w:jc w:val="center"/>
              <w:rPr>
                <w:rFonts w:eastAsiaTheme="minorEastAsia"/>
              </w:rPr>
            </w:pPr>
            <w:r w:rsidRPr="4DAA92D6">
              <w:rPr>
                <w:rFonts w:eastAsiaTheme="minorEastAsia"/>
              </w:rPr>
              <w:t>d0 - d2</w:t>
            </w:r>
          </w:p>
        </w:tc>
      </w:tr>
      <w:tr w:rsidR="4DAA92D6" w14:paraId="254021A6" w14:textId="77777777" w:rsidTr="4DAA92D6">
        <w:trPr>
          <w:trHeight w:val="300"/>
        </w:trPr>
        <w:tc>
          <w:tcPr>
            <w:tcW w:w="4058" w:type="dxa"/>
          </w:tcPr>
          <w:p w14:paraId="5490A229" w14:textId="6E95B56B" w:rsidR="04DA868B" w:rsidRDefault="04DA868B" w:rsidP="4DAA92D6">
            <w:pPr>
              <w:rPr>
                <w:rFonts w:eastAsiaTheme="minorEastAsia"/>
              </w:rPr>
            </w:pPr>
            <w:r w:rsidRPr="4DAA92D6">
              <w:rPr>
                <w:rFonts w:eastAsiaTheme="minorEastAsia"/>
              </w:rPr>
              <w:t>Activity/behavior, attention reduced</w:t>
            </w:r>
          </w:p>
        </w:tc>
        <w:tc>
          <w:tcPr>
            <w:tcW w:w="1326" w:type="dxa"/>
          </w:tcPr>
          <w:p w14:paraId="139D16EB" w14:textId="7AC08519" w:rsidR="07FFAC74" w:rsidRDefault="07FFAC74" w:rsidP="4DAA92D6">
            <w:pPr>
              <w:jc w:val="center"/>
              <w:rPr>
                <w:rFonts w:eastAsiaTheme="minorEastAsia"/>
              </w:rPr>
            </w:pPr>
            <w:r w:rsidRPr="4DAA92D6">
              <w:rPr>
                <w:rFonts w:eastAsiaTheme="minorEastAsia"/>
              </w:rPr>
              <w:t>-</w:t>
            </w:r>
          </w:p>
        </w:tc>
        <w:tc>
          <w:tcPr>
            <w:tcW w:w="1326" w:type="dxa"/>
          </w:tcPr>
          <w:p w14:paraId="381ACC30" w14:textId="0BAFB0E9" w:rsidR="07FFAC74" w:rsidRDefault="07FFAC74" w:rsidP="4DAA92D6">
            <w:pPr>
              <w:jc w:val="center"/>
              <w:rPr>
                <w:rFonts w:eastAsiaTheme="minorEastAsia"/>
              </w:rPr>
            </w:pPr>
            <w:r w:rsidRPr="4DAA92D6">
              <w:rPr>
                <w:rFonts w:eastAsiaTheme="minorEastAsia"/>
              </w:rPr>
              <w:t>-</w:t>
            </w:r>
          </w:p>
        </w:tc>
        <w:tc>
          <w:tcPr>
            <w:tcW w:w="1326" w:type="dxa"/>
          </w:tcPr>
          <w:p w14:paraId="1D897929" w14:textId="0C5279B8" w:rsidR="4DAA92D6" w:rsidRDefault="4DAA92D6" w:rsidP="4DAA92D6">
            <w:pPr>
              <w:jc w:val="center"/>
              <w:rPr>
                <w:rFonts w:eastAsiaTheme="minorEastAsia"/>
              </w:rPr>
            </w:pPr>
            <w:r w:rsidRPr="4DAA92D6">
              <w:rPr>
                <w:rFonts w:eastAsiaTheme="minorEastAsia"/>
              </w:rPr>
              <w:t>d0</w:t>
            </w:r>
          </w:p>
        </w:tc>
        <w:tc>
          <w:tcPr>
            <w:tcW w:w="1326" w:type="dxa"/>
          </w:tcPr>
          <w:p w14:paraId="4F444164" w14:textId="5C978E61" w:rsidR="4DAA92D6" w:rsidRDefault="4DAA92D6" w:rsidP="4DAA92D6">
            <w:pPr>
              <w:jc w:val="center"/>
              <w:rPr>
                <w:rFonts w:eastAsiaTheme="minorEastAsia"/>
              </w:rPr>
            </w:pPr>
            <w:r w:rsidRPr="4DAA92D6">
              <w:rPr>
                <w:rFonts w:eastAsiaTheme="minorEastAsia"/>
              </w:rPr>
              <w:t>d0-d1</w:t>
            </w:r>
          </w:p>
        </w:tc>
      </w:tr>
      <w:tr w:rsidR="4DAA92D6" w14:paraId="389BE662" w14:textId="77777777" w:rsidTr="4DAA92D6">
        <w:trPr>
          <w:trHeight w:val="300"/>
        </w:trPr>
        <w:tc>
          <w:tcPr>
            <w:tcW w:w="4058" w:type="dxa"/>
          </w:tcPr>
          <w:p w14:paraId="015DD956" w14:textId="5078C863" w:rsidR="04DA868B" w:rsidRDefault="04DA868B" w:rsidP="4DAA92D6">
            <w:pPr>
              <w:rPr>
                <w:rFonts w:eastAsiaTheme="minorEastAsia"/>
              </w:rPr>
            </w:pPr>
            <w:r w:rsidRPr="4DAA92D6">
              <w:rPr>
                <w:rFonts w:eastAsiaTheme="minorEastAsia"/>
              </w:rPr>
              <w:t>Feces, no feces</w:t>
            </w:r>
          </w:p>
        </w:tc>
        <w:tc>
          <w:tcPr>
            <w:tcW w:w="1326" w:type="dxa"/>
          </w:tcPr>
          <w:p w14:paraId="426FD877" w14:textId="6E8E2A61" w:rsidR="6C5E556F" w:rsidRDefault="6C5E556F" w:rsidP="4DAA92D6">
            <w:pPr>
              <w:jc w:val="center"/>
              <w:rPr>
                <w:rFonts w:eastAsiaTheme="minorEastAsia"/>
              </w:rPr>
            </w:pPr>
            <w:r w:rsidRPr="4DAA92D6">
              <w:rPr>
                <w:rFonts w:eastAsiaTheme="minorEastAsia"/>
              </w:rPr>
              <w:t>-</w:t>
            </w:r>
          </w:p>
        </w:tc>
        <w:tc>
          <w:tcPr>
            <w:tcW w:w="1326" w:type="dxa"/>
          </w:tcPr>
          <w:p w14:paraId="0C3E6E9D" w14:textId="4610A071" w:rsidR="6C5E556F" w:rsidRDefault="6C5E556F" w:rsidP="4DAA92D6">
            <w:pPr>
              <w:jc w:val="center"/>
              <w:rPr>
                <w:rFonts w:eastAsiaTheme="minorEastAsia"/>
              </w:rPr>
            </w:pPr>
            <w:r w:rsidRPr="4DAA92D6">
              <w:rPr>
                <w:rFonts w:eastAsiaTheme="minorEastAsia"/>
              </w:rPr>
              <w:t>-</w:t>
            </w:r>
          </w:p>
        </w:tc>
        <w:tc>
          <w:tcPr>
            <w:tcW w:w="1326" w:type="dxa"/>
          </w:tcPr>
          <w:p w14:paraId="1195BA48" w14:textId="7C8FFF6F" w:rsidR="4DAA92D6" w:rsidRDefault="4DAA92D6" w:rsidP="4DAA92D6">
            <w:pPr>
              <w:jc w:val="center"/>
              <w:rPr>
                <w:rFonts w:eastAsiaTheme="minorEastAsia"/>
              </w:rPr>
            </w:pPr>
            <w:r w:rsidRPr="4DAA92D6">
              <w:rPr>
                <w:rFonts w:eastAsiaTheme="minorEastAsia"/>
              </w:rPr>
              <w:t>-</w:t>
            </w:r>
          </w:p>
        </w:tc>
        <w:tc>
          <w:tcPr>
            <w:tcW w:w="1326" w:type="dxa"/>
          </w:tcPr>
          <w:p w14:paraId="028B2716" w14:textId="23F2757C" w:rsidR="4DAA92D6" w:rsidRDefault="4DAA92D6" w:rsidP="4DAA92D6">
            <w:pPr>
              <w:jc w:val="center"/>
              <w:rPr>
                <w:rFonts w:eastAsiaTheme="minorEastAsia"/>
              </w:rPr>
            </w:pPr>
            <w:r w:rsidRPr="4DAA92D6">
              <w:rPr>
                <w:rFonts w:eastAsiaTheme="minorEastAsia"/>
              </w:rPr>
              <w:t>d1</w:t>
            </w:r>
          </w:p>
        </w:tc>
      </w:tr>
      <w:tr w:rsidR="4DAA92D6" w14:paraId="4B7141CF" w14:textId="77777777" w:rsidTr="4DAA92D6">
        <w:trPr>
          <w:trHeight w:val="300"/>
        </w:trPr>
        <w:tc>
          <w:tcPr>
            <w:tcW w:w="4058" w:type="dxa"/>
          </w:tcPr>
          <w:p w14:paraId="473C3C56" w14:textId="06691884" w:rsidR="013E46B1" w:rsidRDefault="013E46B1" w:rsidP="4DAA92D6">
            <w:pPr>
              <w:rPr>
                <w:rFonts w:eastAsiaTheme="minorEastAsia"/>
              </w:rPr>
            </w:pPr>
            <w:r w:rsidRPr="4DAA92D6">
              <w:rPr>
                <w:rFonts w:eastAsiaTheme="minorEastAsia"/>
              </w:rPr>
              <w:t>Feces, discolored feces, substance like</w:t>
            </w:r>
          </w:p>
        </w:tc>
        <w:tc>
          <w:tcPr>
            <w:tcW w:w="1326" w:type="dxa"/>
          </w:tcPr>
          <w:p w14:paraId="5BC7BA9D" w14:textId="7C34953C" w:rsidR="013E46B1" w:rsidRDefault="013E46B1" w:rsidP="4DAA92D6">
            <w:pPr>
              <w:jc w:val="center"/>
              <w:rPr>
                <w:rFonts w:eastAsiaTheme="minorEastAsia"/>
              </w:rPr>
            </w:pPr>
            <w:r w:rsidRPr="4DAA92D6">
              <w:rPr>
                <w:rFonts w:eastAsiaTheme="minorEastAsia"/>
              </w:rPr>
              <w:t>d1</w:t>
            </w:r>
          </w:p>
        </w:tc>
        <w:tc>
          <w:tcPr>
            <w:tcW w:w="1326" w:type="dxa"/>
          </w:tcPr>
          <w:p w14:paraId="7C38AAE4" w14:textId="7B883AF7" w:rsidR="013E46B1" w:rsidRDefault="013E46B1" w:rsidP="4DAA92D6">
            <w:pPr>
              <w:jc w:val="center"/>
              <w:rPr>
                <w:rFonts w:eastAsiaTheme="minorEastAsia"/>
              </w:rPr>
            </w:pPr>
            <w:r w:rsidRPr="4DAA92D6">
              <w:rPr>
                <w:rFonts w:eastAsiaTheme="minorEastAsia"/>
              </w:rPr>
              <w:t>d1</w:t>
            </w:r>
          </w:p>
        </w:tc>
        <w:tc>
          <w:tcPr>
            <w:tcW w:w="1326" w:type="dxa"/>
          </w:tcPr>
          <w:p w14:paraId="16A182DE" w14:textId="69980825" w:rsidR="4DAA92D6" w:rsidRDefault="4DAA92D6" w:rsidP="4DAA92D6">
            <w:pPr>
              <w:jc w:val="center"/>
              <w:rPr>
                <w:rFonts w:eastAsiaTheme="minorEastAsia"/>
              </w:rPr>
            </w:pPr>
            <w:r w:rsidRPr="4DAA92D6">
              <w:rPr>
                <w:rFonts w:eastAsiaTheme="minorEastAsia"/>
              </w:rPr>
              <w:t>-</w:t>
            </w:r>
          </w:p>
        </w:tc>
        <w:tc>
          <w:tcPr>
            <w:tcW w:w="1326" w:type="dxa"/>
          </w:tcPr>
          <w:p w14:paraId="263B4C88" w14:textId="702F97E2" w:rsidR="4DAA92D6" w:rsidRDefault="4DAA92D6" w:rsidP="4DAA92D6">
            <w:pPr>
              <w:jc w:val="center"/>
              <w:rPr>
                <w:rFonts w:eastAsiaTheme="minorEastAsia"/>
              </w:rPr>
            </w:pPr>
            <w:r w:rsidRPr="4DAA92D6">
              <w:rPr>
                <w:rFonts w:eastAsiaTheme="minorEastAsia"/>
              </w:rPr>
              <w:t>-</w:t>
            </w:r>
          </w:p>
        </w:tc>
      </w:tr>
      <w:tr w:rsidR="4DAA92D6" w14:paraId="7E99BDC6" w14:textId="77777777" w:rsidTr="4DAA92D6">
        <w:trPr>
          <w:trHeight w:val="300"/>
        </w:trPr>
        <w:tc>
          <w:tcPr>
            <w:tcW w:w="4058" w:type="dxa"/>
          </w:tcPr>
          <w:p w14:paraId="2DA0CFC8" w14:textId="25CD8D3C" w:rsidR="04DA868B" w:rsidRDefault="04DA868B" w:rsidP="4DAA92D6">
            <w:pPr>
              <w:rPr>
                <w:rFonts w:eastAsiaTheme="minorEastAsia"/>
              </w:rPr>
            </w:pPr>
            <w:r w:rsidRPr="4DAA92D6">
              <w:rPr>
                <w:rFonts w:eastAsiaTheme="minorEastAsia"/>
              </w:rPr>
              <w:t>Fur discolored, substance like</w:t>
            </w:r>
          </w:p>
        </w:tc>
        <w:tc>
          <w:tcPr>
            <w:tcW w:w="1326" w:type="dxa"/>
          </w:tcPr>
          <w:p w14:paraId="0E88FD8D" w14:textId="09C8020D" w:rsidR="4DAA92D6" w:rsidRDefault="4DAA92D6" w:rsidP="4DAA92D6">
            <w:pPr>
              <w:jc w:val="center"/>
              <w:rPr>
                <w:rFonts w:eastAsiaTheme="minorEastAsia"/>
              </w:rPr>
            </w:pPr>
            <w:r w:rsidRPr="4DAA92D6">
              <w:rPr>
                <w:rFonts w:eastAsiaTheme="minorEastAsia"/>
              </w:rPr>
              <w:t>d2-d11</w:t>
            </w:r>
          </w:p>
        </w:tc>
        <w:tc>
          <w:tcPr>
            <w:tcW w:w="1326" w:type="dxa"/>
          </w:tcPr>
          <w:p w14:paraId="44537772" w14:textId="735C1CCC" w:rsidR="4DAA92D6" w:rsidRDefault="4DAA92D6" w:rsidP="4DAA92D6">
            <w:pPr>
              <w:jc w:val="center"/>
              <w:rPr>
                <w:rFonts w:eastAsiaTheme="minorEastAsia"/>
              </w:rPr>
            </w:pPr>
            <w:r w:rsidRPr="4DAA92D6">
              <w:rPr>
                <w:rFonts w:eastAsiaTheme="minorEastAsia"/>
              </w:rPr>
              <w:t>d2-d14</w:t>
            </w:r>
          </w:p>
        </w:tc>
        <w:tc>
          <w:tcPr>
            <w:tcW w:w="1326" w:type="dxa"/>
          </w:tcPr>
          <w:p w14:paraId="30BBC5A8" w14:textId="35192950" w:rsidR="4DAA92D6" w:rsidRDefault="4DAA92D6" w:rsidP="4DAA92D6">
            <w:pPr>
              <w:jc w:val="center"/>
              <w:rPr>
                <w:rFonts w:eastAsiaTheme="minorEastAsia"/>
              </w:rPr>
            </w:pPr>
            <w:r w:rsidRPr="4DAA92D6">
              <w:rPr>
                <w:rFonts w:eastAsiaTheme="minorEastAsia"/>
              </w:rPr>
              <w:t>d0</w:t>
            </w:r>
          </w:p>
        </w:tc>
        <w:tc>
          <w:tcPr>
            <w:tcW w:w="1326" w:type="dxa"/>
          </w:tcPr>
          <w:p w14:paraId="5813F9E7" w14:textId="588A9F7D" w:rsidR="4DAA92D6" w:rsidRDefault="4DAA92D6" w:rsidP="4DAA92D6">
            <w:pPr>
              <w:jc w:val="center"/>
              <w:rPr>
                <w:rFonts w:eastAsiaTheme="minorEastAsia"/>
              </w:rPr>
            </w:pPr>
            <w:r w:rsidRPr="4DAA92D6">
              <w:rPr>
                <w:rFonts w:eastAsiaTheme="minorEastAsia"/>
              </w:rPr>
              <w:t>d0-d1</w:t>
            </w:r>
          </w:p>
        </w:tc>
      </w:tr>
      <w:tr w:rsidR="4DAA92D6" w14:paraId="1DFC11B9" w14:textId="77777777" w:rsidTr="4DAA92D6">
        <w:trPr>
          <w:trHeight w:val="300"/>
        </w:trPr>
        <w:tc>
          <w:tcPr>
            <w:tcW w:w="4058" w:type="dxa"/>
          </w:tcPr>
          <w:p w14:paraId="32ECFE5E" w14:textId="4E6E5274" w:rsidR="76514F4F" w:rsidRDefault="76514F4F" w:rsidP="4DAA92D6">
            <w:pPr>
              <w:rPr>
                <w:rFonts w:eastAsiaTheme="minorEastAsia"/>
              </w:rPr>
            </w:pPr>
            <w:r w:rsidRPr="4DAA92D6">
              <w:rPr>
                <w:rFonts w:eastAsiaTheme="minorEastAsia"/>
              </w:rPr>
              <w:t>Piloerection</w:t>
            </w:r>
          </w:p>
        </w:tc>
        <w:tc>
          <w:tcPr>
            <w:tcW w:w="1326" w:type="dxa"/>
          </w:tcPr>
          <w:p w14:paraId="7B640EE5" w14:textId="588A9F7D" w:rsidR="4DAA92D6" w:rsidRDefault="4DAA92D6" w:rsidP="4DAA92D6">
            <w:pPr>
              <w:jc w:val="center"/>
              <w:rPr>
                <w:rFonts w:eastAsiaTheme="minorEastAsia"/>
              </w:rPr>
            </w:pPr>
            <w:r w:rsidRPr="4DAA92D6">
              <w:rPr>
                <w:rFonts w:eastAsiaTheme="minorEastAsia"/>
              </w:rPr>
              <w:t>d0-d1</w:t>
            </w:r>
          </w:p>
        </w:tc>
        <w:tc>
          <w:tcPr>
            <w:tcW w:w="1326" w:type="dxa"/>
          </w:tcPr>
          <w:p w14:paraId="4159ED97" w14:textId="588A9F7D" w:rsidR="4DAA92D6" w:rsidRDefault="4DAA92D6" w:rsidP="4DAA92D6">
            <w:pPr>
              <w:jc w:val="center"/>
              <w:rPr>
                <w:rFonts w:eastAsiaTheme="minorEastAsia"/>
              </w:rPr>
            </w:pPr>
            <w:r w:rsidRPr="4DAA92D6">
              <w:rPr>
                <w:rFonts w:eastAsiaTheme="minorEastAsia"/>
              </w:rPr>
              <w:t>d0-d1</w:t>
            </w:r>
          </w:p>
        </w:tc>
        <w:tc>
          <w:tcPr>
            <w:tcW w:w="1326" w:type="dxa"/>
          </w:tcPr>
          <w:p w14:paraId="17C265EC" w14:textId="02B25E62" w:rsidR="4DAA92D6" w:rsidRDefault="4DAA92D6" w:rsidP="4DAA92D6">
            <w:pPr>
              <w:jc w:val="center"/>
              <w:rPr>
                <w:rFonts w:eastAsiaTheme="minorEastAsia"/>
              </w:rPr>
            </w:pPr>
            <w:r w:rsidRPr="4DAA92D6">
              <w:rPr>
                <w:rFonts w:eastAsiaTheme="minorEastAsia"/>
              </w:rPr>
              <w:t>d0</w:t>
            </w:r>
          </w:p>
        </w:tc>
        <w:tc>
          <w:tcPr>
            <w:tcW w:w="1326" w:type="dxa"/>
          </w:tcPr>
          <w:p w14:paraId="69342A65" w14:textId="0B4971A3" w:rsidR="4DAA92D6" w:rsidRDefault="4DAA92D6" w:rsidP="4DAA92D6">
            <w:pPr>
              <w:jc w:val="center"/>
              <w:rPr>
                <w:rFonts w:eastAsiaTheme="minorEastAsia"/>
              </w:rPr>
            </w:pPr>
            <w:r w:rsidRPr="4DAA92D6">
              <w:rPr>
                <w:rFonts w:eastAsiaTheme="minorEastAsia"/>
              </w:rPr>
              <w:t>d0-d1</w:t>
            </w:r>
          </w:p>
        </w:tc>
      </w:tr>
      <w:tr w:rsidR="4DAA92D6" w14:paraId="554A4E26" w14:textId="77777777" w:rsidTr="4DAA92D6">
        <w:trPr>
          <w:trHeight w:val="300"/>
        </w:trPr>
        <w:tc>
          <w:tcPr>
            <w:tcW w:w="4058" w:type="dxa"/>
          </w:tcPr>
          <w:p w14:paraId="21C18E3E" w14:textId="7291ABB7" w:rsidR="04DA868B" w:rsidRDefault="04DA868B" w:rsidP="4DAA92D6">
            <w:pPr>
              <w:rPr>
                <w:rFonts w:eastAsiaTheme="minorEastAsia"/>
              </w:rPr>
            </w:pPr>
            <w:r w:rsidRPr="4DAA92D6">
              <w:rPr>
                <w:rFonts w:eastAsiaTheme="minorEastAsia"/>
              </w:rPr>
              <w:t>Fur, substance-contaminated</w:t>
            </w:r>
          </w:p>
        </w:tc>
        <w:tc>
          <w:tcPr>
            <w:tcW w:w="1326" w:type="dxa"/>
          </w:tcPr>
          <w:p w14:paraId="0657292F" w14:textId="0B4971A3" w:rsidR="4DAA92D6" w:rsidRDefault="4DAA92D6" w:rsidP="4DAA92D6">
            <w:pPr>
              <w:jc w:val="center"/>
              <w:rPr>
                <w:rFonts w:eastAsiaTheme="minorEastAsia"/>
              </w:rPr>
            </w:pPr>
            <w:r w:rsidRPr="4DAA92D6">
              <w:rPr>
                <w:rFonts w:eastAsiaTheme="minorEastAsia"/>
              </w:rPr>
              <w:t>d0-d1</w:t>
            </w:r>
          </w:p>
        </w:tc>
        <w:tc>
          <w:tcPr>
            <w:tcW w:w="1326" w:type="dxa"/>
          </w:tcPr>
          <w:p w14:paraId="1E83E560" w14:textId="0B4971A3" w:rsidR="4DAA92D6" w:rsidRDefault="4DAA92D6" w:rsidP="4DAA92D6">
            <w:pPr>
              <w:jc w:val="center"/>
              <w:rPr>
                <w:rFonts w:eastAsiaTheme="minorEastAsia"/>
              </w:rPr>
            </w:pPr>
            <w:r w:rsidRPr="4DAA92D6">
              <w:rPr>
                <w:rFonts w:eastAsiaTheme="minorEastAsia"/>
              </w:rPr>
              <w:t>d0-d1</w:t>
            </w:r>
          </w:p>
        </w:tc>
        <w:tc>
          <w:tcPr>
            <w:tcW w:w="1326" w:type="dxa"/>
          </w:tcPr>
          <w:p w14:paraId="45D6AAE4" w14:textId="4AF7B258" w:rsidR="4DAA92D6" w:rsidRDefault="4DAA92D6" w:rsidP="4DAA92D6">
            <w:pPr>
              <w:jc w:val="center"/>
              <w:rPr>
                <w:rFonts w:eastAsiaTheme="minorEastAsia"/>
              </w:rPr>
            </w:pPr>
            <w:r w:rsidRPr="4DAA92D6">
              <w:rPr>
                <w:rFonts w:eastAsiaTheme="minorEastAsia"/>
              </w:rPr>
              <w:t>d0</w:t>
            </w:r>
          </w:p>
        </w:tc>
        <w:tc>
          <w:tcPr>
            <w:tcW w:w="1326" w:type="dxa"/>
          </w:tcPr>
          <w:p w14:paraId="3C47CEE8" w14:textId="01789A19" w:rsidR="4DAA92D6" w:rsidRDefault="4DAA92D6" w:rsidP="4DAA92D6">
            <w:pPr>
              <w:jc w:val="center"/>
              <w:rPr>
                <w:rFonts w:eastAsiaTheme="minorEastAsia"/>
              </w:rPr>
            </w:pPr>
            <w:r w:rsidRPr="4DAA92D6">
              <w:rPr>
                <w:rFonts w:eastAsiaTheme="minorEastAsia"/>
              </w:rPr>
              <w:t>d0</w:t>
            </w:r>
          </w:p>
        </w:tc>
      </w:tr>
      <w:tr w:rsidR="4DAA92D6" w14:paraId="6F84AA88" w14:textId="77777777" w:rsidTr="4DAA92D6">
        <w:trPr>
          <w:trHeight w:val="300"/>
        </w:trPr>
        <w:tc>
          <w:tcPr>
            <w:tcW w:w="4058" w:type="dxa"/>
          </w:tcPr>
          <w:p w14:paraId="240284E9" w14:textId="64637E95" w:rsidR="04DA868B" w:rsidRDefault="04DA868B" w:rsidP="4DAA92D6">
            <w:pPr>
              <w:rPr>
                <w:rFonts w:eastAsiaTheme="minorEastAsia"/>
              </w:rPr>
            </w:pPr>
            <w:r w:rsidRPr="4DAA92D6">
              <w:rPr>
                <w:rFonts w:eastAsiaTheme="minorEastAsia"/>
              </w:rPr>
              <w:t>Respiration, abdominal</w:t>
            </w:r>
          </w:p>
        </w:tc>
        <w:tc>
          <w:tcPr>
            <w:tcW w:w="1326" w:type="dxa"/>
          </w:tcPr>
          <w:p w14:paraId="264B7D5F" w14:textId="642BC14E" w:rsidR="49D0C04A" w:rsidRDefault="49D0C04A" w:rsidP="4DAA92D6">
            <w:pPr>
              <w:jc w:val="center"/>
              <w:rPr>
                <w:rFonts w:eastAsiaTheme="minorEastAsia"/>
              </w:rPr>
            </w:pPr>
            <w:r w:rsidRPr="4DAA92D6">
              <w:rPr>
                <w:rFonts w:eastAsiaTheme="minorEastAsia"/>
              </w:rPr>
              <w:t>-</w:t>
            </w:r>
          </w:p>
        </w:tc>
        <w:tc>
          <w:tcPr>
            <w:tcW w:w="1326" w:type="dxa"/>
          </w:tcPr>
          <w:p w14:paraId="7F5F9D87" w14:textId="7B52EEA4" w:rsidR="49D0C04A" w:rsidRDefault="49D0C04A" w:rsidP="4DAA92D6">
            <w:pPr>
              <w:jc w:val="center"/>
              <w:rPr>
                <w:rFonts w:eastAsiaTheme="minorEastAsia"/>
              </w:rPr>
            </w:pPr>
            <w:r w:rsidRPr="4DAA92D6">
              <w:rPr>
                <w:rFonts w:eastAsiaTheme="minorEastAsia"/>
              </w:rPr>
              <w:t>d0 -d4</w:t>
            </w:r>
          </w:p>
        </w:tc>
        <w:tc>
          <w:tcPr>
            <w:tcW w:w="1326" w:type="dxa"/>
          </w:tcPr>
          <w:p w14:paraId="77AC0DDD" w14:textId="6C9CAB8D" w:rsidR="4DAA92D6" w:rsidRDefault="4DAA92D6" w:rsidP="4DAA92D6">
            <w:pPr>
              <w:jc w:val="center"/>
              <w:rPr>
                <w:rFonts w:eastAsiaTheme="minorEastAsia"/>
              </w:rPr>
            </w:pPr>
            <w:r w:rsidRPr="4DAA92D6">
              <w:rPr>
                <w:rFonts w:eastAsiaTheme="minorEastAsia"/>
              </w:rPr>
              <w:t>d0</w:t>
            </w:r>
          </w:p>
        </w:tc>
        <w:tc>
          <w:tcPr>
            <w:tcW w:w="1326" w:type="dxa"/>
          </w:tcPr>
          <w:p w14:paraId="3D69A1B2" w14:textId="708133E2" w:rsidR="4DAA92D6" w:rsidRDefault="4DAA92D6" w:rsidP="4DAA92D6">
            <w:pPr>
              <w:jc w:val="center"/>
              <w:rPr>
                <w:rFonts w:eastAsiaTheme="minorEastAsia"/>
              </w:rPr>
            </w:pPr>
            <w:r w:rsidRPr="4DAA92D6">
              <w:rPr>
                <w:rFonts w:eastAsiaTheme="minorEastAsia"/>
              </w:rPr>
              <w:t>d0-d1</w:t>
            </w:r>
          </w:p>
        </w:tc>
      </w:tr>
      <w:tr w:rsidR="4DAA92D6" w14:paraId="453BC468" w14:textId="77777777" w:rsidTr="4DAA92D6">
        <w:trPr>
          <w:trHeight w:val="300"/>
        </w:trPr>
        <w:tc>
          <w:tcPr>
            <w:tcW w:w="4058" w:type="dxa"/>
          </w:tcPr>
          <w:p w14:paraId="161D15FB" w14:textId="799860FA" w:rsidR="04DA868B" w:rsidRDefault="04DA868B" w:rsidP="4DAA92D6">
            <w:pPr>
              <w:rPr>
                <w:rFonts w:eastAsiaTheme="minorEastAsia"/>
              </w:rPr>
            </w:pPr>
            <w:r w:rsidRPr="4DAA92D6">
              <w:rPr>
                <w:rFonts w:eastAsiaTheme="minorEastAsia"/>
              </w:rPr>
              <w:t>Respiration, accelerated</w:t>
            </w:r>
          </w:p>
        </w:tc>
        <w:tc>
          <w:tcPr>
            <w:tcW w:w="1326" w:type="dxa"/>
          </w:tcPr>
          <w:p w14:paraId="49A9C40C" w14:textId="72F4775D" w:rsidR="4DAA92D6" w:rsidRDefault="4DAA92D6" w:rsidP="4DAA92D6">
            <w:pPr>
              <w:jc w:val="center"/>
              <w:rPr>
                <w:rFonts w:eastAsiaTheme="minorEastAsia"/>
              </w:rPr>
            </w:pPr>
            <w:r w:rsidRPr="4DAA92D6">
              <w:rPr>
                <w:rFonts w:eastAsiaTheme="minorEastAsia"/>
              </w:rPr>
              <w:t>h1-</w:t>
            </w:r>
            <w:r w:rsidR="26E9FF0A" w:rsidRPr="4DAA92D6">
              <w:rPr>
                <w:rFonts w:eastAsiaTheme="minorEastAsia"/>
              </w:rPr>
              <w:t>d6</w:t>
            </w:r>
          </w:p>
        </w:tc>
        <w:tc>
          <w:tcPr>
            <w:tcW w:w="1326" w:type="dxa"/>
          </w:tcPr>
          <w:p w14:paraId="30B4E553" w14:textId="446937F3" w:rsidR="4DAA92D6" w:rsidRDefault="4DAA92D6" w:rsidP="4DAA92D6">
            <w:pPr>
              <w:jc w:val="center"/>
              <w:rPr>
                <w:rFonts w:eastAsiaTheme="minorEastAsia"/>
              </w:rPr>
            </w:pPr>
            <w:r w:rsidRPr="4DAA92D6">
              <w:rPr>
                <w:rFonts w:eastAsiaTheme="minorEastAsia"/>
              </w:rPr>
              <w:t>h1-</w:t>
            </w:r>
            <w:r w:rsidR="00D40214" w:rsidRPr="4DAA92D6">
              <w:rPr>
                <w:rFonts w:eastAsiaTheme="minorEastAsia"/>
              </w:rPr>
              <w:t>d5</w:t>
            </w:r>
          </w:p>
        </w:tc>
        <w:tc>
          <w:tcPr>
            <w:tcW w:w="1326" w:type="dxa"/>
          </w:tcPr>
          <w:p w14:paraId="1FEDBB33" w14:textId="5BB44383" w:rsidR="4DAA92D6" w:rsidRDefault="4DAA92D6" w:rsidP="4DAA92D6">
            <w:pPr>
              <w:jc w:val="center"/>
              <w:rPr>
                <w:rFonts w:eastAsiaTheme="minorEastAsia"/>
              </w:rPr>
            </w:pPr>
            <w:r w:rsidRPr="4DAA92D6">
              <w:rPr>
                <w:rFonts w:eastAsiaTheme="minorEastAsia"/>
              </w:rPr>
              <w:t>h1-h2</w:t>
            </w:r>
          </w:p>
        </w:tc>
        <w:tc>
          <w:tcPr>
            <w:tcW w:w="1326" w:type="dxa"/>
          </w:tcPr>
          <w:p w14:paraId="3E24C8CC" w14:textId="1E63FC12" w:rsidR="4DAA92D6" w:rsidRDefault="4DAA92D6" w:rsidP="4DAA92D6">
            <w:pPr>
              <w:jc w:val="center"/>
              <w:rPr>
                <w:rFonts w:eastAsiaTheme="minorEastAsia"/>
              </w:rPr>
            </w:pPr>
            <w:r w:rsidRPr="4DAA92D6">
              <w:rPr>
                <w:rFonts w:eastAsiaTheme="minorEastAsia"/>
              </w:rPr>
              <w:t>h1-h2</w:t>
            </w:r>
          </w:p>
        </w:tc>
      </w:tr>
      <w:tr w:rsidR="4DAA92D6" w14:paraId="48B12B72" w14:textId="77777777" w:rsidTr="4DAA92D6">
        <w:trPr>
          <w:trHeight w:val="300"/>
        </w:trPr>
        <w:tc>
          <w:tcPr>
            <w:tcW w:w="4058" w:type="dxa"/>
          </w:tcPr>
          <w:p w14:paraId="43EEF38E" w14:textId="4D2FF873" w:rsidR="04DA868B" w:rsidRDefault="04DA868B" w:rsidP="4DAA92D6">
            <w:pPr>
              <w:rPr>
                <w:rFonts w:eastAsiaTheme="minorEastAsia"/>
              </w:rPr>
            </w:pPr>
            <w:r w:rsidRPr="4DAA92D6">
              <w:rPr>
                <w:rFonts w:eastAsiaTheme="minorEastAsia"/>
              </w:rPr>
              <w:t>Respiration, depressed</w:t>
            </w:r>
          </w:p>
        </w:tc>
        <w:tc>
          <w:tcPr>
            <w:tcW w:w="1326" w:type="dxa"/>
          </w:tcPr>
          <w:p w14:paraId="5474ECE3" w14:textId="38131240" w:rsidR="4E196B00" w:rsidRDefault="4E196B00" w:rsidP="4DAA92D6">
            <w:pPr>
              <w:jc w:val="center"/>
              <w:rPr>
                <w:rFonts w:eastAsiaTheme="minorEastAsia"/>
              </w:rPr>
            </w:pPr>
            <w:r w:rsidRPr="4DAA92D6">
              <w:rPr>
                <w:rFonts w:eastAsiaTheme="minorEastAsia"/>
              </w:rPr>
              <w:t>-</w:t>
            </w:r>
          </w:p>
        </w:tc>
        <w:tc>
          <w:tcPr>
            <w:tcW w:w="1326" w:type="dxa"/>
          </w:tcPr>
          <w:p w14:paraId="05DE6C91" w14:textId="395ED9B3" w:rsidR="4E196B00" w:rsidRDefault="4E196B00" w:rsidP="4DAA92D6">
            <w:pPr>
              <w:jc w:val="center"/>
              <w:rPr>
                <w:rFonts w:eastAsiaTheme="minorEastAsia"/>
              </w:rPr>
            </w:pPr>
            <w:r w:rsidRPr="4DAA92D6">
              <w:rPr>
                <w:rFonts w:eastAsiaTheme="minorEastAsia"/>
              </w:rPr>
              <w:t>-</w:t>
            </w:r>
          </w:p>
        </w:tc>
        <w:tc>
          <w:tcPr>
            <w:tcW w:w="1326" w:type="dxa"/>
          </w:tcPr>
          <w:p w14:paraId="7EFCC39D" w14:textId="69BD01F2" w:rsidR="4DAA92D6" w:rsidRDefault="4DAA92D6" w:rsidP="4DAA92D6">
            <w:pPr>
              <w:jc w:val="center"/>
              <w:rPr>
                <w:rFonts w:eastAsiaTheme="minorEastAsia"/>
              </w:rPr>
            </w:pPr>
            <w:r w:rsidRPr="4DAA92D6">
              <w:rPr>
                <w:rFonts w:eastAsiaTheme="minorEastAsia"/>
              </w:rPr>
              <w:t>h3-h4</w:t>
            </w:r>
          </w:p>
        </w:tc>
        <w:tc>
          <w:tcPr>
            <w:tcW w:w="1326" w:type="dxa"/>
          </w:tcPr>
          <w:p w14:paraId="19D60EBD" w14:textId="61C5FBE9" w:rsidR="4DAA92D6" w:rsidRDefault="4DAA92D6" w:rsidP="4DAA92D6">
            <w:pPr>
              <w:jc w:val="center"/>
              <w:rPr>
                <w:rFonts w:eastAsiaTheme="minorEastAsia"/>
              </w:rPr>
            </w:pPr>
            <w:r w:rsidRPr="4DAA92D6">
              <w:rPr>
                <w:rFonts w:eastAsiaTheme="minorEastAsia"/>
              </w:rPr>
              <w:t>h3-h4</w:t>
            </w:r>
          </w:p>
        </w:tc>
      </w:tr>
      <w:tr w:rsidR="4DAA92D6" w14:paraId="488642FB" w14:textId="77777777" w:rsidTr="4DAA92D6">
        <w:trPr>
          <w:trHeight w:val="300"/>
        </w:trPr>
        <w:tc>
          <w:tcPr>
            <w:tcW w:w="4058" w:type="dxa"/>
          </w:tcPr>
          <w:p w14:paraId="07862C08" w14:textId="11D4FC19" w:rsidR="4E196B00" w:rsidRDefault="4E196B00" w:rsidP="4DAA92D6">
            <w:pPr>
              <w:rPr>
                <w:rFonts w:eastAsiaTheme="minorEastAsia"/>
              </w:rPr>
            </w:pPr>
            <w:r w:rsidRPr="4DAA92D6">
              <w:rPr>
                <w:rFonts w:eastAsiaTheme="minorEastAsia"/>
              </w:rPr>
              <w:t>Respiration, intermittent</w:t>
            </w:r>
          </w:p>
        </w:tc>
        <w:tc>
          <w:tcPr>
            <w:tcW w:w="1326" w:type="dxa"/>
          </w:tcPr>
          <w:p w14:paraId="2717B96A" w14:textId="6A72CA00" w:rsidR="4E196B00" w:rsidRDefault="4E196B00" w:rsidP="4DAA92D6">
            <w:pPr>
              <w:jc w:val="center"/>
              <w:rPr>
                <w:rFonts w:eastAsiaTheme="minorEastAsia"/>
              </w:rPr>
            </w:pPr>
            <w:r w:rsidRPr="4DAA92D6">
              <w:rPr>
                <w:rFonts w:eastAsiaTheme="minorEastAsia"/>
              </w:rPr>
              <w:t>d</w:t>
            </w:r>
            <w:r w:rsidR="4DAA92D6" w:rsidRPr="4DAA92D6">
              <w:rPr>
                <w:rFonts w:eastAsiaTheme="minorEastAsia"/>
              </w:rPr>
              <w:t>5-d6</w:t>
            </w:r>
          </w:p>
        </w:tc>
        <w:tc>
          <w:tcPr>
            <w:tcW w:w="1326" w:type="dxa"/>
          </w:tcPr>
          <w:p w14:paraId="3DEF9B46" w14:textId="02217442" w:rsidR="1B253686" w:rsidRDefault="1B253686" w:rsidP="4DAA92D6">
            <w:pPr>
              <w:jc w:val="center"/>
              <w:rPr>
                <w:rFonts w:eastAsiaTheme="minorEastAsia"/>
              </w:rPr>
            </w:pPr>
            <w:r w:rsidRPr="4DAA92D6">
              <w:rPr>
                <w:rFonts w:eastAsiaTheme="minorEastAsia"/>
              </w:rPr>
              <w:t>d</w:t>
            </w:r>
            <w:r w:rsidR="4DAA92D6" w:rsidRPr="4DAA92D6">
              <w:rPr>
                <w:rFonts w:eastAsiaTheme="minorEastAsia"/>
              </w:rPr>
              <w:t xml:space="preserve">0-d1, </w:t>
            </w:r>
            <w:r>
              <w:br/>
            </w:r>
            <w:r w:rsidR="4DAA92D6" w:rsidRPr="4DAA92D6">
              <w:rPr>
                <w:rFonts w:eastAsiaTheme="minorEastAsia"/>
              </w:rPr>
              <w:t>d5-d6</w:t>
            </w:r>
          </w:p>
        </w:tc>
        <w:tc>
          <w:tcPr>
            <w:tcW w:w="1326" w:type="dxa"/>
          </w:tcPr>
          <w:p w14:paraId="069583B7" w14:textId="3F6CBD2D" w:rsidR="4DAA92D6" w:rsidRDefault="4DAA92D6" w:rsidP="4DAA92D6">
            <w:pPr>
              <w:jc w:val="center"/>
              <w:rPr>
                <w:rFonts w:eastAsiaTheme="minorEastAsia"/>
              </w:rPr>
            </w:pPr>
            <w:r w:rsidRPr="4DAA92D6">
              <w:rPr>
                <w:rFonts w:eastAsiaTheme="minorEastAsia"/>
              </w:rPr>
              <w:t>-</w:t>
            </w:r>
          </w:p>
        </w:tc>
        <w:tc>
          <w:tcPr>
            <w:tcW w:w="1326" w:type="dxa"/>
          </w:tcPr>
          <w:p w14:paraId="58748840" w14:textId="76ADA5A7" w:rsidR="4DAA92D6" w:rsidRDefault="4DAA92D6" w:rsidP="4DAA92D6">
            <w:pPr>
              <w:jc w:val="center"/>
              <w:rPr>
                <w:rFonts w:eastAsiaTheme="minorEastAsia"/>
              </w:rPr>
            </w:pPr>
            <w:r w:rsidRPr="4DAA92D6">
              <w:rPr>
                <w:rFonts w:eastAsiaTheme="minorEastAsia"/>
              </w:rPr>
              <w:t>-</w:t>
            </w:r>
          </w:p>
        </w:tc>
      </w:tr>
      <w:tr w:rsidR="4DAA92D6" w14:paraId="6E7E8E12" w14:textId="77777777" w:rsidTr="4DAA92D6">
        <w:trPr>
          <w:trHeight w:val="300"/>
        </w:trPr>
        <w:tc>
          <w:tcPr>
            <w:tcW w:w="4058" w:type="dxa"/>
          </w:tcPr>
          <w:p w14:paraId="696082F4" w14:textId="6C09CC23" w:rsidR="2BA08C99" w:rsidRDefault="2BA08C99" w:rsidP="4DAA92D6">
            <w:pPr>
              <w:rPr>
                <w:rFonts w:eastAsiaTheme="minorEastAsia"/>
              </w:rPr>
            </w:pPr>
            <w:r w:rsidRPr="4DAA92D6">
              <w:rPr>
                <w:rFonts w:eastAsiaTheme="minorEastAsia"/>
              </w:rPr>
              <w:t>Respiration, sounds</w:t>
            </w:r>
          </w:p>
        </w:tc>
        <w:tc>
          <w:tcPr>
            <w:tcW w:w="1326" w:type="dxa"/>
          </w:tcPr>
          <w:p w14:paraId="7E244EA8" w14:textId="60EF4D6F" w:rsidR="2BA08C99" w:rsidRDefault="2BA08C99" w:rsidP="4DAA92D6">
            <w:pPr>
              <w:jc w:val="center"/>
              <w:rPr>
                <w:rFonts w:eastAsiaTheme="minorEastAsia"/>
              </w:rPr>
            </w:pPr>
            <w:r w:rsidRPr="4DAA92D6">
              <w:rPr>
                <w:rFonts w:eastAsiaTheme="minorEastAsia"/>
              </w:rPr>
              <w:t>d2-d4</w:t>
            </w:r>
          </w:p>
        </w:tc>
        <w:tc>
          <w:tcPr>
            <w:tcW w:w="1326" w:type="dxa"/>
          </w:tcPr>
          <w:p w14:paraId="2C49C8A2" w14:textId="3FF90664" w:rsidR="2BA08C99" w:rsidRDefault="2BA08C99" w:rsidP="4DAA92D6">
            <w:pPr>
              <w:jc w:val="center"/>
              <w:rPr>
                <w:rFonts w:eastAsiaTheme="minorEastAsia"/>
              </w:rPr>
            </w:pPr>
            <w:r w:rsidRPr="4DAA92D6">
              <w:rPr>
                <w:rFonts w:eastAsiaTheme="minorEastAsia"/>
              </w:rPr>
              <w:t>-</w:t>
            </w:r>
          </w:p>
        </w:tc>
        <w:tc>
          <w:tcPr>
            <w:tcW w:w="1326" w:type="dxa"/>
          </w:tcPr>
          <w:p w14:paraId="0CC320F9" w14:textId="3638BE7B" w:rsidR="4DAA92D6" w:rsidRDefault="4DAA92D6" w:rsidP="4DAA92D6">
            <w:pPr>
              <w:jc w:val="center"/>
              <w:rPr>
                <w:rFonts w:eastAsiaTheme="minorEastAsia"/>
              </w:rPr>
            </w:pPr>
            <w:r w:rsidRPr="4DAA92D6">
              <w:rPr>
                <w:rFonts w:eastAsiaTheme="minorEastAsia"/>
              </w:rPr>
              <w:t>-</w:t>
            </w:r>
          </w:p>
        </w:tc>
        <w:tc>
          <w:tcPr>
            <w:tcW w:w="1326" w:type="dxa"/>
          </w:tcPr>
          <w:p w14:paraId="68EDC0E8" w14:textId="68E1590F" w:rsidR="4DAA92D6" w:rsidRDefault="4DAA92D6" w:rsidP="4DAA92D6">
            <w:pPr>
              <w:jc w:val="center"/>
              <w:rPr>
                <w:rFonts w:eastAsiaTheme="minorEastAsia"/>
              </w:rPr>
            </w:pPr>
            <w:r w:rsidRPr="4DAA92D6">
              <w:rPr>
                <w:rFonts w:eastAsiaTheme="minorEastAsia"/>
              </w:rPr>
              <w:t>-</w:t>
            </w:r>
          </w:p>
        </w:tc>
      </w:tr>
    </w:tbl>
    <w:p w14:paraId="680EED33" w14:textId="4A382531" w:rsidR="4DAA92D6" w:rsidRDefault="4DAA92D6" w:rsidP="4DAA92D6">
      <w:pPr>
        <w:rPr>
          <w:i/>
          <w:iCs/>
        </w:rPr>
      </w:pPr>
    </w:p>
    <w:p w14:paraId="509B7BFC" w14:textId="2E67594A" w:rsidR="034B0915" w:rsidRPr="00184323" w:rsidRDefault="034B0915" w:rsidP="00184323">
      <w:pPr>
        <w:rPr>
          <w:i/>
          <w:iCs/>
        </w:rPr>
      </w:pPr>
      <w:r w:rsidRPr="00184323">
        <w:rPr>
          <w:i/>
          <w:iCs/>
        </w:rPr>
        <w:t>Necropsy findings</w:t>
      </w:r>
    </w:p>
    <w:p w14:paraId="53487965" w14:textId="248B226A" w:rsidR="034B0915" w:rsidRPr="001E0EBF" w:rsidRDefault="034B0915" w:rsidP="00356A21">
      <w:pPr>
        <w:jc w:val="both"/>
        <w:rPr>
          <w:rFonts w:eastAsiaTheme="minorEastAsia"/>
        </w:rPr>
      </w:pPr>
    </w:p>
    <w:p w14:paraId="66D04846" w14:textId="582840C9" w:rsidR="034B0915" w:rsidRPr="001E0EBF" w:rsidRDefault="00915E04" w:rsidP="4DAA92D6">
      <w:pPr>
        <w:jc w:val="both"/>
        <w:rPr>
          <w:rFonts w:eastAsiaTheme="minorEastAsia"/>
        </w:rPr>
      </w:pPr>
      <w:r w:rsidRPr="4DAA92D6">
        <w:rPr>
          <w:rFonts w:eastAsiaTheme="minorEastAsia"/>
          <w:b/>
          <w:bCs/>
        </w:rPr>
        <w:t xml:space="preserve">Supplemental </w:t>
      </w:r>
      <w:r w:rsidR="034B0915" w:rsidRPr="4DAA92D6">
        <w:rPr>
          <w:rFonts w:eastAsiaTheme="minorEastAsia"/>
          <w:b/>
          <w:bCs/>
        </w:rPr>
        <w:t xml:space="preserve">Table </w:t>
      </w:r>
      <w:r w:rsidRPr="4DAA92D6">
        <w:rPr>
          <w:rFonts w:eastAsiaTheme="minorEastAsia"/>
          <w:b/>
          <w:bCs/>
        </w:rPr>
        <w:t>S</w:t>
      </w:r>
      <w:r w:rsidR="00A94BDC" w:rsidRPr="4DAA92D6">
        <w:rPr>
          <w:rFonts w:eastAsiaTheme="minorEastAsia"/>
          <w:b/>
          <w:bCs/>
        </w:rPr>
        <w:t>1.</w:t>
      </w:r>
      <w:r w:rsidR="443045FD" w:rsidRPr="4DAA92D6">
        <w:rPr>
          <w:rFonts w:eastAsiaTheme="minorEastAsia"/>
          <w:b/>
          <w:bCs/>
        </w:rPr>
        <w:t>3</w:t>
      </w:r>
      <w:r w:rsidR="034B0915" w:rsidRPr="4DAA92D6">
        <w:rPr>
          <w:rFonts w:eastAsiaTheme="minorEastAsia"/>
          <w:b/>
          <w:bCs/>
        </w:rPr>
        <w:t>:</w:t>
      </w:r>
      <w:r w:rsidR="034B0915" w:rsidRPr="4DAA92D6">
        <w:rPr>
          <w:rFonts w:eastAsiaTheme="minorEastAsia"/>
        </w:rPr>
        <w:t xml:space="preserve"> Animals that died during the study </w:t>
      </w:r>
      <w:proofErr w:type="gramStart"/>
      <w:r w:rsidR="034B0915" w:rsidRPr="4DAA92D6">
        <w:rPr>
          <w:rFonts w:eastAsiaTheme="minorEastAsia"/>
        </w:rPr>
        <w:t>period</w:t>
      </w:r>
      <w:proofErr w:type="gramEnd"/>
    </w:p>
    <w:p w14:paraId="2F6E4A2D" w14:textId="06D93547" w:rsidR="034B0915" w:rsidRPr="001E0EBF" w:rsidRDefault="034B0915" w:rsidP="00356A21">
      <w:pPr>
        <w:tabs>
          <w:tab w:val="right" w:pos="9356"/>
        </w:tabs>
        <w:jc w:val="both"/>
        <w:rPr>
          <w:rFonts w:eastAsiaTheme="minorEastAsia"/>
        </w:rPr>
      </w:pPr>
    </w:p>
    <w:tbl>
      <w:tblPr>
        <w:tblW w:w="0" w:type="auto"/>
        <w:tblLayout w:type="fixed"/>
        <w:tblLook w:val="06A0" w:firstRow="1" w:lastRow="0" w:firstColumn="1" w:lastColumn="0" w:noHBand="1" w:noVBand="1"/>
      </w:tblPr>
      <w:tblGrid>
        <w:gridCol w:w="4245"/>
        <w:gridCol w:w="4950"/>
      </w:tblGrid>
      <w:tr w:rsidR="034B0915" w:rsidRPr="001E0EBF" w14:paraId="1D600373" w14:textId="77777777" w:rsidTr="034B0915">
        <w:tc>
          <w:tcPr>
            <w:tcW w:w="4245" w:type="dxa"/>
            <w:tcBorders>
              <w:top w:val="single" w:sz="8" w:space="0" w:color="auto"/>
              <w:left w:val="single" w:sz="8" w:space="0" w:color="auto"/>
              <w:bottom w:val="single" w:sz="8" w:space="0" w:color="auto"/>
              <w:right w:val="single" w:sz="8" w:space="0" w:color="auto"/>
            </w:tcBorders>
          </w:tcPr>
          <w:p w14:paraId="130DB995" w14:textId="76E4A975" w:rsidR="034B0915" w:rsidRPr="001E0EBF" w:rsidRDefault="034B0915" w:rsidP="00356A21">
            <w:pPr>
              <w:tabs>
                <w:tab w:val="right" w:pos="9356"/>
              </w:tabs>
              <w:jc w:val="center"/>
              <w:rPr>
                <w:rFonts w:eastAsiaTheme="minorEastAsia"/>
                <w:b/>
                <w:bCs/>
              </w:rPr>
            </w:pPr>
            <w:r w:rsidRPr="001E0EBF">
              <w:rPr>
                <w:rFonts w:eastAsiaTheme="minorEastAsia"/>
                <w:b/>
                <w:bCs/>
              </w:rPr>
              <w:t>Findings</w:t>
            </w:r>
          </w:p>
        </w:tc>
        <w:tc>
          <w:tcPr>
            <w:tcW w:w="4950" w:type="dxa"/>
            <w:tcBorders>
              <w:top w:val="single" w:sz="8" w:space="0" w:color="auto"/>
              <w:left w:val="single" w:sz="8" w:space="0" w:color="auto"/>
              <w:bottom w:val="single" w:sz="8" w:space="0" w:color="auto"/>
              <w:right w:val="single" w:sz="8" w:space="0" w:color="auto"/>
            </w:tcBorders>
          </w:tcPr>
          <w:p w14:paraId="5EF88601" w14:textId="5693437A" w:rsidR="034B0915" w:rsidRPr="001E0EBF" w:rsidRDefault="034B0915" w:rsidP="00356A21">
            <w:pPr>
              <w:tabs>
                <w:tab w:val="right" w:pos="9356"/>
              </w:tabs>
              <w:jc w:val="center"/>
              <w:rPr>
                <w:rFonts w:eastAsiaTheme="minorEastAsia"/>
                <w:b/>
                <w:bCs/>
              </w:rPr>
            </w:pPr>
            <w:r w:rsidRPr="001E0EBF">
              <w:rPr>
                <w:rFonts w:eastAsiaTheme="minorEastAsia"/>
                <w:b/>
                <w:bCs/>
              </w:rPr>
              <w:t>test group 2</w:t>
            </w:r>
            <w:r w:rsidR="00915E04" w:rsidRPr="001E0EBF">
              <w:rPr>
                <w:rFonts w:eastAsiaTheme="minorEastAsia"/>
                <w:b/>
                <w:bCs/>
              </w:rPr>
              <w:t xml:space="preserve"> (5.2 mg/L)</w:t>
            </w:r>
          </w:p>
        </w:tc>
      </w:tr>
      <w:tr w:rsidR="034B0915" w:rsidRPr="001E0EBF" w14:paraId="471E2905" w14:textId="77777777" w:rsidTr="034B0915">
        <w:tc>
          <w:tcPr>
            <w:tcW w:w="4245" w:type="dxa"/>
            <w:tcBorders>
              <w:top w:val="single" w:sz="8" w:space="0" w:color="auto"/>
              <w:left w:val="single" w:sz="8" w:space="0" w:color="auto"/>
              <w:bottom w:val="single" w:sz="8" w:space="0" w:color="auto"/>
              <w:right w:val="single" w:sz="8" w:space="0" w:color="auto"/>
            </w:tcBorders>
          </w:tcPr>
          <w:p w14:paraId="412430E2" w14:textId="17DD5C36" w:rsidR="034B0915" w:rsidRPr="001E0EBF" w:rsidRDefault="034B0915" w:rsidP="00356A21">
            <w:pPr>
              <w:tabs>
                <w:tab w:val="right" w:pos="9356"/>
              </w:tabs>
              <w:rPr>
                <w:rFonts w:eastAsiaTheme="minorEastAsia"/>
              </w:rPr>
            </w:pPr>
            <w:r w:rsidRPr="001E0EBF">
              <w:rPr>
                <w:rFonts w:eastAsiaTheme="minorEastAsia"/>
              </w:rPr>
              <w:t>Number of animals</w:t>
            </w:r>
          </w:p>
        </w:tc>
        <w:tc>
          <w:tcPr>
            <w:tcW w:w="4950" w:type="dxa"/>
            <w:tcBorders>
              <w:top w:val="single" w:sz="8" w:space="0" w:color="auto"/>
              <w:left w:val="single" w:sz="8" w:space="0" w:color="auto"/>
              <w:bottom w:val="single" w:sz="8" w:space="0" w:color="auto"/>
              <w:right w:val="single" w:sz="8" w:space="0" w:color="auto"/>
            </w:tcBorders>
          </w:tcPr>
          <w:p w14:paraId="6C291FEE" w14:textId="68CA5892" w:rsidR="034B0915" w:rsidRPr="001E0EBF" w:rsidRDefault="034B0915" w:rsidP="00356A21">
            <w:pPr>
              <w:tabs>
                <w:tab w:val="right" w:pos="9356"/>
              </w:tabs>
              <w:rPr>
                <w:rFonts w:eastAsiaTheme="minorEastAsia"/>
              </w:rPr>
            </w:pPr>
            <w:r w:rsidRPr="001E0EBF">
              <w:rPr>
                <w:rFonts w:eastAsiaTheme="minorEastAsia"/>
              </w:rPr>
              <w:t>5 males + 5 females</w:t>
            </w:r>
          </w:p>
        </w:tc>
      </w:tr>
      <w:tr w:rsidR="034B0915" w:rsidRPr="001E0EBF" w14:paraId="1C6D928C" w14:textId="77777777" w:rsidTr="034B0915">
        <w:tc>
          <w:tcPr>
            <w:tcW w:w="4245" w:type="dxa"/>
            <w:tcBorders>
              <w:top w:val="single" w:sz="8" w:space="0" w:color="auto"/>
              <w:left w:val="single" w:sz="8" w:space="0" w:color="auto"/>
              <w:bottom w:val="single" w:sz="8" w:space="0" w:color="auto"/>
              <w:right w:val="single" w:sz="8" w:space="0" w:color="auto"/>
            </w:tcBorders>
          </w:tcPr>
          <w:p w14:paraId="2E1BABBF" w14:textId="0F9D7B79" w:rsidR="034B0915" w:rsidRPr="001E0EBF" w:rsidRDefault="034B0915" w:rsidP="00356A21">
            <w:pPr>
              <w:tabs>
                <w:tab w:val="right" w:pos="9356"/>
              </w:tabs>
              <w:rPr>
                <w:rFonts w:eastAsiaTheme="minorEastAsia"/>
              </w:rPr>
            </w:pPr>
            <w:r w:rsidRPr="001E0EBF">
              <w:rPr>
                <w:rFonts w:eastAsiaTheme="minorEastAsia"/>
              </w:rPr>
              <w:t>Lung:</w:t>
            </w:r>
          </w:p>
          <w:p w14:paraId="203EDCD6" w14:textId="0D43376E" w:rsidR="034B0915" w:rsidRPr="001E0EBF" w:rsidRDefault="034B0915" w:rsidP="00356A21">
            <w:pPr>
              <w:tabs>
                <w:tab w:val="right" w:pos="9356"/>
              </w:tabs>
              <w:rPr>
                <w:rFonts w:eastAsiaTheme="minorEastAsia"/>
              </w:rPr>
            </w:pPr>
            <w:r w:rsidRPr="001E0EBF">
              <w:rPr>
                <w:rFonts w:eastAsiaTheme="minorEastAsia"/>
              </w:rPr>
              <w:t>many black foci in all lobes (Æ 4 mm), surface sunken</w:t>
            </w:r>
          </w:p>
        </w:tc>
        <w:tc>
          <w:tcPr>
            <w:tcW w:w="4950" w:type="dxa"/>
            <w:tcBorders>
              <w:top w:val="single" w:sz="8" w:space="0" w:color="auto"/>
              <w:left w:val="single" w:sz="8" w:space="0" w:color="auto"/>
              <w:bottom w:val="single" w:sz="8" w:space="0" w:color="auto"/>
              <w:right w:val="single" w:sz="8" w:space="0" w:color="auto"/>
            </w:tcBorders>
          </w:tcPr>
          <w:p w14:paraId="759CFA0A" w14:textId="75DFBA7C" w:rsidR="034B0915" w:rsidRPr="001E0EBF" w:rsidRDefault="034B0915" w:rsidP="00356A21">
            <w:pPr>
              <w:tabs>
                <w:tab w:val="right" w:pos="9356"/>
              </w:tabs>
              <w:rPr>
                <w:rFonts w:eastAsiaTheme="minorEastAsia"/>
              </w:rPr>
            </w:pPr>
            <w:r w:rsidRPr="001E0EBF">
              <w:rPr>
                <w:rFonts w:eastAsiaTheme="minorEastAsia"/>
              </w:rPr>
              <w:t xml:space="preserve"> </w:t>
            </w:r>
          </w:p>
          <w:p w14:paraId="2BC93B4F" w14:textId="4B9ACA9B" w:rsidR="034B0915" w:rsidRPr="001E0EBF" w:rsidRDefault="034B0915" w:rsidP="00356A21">
            <w:pPr>
              <w:tabs>
                <w:tab w:val="right" w:pos="9356"/>
              </w:tabs>
              <w:rPr>
                <w:rFonts w:eastAsiaTheme="minorEastAsia"/>
              </w:rPr>
            </w:pPr>
            <w:r w:rsidRPr="001E0EBF">
              <w:rPr>
                <w:rFonts w:eastAsiaTheme="minorEastAsia"/>
              </w:rPr>
              <w:t>1 male + 3 females</w:t>
            </w:r>
          </w:p>
        </w:tc>
      </w:tr>
      <w:tr w:rsidR="034B0915" w:rsidRPr="001E0EBF" w14:paraId="6E9AC06B" w14:textId="77777777" w:rsidTr="034B0915">
        <w:tc>
          <w:tcPr>
            <w:tcW w:w="4245" w:type="dxa"/>
            <w:tcBorders>
              <w:top w:val="single" w:sz="8" w:space="0" w:color="auto"/>
              <w:left w:val="single" w:sz="8" w:space="0" w:color="auto"/>
              <w:bottom w:val="single" w:sz="8" w:space="0" w:color="auto"/>
              <w:right w:val="single" w:sz="8" w:space="0" w:color="auto"/>
            </w:tcBorders>
          </w:tcPr>
          <w:p w14:paraId="5FA80378" w14:textId="5CDD6E9C" w:rsidR="034B0915" w:rsidRPr="001E0EBF" w:rsidRDefault="034B0915" w:rsidP="00356A21">
            <w:pPr>
              <w:tabs>
                <w:tab w:val="right" w:pos="9356"/>
              </w:tabs>
              <w:rPr>
                <w:rFonts w:eastAsiaTheme="minorEastAsia"/>
              </w:rPr>
            </w:pPr>
            <w:r w:rsidRPr="001E0EBF">
              <w:rPr>
                <w:rFonts w:eastAsiaTheme="minorEastAsia"/>
              </w:rPr>
              <w:t>Lung:</w:t>
            </w:r>
          </w:p>
          <w:p w14:paraId="43191A8B" w14:textId="03CB03DD" w:rsidR="034B0915" w:rsidRPr="001E0EBF" w:rsidRDefault="034B0915" w:rsidP="00356A21">
            <w:pPr>
              <w:tabs>
                <w:tab w:val="right" w:pos="9356"/>
              </w:tabs>
              <w:rPr>
                <w:rFonts w:eastAsiaTheme="minorEastAsia"/>
              </w:rPr>
            </w:pPr>
            <w:r w:rsidRPr="001E0EBF">
              <w:rPr>
                <w:rFonts w:eastAsiaTheme="minorEastAsia"/>
              </w:rPr>
              <w:t>many black foci in all lobes (Æ 8 mm), surface sunken</w:t>
            </w:r>
          </w:p>
        </w:tc>
        <w:tc>
          <w:tcPr>
            <w:tcW w:w="4950" w:type="dxa"/>
            <w:tcBorders>
              <w:top w:val="single" w:sz="8" w:space="0" w:color="auto"/>
              <w:left w:val="single" w:sz="8" w:space="0" w:color="auto"/>
              <w:bottom w:val="single" w:sz="8" w:space="0" w:color="auto"/>
              <w:right w:val="single" w:sz="8" w:space="0" w:color="auto"/>
            </w:tcBorders>
          </w:tcPr>
          <w:p w14:paraId="71F3A880" w14:textId="719C7BA8" w:rsidR="034B0915" w:rsidRPr="001E0EBF" w:rsidRDefault="034B0915" w:rsidP="00356A21">
            <w:pPr>
              <w:tabs>
                <w:tab w:val="right" w:pos="9356"/>
              </w:tabs>
              <w:rPr>
                <w:rFonts w:eastAsiaTheme="minorEastAsia"/>
              </w:rPr>
            </w:pPr>
            <w:r w:rsidRPr="001E0EBF">
              <w:rPr>
                <w:rFonts w:eastAsiaTheme="minorEastAsia"/>
              </w:rPr>
              <w:t xml:space="preserve"> </w:t>
            </w:r>
          </w:p>
          <w:p w14:paraId="1BA5011C" w14:textId="10E1E975" w:rsidR="034B0915" w:rsidRPr="001E0EBF" w:rsidRDefault="034B0915" w:rsidP="00356A21">
            <w:pPr>
              <w:tabs>
                <w:tab w:val="right" w:pos="9356"/>
              </w:tabs>
              <w:rPr>
                <w:rFonts w:eastAsiaTheme="minorEastAsia"/>
              </w:rPr>
            </w:pPr>
            <w:r w:rsidRPr="001E0EBF">
              <w:rPr>
                <w:rFonts w:eastAsiaTheme="minorEastAsia"/>
              </w:rPr>
              <w:t>4 males + 2 females</w:t>
            </w:r>
          </w:p>
        </w:tc>
      </w:tr>
      <w:tr w:rsidR="034B0915" w:rsidRPr="001E0EBF" w14:paraId="0FDFB1FB" w14:textId="77777777" w:rsidTr="034B0915">
        <w:tc>
          <w:tcPr>
            <w:tcW w:w="4245" w:type="dxa"/>
            <w:tcBorders>
              <w:top w:val="single" w:sz="8" w:space="0" w:color="auto"/>
              <w:left w:val="single" w:sz="8" w:space="0" w:color="auto"/>
              <w:bottom w:val="single" w:sz="8" w:space="0" w:color="auto"/>
              <w:right w:val="single" w:sz="8" w:space="0" w:color="auto"/>
            </w:tcBorders>
          </w:tcPr>
          <w:p w14:paraId="37D04DB5" w14:textId="7F4BD3BC" w:rsidR="034B0915" w:rsidRPr="001E0EBF" w:rsidRDefault="034B0915" w:rsidP="00356A21">
            <w:pPr>
              <w:tabs>
                <w:tab w:val="right" w:pos="9356"/>
              </w:tabs>
              <w:rPr>
                <w:rFonts w:eastAsiaTheme="minorEastAsia"/>
              </w:rPr>
            </w:pPr>
            <w:r w:rsidRPr="001E0EBF">
              <w:rPr>
                <w:rFonts w:eastAsiaTheme="minorEastAsia"/>
              </w:rPr>
              <w:t>Stomach:</w:t>
            </w:r>
          </w:p>
          <w:p w14:paraId="276CE258" w14:textId="78F13347" w:rsidR="034B0915" w:rsidRPr="001E0EBF" w:rsidRDefault="034B0915" w:rsidP="00356A21">
            <w:pPr>
              <w:tabs>
                <w:tab w:val="right" w:pos="9356"/>
              </w:tabs>
              <w:rPr>
                <w:rFonts w:eastAsiaTheme="minorEastAsia"/>
              </w:rPr>
            </w:pPr>
            <w:r w:rsidRPr="001E0EBF">
              <w:rPr>
                <w:rFonts w:eastAsiaTheme="minorEastAsia"/>
              </w:rPr>
              <w:t>blue discoloration of the content</w:t>
            </w:r>
          </w:p>
        </w:tc>
        <w:tc>
          <w:tcPr>
            <w:tcW w:w="4950" w:type="dxa"/>
            <w:tcBorders>
              <w:top w:val="single" w:sz="8" w:space="0" w:color="auto"/>
              <w:left w:val="single" w:sz="8" w:space="0" w:color="auto"/>
              <w:bottom w:val="single" w:sz="8" w:space="0" w:color="auto"/>
              <w:right w:val="single" w:sz="8" w:space="0" w:color="auto"/>
            </w:tcBorders>
          </w:tcPr>
          <w:p w14:paraId="01685579" w14:textId="4DFF8DDC" w:rsidR="034B0915" w:rsidRPr="001E0EBF" w:rsidRDefault="034B0915" w:rsidP="00356A21">
            <w:pPr>
              <w:tabs>
                <w:tab w:val="right" w:pos="9356"/>
              </w:tabs>
              <w:rPr>
                <w:rFonts w:eastAsiaTheme="minorEastAsia"/>
              </w:rPr>
            </w:pPr>
            <w:r w:rsidRPr="001E0EBF">
              <w:rPr>
                <w:rFonts w:eastAsiaTheme="minorEastAsia"/>
              </w:rPr>
              <w:t xml:space="preserve"> </w:t>
            </w:r>
          </w:p>
          <w:p w14:paraId="2893A12A" w14:textId="50162D53" w:rsidR="034B0915" w:rsidRPr="001E0EBF" w:rsidRDefault="034B0915" w:rsidP="00356A21">
            <w:pPr>
              <w:tabs>
                <w:tab w:val="right" w:pos="9356"/>
              </w:tabs>
              <w:jc w:val="both"/>
              <w:rPr>
                <w:rFonts w:eastAsiaTheme="minorEastAsia"/>
              </w:rPr>
            </w:pPr>
            <w:r w:rsidRPr="001E0EBF">
              <w:rPr>
                <w:rFonts w:eastAsiaTheme="minorEastAsia"/>
              </w:rPr>
              <w:t>4 males + 2 females</w:t>
            </w:r>
          </w:p>
        </w:tc>
      </w:tr>
      <w:tr w:rsidR="034B0915" w:rsidRPr="001E0EBF" w14:paraId="6CCFF71B" w14:textId="77777777" w:rsidTr="034B0915">
        <w:tc>
          <w:tcPr>
            <w:tcW w:w="4245" w:type="dxa"/>
            <w:tcBorders>
              <w:top w:val="single" w:sz="8" w:space="0" w:color="auto"/>
              <w:left w:val="single" w:sz="8" w:space="0" w:color="auto"/>
              <w:bottom w:val="single" w:sz="8" w:space="0" w:color="auto"/>
              <w:right w:val="single" w:sz="8" w:space="0" w:color="auto"/>
            </w:tcBorders>
          </w:tcPr>
          <w:p w14:paraId="695ED5EB" w14:textId="3D432E9F" w:rsidR="034B0915" w:rsidRPr="001E0EBF" w:rsidRDefault="034B0915" w:rsidP="00356A21">
            <w:pPr>
              <w:tabs>
                <w:tab w:val="right" w:pos="9356"/>
              </w:tabs>
              <w:rPr>
                <w:rFonts w:eastAsiaTheme="minorEastAsia"/>
              </w:rPr>
            </w:pPr>
            <w:r w:rsidRPr="001E0EBF">
              <w:rPr>
                <w:rFonts w:eastAsiaTheme="minorEastAsia"/>
              </w:rPr>
              <w:t xml:space="preserve">Trachea: </w:t>
            </w:r>
          </w:p>
          <w:p w14:paraId="764C60DA" w14:textId="7F7546BC" w:rsidR="034B0915" w:rsidRPr="001E0EBF" w:rsidRDefault="034B0915" w:rsidP="00356A21">
            <w:pPr>
              <w:tabs>
                <w:tab w:val="right" w:pos="9356"/>
              </w:tabs>
              <w:rPr>
                <w:rFonts w:eastAsiaTheme="minorEastAsia"/>
              </w:rPr>
            </w:pPr>
            <w:r w:rsidRPr="001E0EBF">
              <w:rPr>
                <w:rFonts w:eastAsiaTheme="minorEastAsia"/>
              </w:rPr>
              <w:t>blue deposition</w:t>
            </w:r>
          </w:p>
        </w:tc>
        <w:tc>
          <w:tcPr>
            <w:tcW w:w="4950" w:type="dxa"/>
            <w:tcBorders>
              <w:top w:val="single" w:sz="8" w:space="0" w:color="auto"/>
              <w:left w:val="single" w:sz="8" w:space="0" w:color="auto"/>
              <w:bottom w:val="single" w:sz="8" w:space="0" w:color="auto"/>
              <w:right w:val="single" w:sz="8" w:space="0" w:color="auto"/>
            </w:tcBorders>
          </w:tcPr>
          <w:p w14:paraId="5C7E2C5F" w14:textId="19F60A7C" w:rsidR="034B0915" w:rsidRPr="001E0EBF" w:rsidRDefault="034B0915" w:rsidP="00356A21">
            <w:pPr>
              <w:tabs>
                <w:tab w:val="right" w:pos="9356"/>
              </w:tabs>
              <w:rPr>
                <w:rFonts w:eastAsiaTheme="minorEastAsia"/>
              </w:rPr>
            </w:pPr>
            <w:r w:rsidRPr="001E0EBF">
              <w:rPr>
                <w:rFonts w:eastAsiaTheme="minorEastAsia"/>
              </w:rPr>
              <w:t xml:space="preserve"> </w:t>
            </w:r>
          </w:p>
          <w:p w14:paraId="341D500D" w14:textId="6957EFC7" w:rsidR="034B0915" w:rsidRPr="001E0EBF" w:rsidRDefault="034B0915" w:rsidP="00356A21">
            <w:pPr>
              <w:tabs>
                <w:tab w:val="right" w:pos="9356"/>
              </w:tabs>
              <w:rPr>
                <w:rFonts w:eastAsiaTheme="minorEastAsia"/>
              </w:rPr>
            </w:pPr>
            <w:r w:rsidRPr="001E0EBF">
              <w:rPr>
                <w:rFonts w:eastAsiaTheme="minorEastAsia"/>
              </w:rPr>
              <w:t>4 males + 2 females</w:t>
            </w:r>
          </w:p>
        </w:tc>
      </w:tr>
    </w:tbl>
    <w:p w14:paraId="133FA2E8" w14:textId="4301FA53" w:rsidR="034B0915" w:rsidRPr="001E0EBF" w:rsidRDefault="034B0915" w:rsidP="00356A21">
      <w:pPr>
        <w:jc w:val="both"/>
        <w:rPr>
          <w:rFonts w:eastAsiaTheme="minorEastAsia"/>
        </w:rPr>
      </w:pPr>
    </w:p>
    <w:p w14:paraId="11ACD474" w14:textId="55BEBF77" w:rsidR="034B0915" w:rsidRPr="001E0EBF" w:rsidRDefault="034B0915" w:rsidP="00356A21">
      <w:pPr>
        <w:tabs>
          <w:tab w:val="right" w:pos="9356"/>
        </w:tabs>
        <w:jc w:val="both"/>
        <w:rPr>
          <w:rFonts w:eastAsiaTheme="minorEastAsia"/>
        </w:rPr>
      </w:pPr>
    </w:p>
    <w:p w14:paraId="4B458A07" w14:textId="1BC987EC" w:rsidR="034B0915" w:rsidRPr="001E0EBF" w:rsidRDefault="034B0915" w:rsidP="00356A21">
      <w:pPr>
        <w:jc w:val="both"/>
        <w:rPr>
          <w:rFonts w:eastAsiaTheme="minorEastAsia"/>
        </w:rPr>
      </w:pPr>
      <w:r w:rsidRPr="001E0EBF">
        <w:rPr>
          <w:rFonts w:eastAsiaTheme="minorEastAsia"/>
          <w:color w:val="000000" w:themeColor="text1"/>
        </w:rPr>
        <w:lastRenderedPageBreak/>
        <w:t xml:space="preserve">For further evaluation, histopathological examinations of the respiratory tract (nasal cavity, larynx, pharynx, </w:t>
      </w:r>
      <w:proofErr w:type="gramStart"/>
      <w:r w:rsidRPr="001E0EBF">
        <w:rPr>
          <w:rFonts w:eastAsiaTheme="minorEastAsia"/>
          <w:color w:val="000000" w:themeColor="text1"/>
        </w:rPr>
        <w:t>trachea</w:t>
      </w:r>
      <w:proofErr w:type="gramEnd"/>
      <w:r w:rsidRPr="001E0EBF">
        <w:rPr>
          <w:rFonts w:eastAsiaTheme="minorEastAsia"/>
          <w:color w:val="000000" w:themeColor="text1"/>
        </w:rPr>
        <w:t xml:space="preserve"> and lung) from animals Nos. 793, 798 and 800 (test group 2) were performed. </w:t>
      </w:r>
      <w:r w:rsidRPr="001E0EBF">
        <w:rPr>
          <w:rFonts w:eastAsiaTheme="minorEastAsia"/>
        </w:rPr>
        <w:t>The following findings were noted:</w:t>
      </w:r>
    </w:p>
    <w:p w14:paraId="62999C35" w14:textId="7FD5764B" w:rsidR="034B0915" w:rsidRPr="001E0EBF" w:rsidRDefault="034B0915" w:rsidP="00356A21">
      <w:pPr>
        <w:jc w:val="both"/>
        <w:rPr>
          <w:rFonts w:eastAsiaTheme="minorEastAsia"/>
        </w:rPr>
      </w:pPr>
      <w:r w:rsidRPr="001E0EBF">
        <w:rPr>
          <w:rFonts w:eastAsiaTheme="minorEastAsia"/>
        </w:rPr>
        <w:t xml:space="preserve"> </w:t>
      </w:r>
    </w:p>
    <w:p w14:paraId="7A1C4BF3" w14:textId="0F3399CE" w:rsidR="034B0915" w:rsidRPr="001E0EBF" w:rsidRDefault="00915E04" w:rsidP="4DAA92D6">
      <w:pPr>
        <w:jc w:val="both"/>
        <w:rPr>
          <w:rFonts w:eastAsiaTheme="minorEastAsia"/>
        </w:rPr>
      </w:pPr>
      <w:r w:rsidRPr="4DAA92D6">
        <w:rPr>
          <w:rFonts w:eastAsiaTheme="minorEastAsia"/>
        </w:rPr>
        <w:t>S</w:t>
      </w:r>
      <w:r w:rsidRPr="4DAA92D6">
        <w:rPr>
          <w:rFonts w:eastAsiaTheme="minorEastAsia"/>
          <w:b/>
          <w:bCs/>
        </w:rPr>
        <w:t xml:space="preserve">upplemental </w:t>
      </w:r>
      <w:r w:rsidR="034B0915" w:rsidRPr="4DAA92D6">
        <w:rPr>
          <w:rFonts w:eastAsiaTheme="minorEastAsia"/>
          <w:b/>
          <w:bCs/>
        </w:rPr>
        <w:t xml:space="preserve">Table </w:t>
      </w:r>
      <w:r w:rsidR="00C7586E" w:rsidRPr="4DAA92D6">
        <w:rPr>
          <w:rFonts w:eastAsiaTheme="minorEastAsia"/>
          <w:b/>
          <w:bCs/>
        </w:rPr>
        <w:t>S</w:t>
      </w:r>
      <w:r w:rsidR="00A94BDC" w:rsidRPr="4DAA92D6">
        <w:rPr>
          <w:rFonts w:eastAsiaTheme="minorEastAsia"/>
          <w:b/>
          <w:bCs/>
        </w:rPr>
        <w:t>1.</w:t>
      </w:r>
      <w:r w:rsidR="445EA515" w:rsidRPr="4DAA92D6">
        <w:rPr>
          <w:rFonts w:eastAsiaTheme="minorEastAsia"/>
          <w:b/>
          <w:bCs/>
        </w:rPr>
        <w:t>4</w:t>
      </w:r>
      <w:r w:rsidR="034B0915" w:rsidRPr="4DAA92D6">
        <w:rPr>
          <w:rFonts w:eastAsiaTheme="minorEastAsia"/>
          <w:b/>
          <w:bCs/>
        </w:rPr>
        <w:t xml:space="preserve">: </w:t>
      </w:r>
      <w:r w:rsidR="034B0915" w:rsidRPr="4DAA92D6">
        <w:rPr>
          <w:rFonts w:eastAsiaTheme="minorEastAsia"/>
        </w:rPr>
        <w:t>Histopathological findings</w:t>
      </w:r>
    </w:p>
    <w:p w14:paraId="2C42B17D" w14:textId="6F9EC390" w:rsidR="034B0915" w:rsidRPr="001E0EBF" w:rsidRDefault="034B0915" w:rsidP="00356A21">
      <w:pPr>
        <w:jc w:val="both"/>
        <w:rPr>
          <w:rFonts w:eastAsiaTheme="minorEastAsia"/>
        </w:rPr>
      </w:pPr>
      <w:r w:rsidRPr="001E0EBF">
        <w:rPr>
          <w:rFonts w:eastAsiaTheme="minorEastAsia"/>
        </w:rPr>
        <w:t xml:space="preserve"> </w:t>
      </w:r>
    </w:p>
    <w:tbl>
      <w:tblPr>
        <w:tblStyle w:val="TableGrid"/>
        <w:tblW w:w="0" w:type="auto"/>
        <w:tblLayout w:type="fixed"/>
        <w:tblLook w:val="04A0" w:firstRow="1" w:lastRow="0" w:firstColumn="1" w:lastColumn="0" w:noHBand="0" w:noVBand="1"/>
      </w:tblPr>
      <w:tblGrid>
        <w:gridCol w:w="4949"/>
        <w:gridCol w:w="1470"/>
        <w:gridCol w:w="1470"/>
        <w:gridCol w:w="1470"/>
      </w:tblGrid>
      <w:tr w:rsidR="034B0915" w:rsidRPr="001E0EBF" w14:paraId="61448A37" w14:textId="77777777" w:rsidTr="034B0915">
        <w:tc>
          <w:tcPr>
            <w:tcW w:w="4949" w:type="dxa"/>
            <w:tcBorders>
              <w:top w:val="single" w:sz="8" w:space="0" w:color="auto"/>
              <w:left w:val="single" w:sz="8" w:space="0" w:color="auto"/>
              <w:bottom w:val="single" w:sz="8" w:space="0" w:color="auto"/>
              <w:right w:val="single" w:sz="8" w:space="0" w:color="auto"/>
            </w:tcBorders>
          </w:tcPr>
          <w:p w14:paraId="4C59B15B" w14:textId="21C36647" w:rsidR="034B0915" w:rsidRPr="001E0EBF" w:rsidRDefault="034B0915" w:rsidP="00356A21">
            <w:pPr>
              <w:rPr>
                <w:rFonts w:eastAsiaTheme="minorEastAsia"/>
              </w:rPr>
            </w:pPr>
          </w:p>
        </w:tc>
        <w:tc>
          <w:tcPr>
            <w:tcW w:w="4410" w:type="dxa"/>
            <w:gridSpan w:val="3"/>
            <w:tcBorders>
              <w:top w:val="single" w:sz="8" w:space="0" w:color="auto"/>
              <w:left w:val="single" w:sz="8" w:space="0" w:color="auto"/>
              <w:bottom w:val="single" w:sz="8" w:space="0" w:color="auto"/>
              <w:right w:val="single" w:sz="8" w:space="0" w:color="auto"/>
            </w:tcBorders>
          </w:tcPr>
          <w:p w14:paraId="6B2BA265" w14:textId="2D52CBF8" w:rsidR="034B0915" w:rsidRPr="001E0EBF" w:rsidRDefault="034B0915" w:rsidP="00356A21">
            <w:pPr>
              <w:jc w:val="center"/>
              <w:rPr>
                <w:rFonts w:eastAsiaTheme="minorEastAsia"/>
              </w:rPr>
            </w:pPr>
            <w:r w:rsidRPr="001E0EBF">
              <w:rPr>
                <w:rFonts w:eastAsiaTheme="minorEastAsia"/>
              </w:rPr>
              <w:t>Animal No.:</w:t>
            </w:r>
          </w:p>
        </w:tc>
      </w:tr>
      <w:tr w:rsidR="034B0915" w:rsidRPr="001E0EBF" w14:paraId="60B236DD" w14:textId="77777777" w:rsidTr="034B0915">
        <w:tc>
          <w:tcPr>
            <w:tcW w:w="4949" w:type="dxa"/>
            <w:tcBorders>
              <w:top w:val="single" w:sz="8" w:space="0" w:color="auto"/>
              <w:left w:val="single" w:sz="8" w:space="0" w:color="auto"/>
              <w:bottom w:val="single" w:sz="8" w:space="0" w:color="auto"/>
              <w:right w:val="single" w:sz="8" w:space="0" w:color="auto"/>
            </w:tcBorders>
          </w:tcPr>
          <w:p w14:paraId="4B3106B8" w14:textId="24DC9FD6" w:rsidR="034B0915" w:rsidRPr="001E0EBF" w:rsidRDefault="034B0915" w:rsidP="00356A21">
            <w:pPr>
              <w:jc w:val="both"/>
              <w:rPr>
                <w:rFonts w:eastAsiaTheme="minorEastAsia"/>
              </w:rPr>
            </w:pPr>
            <w:r w:rsidRPr="001E0EBF">
              <w:rPr>
                <w:rFonts w:eastAsiaTheme="minorEastAsia"/>
              </w:rPr>
              <w:t xml:space="preserve"> </w:t>
            </w:r>
          </w:p>
        </w:tc>
        <w:tc>
          <w:tcPr>
            <w:tcW w:w="1470" w:type="dxa"/>
            <w:tcBorders>
              <w:top w:val="single" w:sz="8" w:space="0" w:color="auto"/>
              <w:left w:val="single" w:sz="8" w:space="0" w:color="auto"/>
              <w:bottom w:val="single" w:sz="8" w:space="0" w:color="auto"/>
              <w:right w:val="single" w:sz="8" w:space="0" w:color="auto"/>
            </w:tcBorders>
          </w:tcPr>
          <w:p w14:paraId="62273AED" w14:textId="09C875C2" w:rsidR="034B0915" w:rsidRPr="001E0EBF" w:rsidRDefault="034B0915" w:rsidP="00356A21">
            <w:pPr>
              <w:jc w:val="center"/>
              <w:rPr>
                <w:rFonts w:eastAsiaTheme="minorEastAsia"/>
              </w:rPr>
            </w:pPr>
            <w:r w:rsidRPr="001E0EBF">
              <w:rPr>
                <w:rFonts w:eastAsiaTheme="minorEastAsia"/>
              </w:rPr>
              <w:t>793</w:t>
            </w:r>
          </w:p>
        </w:tc>
        <w:tc>
          <w:tcPr>
            <w:tcW w:w="1470" w:type="dxa"/>
            <w:tcBorders>
              <w:top w:val="nil"/>
              <w:left w:val="single" w:sz="8" w:space="0" w:color="auto"/>
              <w:bottom w:val="single" w:sz="8" w:space="0" w:color="auto"/>
              <w:right w:val="single" w:sz="8" w:space="0" w:color="auto"/>
            </w:tcBorders>
          </w:tcPr>
          <w:p w14:paraId="193CCD89" w14:textId="532BE08D" w:rsidR="034B0915" w:rsidRPr="001E0EBF" w:rsidRDefault="034B0915" w:rsidP="00356A21">
            <w:pPr>
              <w:jc w:val="center"/>
              <w:rPr>
                <w:rFonts w:eastAsiaTheme="minorEastAsia"/>
              </w:rPr>
            </w:pPr>
            <w:r w:rsidRPr="001E0EBF">
              <w:rPr>
                <w:rFonts w:eastAsiaTheme="minorEastAsia"/>
              </w:rPr>
              <w:t>798</w:t>
            </w:r>
          </w:p>
        </w:tc>
        <w:tc>
          <w:tcPr>
            <w:tcW w:w="1470" w:type="dxa"/>
            <w:tcBorders>
              <w:top w:val="nil"/>
              <w:left w:val="single" w:sz="8" w:space="0" w:color="auto"/>
              <w:bottom w:val="single" w:sz="8" w:space="0" w:color="auto"/>
              <w:right w:val="single" w:sz="8" w:space="0" w:color="auto"/>
            </w:tcBorders>
          </w:tcPr>
          <w:p w14:paraId="1E288E04" w14:textId="14DCFA51" w:rsidR="034B0915" w:rsidRPr="001E0EBF" w:rsidRDefault="034B0915" w:rsidP="00356A21">
            <w:pPr>
              <w:jc w:val="center"/>
              <w:rPr>
                <w:rFonts w:eastAsiaTheme="minorEastAsia"/>
              </w:rPr>
            </w:pPr>
            <w:r w:rsidRPr="001E0EBF">
              <w:rPr>
                <w:rFonts w:eastAsiaTheme="minorEastAsia"/>
              </w:rPr>
              <w:t>800</w:t>
            </w:r>
          </w:p>
        </w:tc>
      </w:tr>
      <w:tr w:rsidR="034B0915" w:rsidRPr="001E0EBF" w14:paraId="1FEC283C" w14:textId="77777777" w:rsidTr="034B0915">
        <w:tc>
          <w:tcPr>
            <w:tcW w:w="4949" w:type="dxa"/>
            <w:tcBorders>
              <w:top w:val="single" w:sz="8" w:space="0" w:color="auto"/>
              <w:left w:val="single" w:sz="8" w:space="0" w:color="auto"/>
              <w:bottom w:val="single" w:sz="8" w:space="0" w:color="auto"/>
              <w:right w:val="single" w:sz="8" w:space="0" w:color="auto"/>
            </w:tcBorders>
          </w:tcPr>
          <w:p w14:paraId="11868ABD" w14:textId="027E5CE5" w:rsidR="034B0915" w:rsidRPr="001E0EBF" w:rsidRDefault="034B0915" w:rsidP="00356A21">
            <w:pPr>
              <w:jc w:val="both"/>
              <w:rPr>
                <w:rFonts w:eastAsiaTheme="minorEastAsia"/>
                <w:b/>
                <w:bCs/>
              </w:rPr>
            </w:pPr>
            <w:r w:rsidRPr="001E0EBF">
              <w:rPr>
                <w:rFonts w:eastAsiaTheme="minorEastAsia"/>
                <w:b/>
                <w:bCs/>
              </w:rPr>
              <w:t>Lung</w:t>
            </w:r>
          </w:p>
        </w:tc>
        <w:tc>
          <w:tcPr>
            <w:tcW w:w="1470" w:type="dxa"/>
            <w:tcBorders>
              <w:top w:val="single" w:sz="8" w:space="0" w:color="auto"/>
              <w:left w:val="single" w:sz="8" w:space="0" w:color="auto"/>
              <w:bottom w:val="single" w:sz="8" w:space="0" w:color="auto"/>
              <w:right w:val="single" w:sz="8" w:space="0" w:color="auto"/>
            </w:tcBorders>
          </w:tcPr>
          <w:p w14:paraId="207F17BD" w14:textId="0A0B7369" w:rsidR="034B0915" w:rsidRPr="001E0EBF" w:rsidRDefault="034B0915" w:rsidP="00356A21">
            <w:pPr>
              <w:jc w:val="center"/>
              <w:rPr>
                <w:rFonts w:eastAsiaTheme="minorEastAsia"/>
              </w:rPr>
            </w:pPr>
            <w:r w:rsidRPr="001E0EBF">
              <w:rPr>
                <w:rFonts w:eastAsiaTheme="minorEastAsia"/>
              </w:rPr>
              <w:t xml:space="preserve"> </w:t>
            </w:r>
          </w:p>
        </w:tc>
        <w:tc>
          <w:tcPr>
            <w:tcW w:w="1470" w:type="dxa"/>
            <w:tcBorders>
              <w:top w:val="single" w:sz="8" w:space="0" w:color="auto"/>
              <w:left w:val="single" w:sz="8" w:space="0" w:color="auto"/>
              <w:bottom w:val="single" w:sz="8" w:space="0" w:color="auto"/>
              <w:right w:val="single" w:sz="8" w:space="0" w:color="auto"/>
            </w:tcBorders>
          </w:tcPr>
          <w:p w14:paraId="650A5BDD" w14:textId="34C06471" w:rsidR="034B0915" w:rsidRPr="001E0EBF" w:rsidRDefault="034B0915" w:rsidP="00356A21">
            <w:pPr>
              <w:jc w:val="center"/>
              <w:rPr>
                <w:rFonts w:eastAsiaTheme="minorEastAsia"/>
              </w:rPr>
            </w:pPr>
            <w:r w:rsidRPr="001E0EBF">
              <w:rPr>
                <w:rFonts w:eastAsiaTheme="minorEastAsia"/>
              </w:rPr>
              <w:t xml:space="preserve"> </w:t>
            </w:r>
          </w:p>
        </w:tc>
        <w:tc>
          <w:tcPr>
            <w:tcW w:w="1470" w:type="dxa"/>
            <w:tcBorders>
              <w:top w:val="single" w:sz="8" w:space="0" w:color="auto"/>
              <w:left w:val="single" w:sz="8" w:space="0" w:color="auto"/>
              <w:bottom w:val="single" w:sz="8" w:space="0" w:color="auto"/>
              <w:right w:val="single" w:sz="8" w:space="0" w:color="auto"/>
            </w:tcBorders>
          </w:tcPr>
          <w:p w14:paraId="37905E82" w14:textId="3265C4D4" w:rsidR="034B0915" w:rsidRPr="001E0EBF" w:rsidRDefault="034B0915" w:rsidP="00356A21">
            <w:pPr>
              <w:jc w:val="center"/>
              <w:rPr>
                <w:rFonts w:eastAsiaTheme="minorEastAsia"/>
              </w:rPr>
            </w:pPr>
            <w:r w:rsidRPr="001E0EBF">
              <w:rPr>
                <w:rFonts w:eastAsiaTheme="minorEastAsia"/>
              </w:rPr>
              <w:t xml:space="preserve"> </w:t>
            </w:r>
          </w:p>
        </w:tc>
      </w:tr>
      <w:tr w:rsidR="034B0915" w:rsidRPr="001E0EBF" w14:paraId="44513A76" w14:textId="77777777" w:rsidTr="034B0915">
        <w:tc>
          <w:tcPr>
            <w:tcW w:w="4949" w:type="dxa"/>
            <w:tcBorders>
              <w:top w:val="single" w:sz="8" w:space="0" w:color="auto"/>
              <w:left w:val="single" w:sz="8" w:space="0" w:color="auto"/>
              <w:bottom w:val="single" w:sz="8" w:space="0" w:color="auto"/>
              <w:right w:val="single" w:sz="8" w:space="0" w:color="auto"/>
            </w:tcBorders>
          </w:tcPr>
          <w:p w14:paraId="3EB99006" w14:textId="31E87C09" w:rsidR="034B0915" w:rsidRPr="001E0EBF" w:rsidRDefault="034B0915" w:rsidP="00356A21">
            <w:pPr>
              <w:rPr>
                <w:rFonts w:eastAsiaTheme="minorEastAsia"/>
              </w:rPr>
            </w:pPr>
            <w:r w:rsidRPr="001E0EBF">
              <w:rPr>
                <w:rFonts w:eastAsiaTheme="minorEastAsia"/>
              </w:rPr>
              <w:t xml:space="preserve">Bronchi, </w:t>
            </w:r>
            <w:proofErr w:type="gramStart"/>
            <w:r w:rsidRPr="001E0EBF">
              <w:rPr>
                <w:rFonts w:eastAsiaTheme="minorEastAsia"/>
              </w:rPr>
              <w:t>bronchioles</w:t>
            </w:r>
            <w:proofErr w:type="gramEnd"/>
            <w:r w:rsidRPr="001E0EBF">
              <w:rPr>
                <w:rFonts w:eastAsiaTheme="minorEastAsia"/>
              </w:rPr>
              <w:t xml:space="preserve"> and terminal bronchioles contain large amount of blue pigment</w:t>
            </w:r>
          </w:p>
        </w:tc>
        <w:tc>
          <w:tcPr>
            <w:tcW w:w="1470" w:type="dxa"/>
            <w:tcBorders>
              <w:top w:val="single" w:sz="8" w:space="0" w:color="auto"/>
              <w:left w:val="single" w:sz="8" w:space="0" w:color="auto"/>
              <w:bottom w:val="single" w:sz="8" w:space="0" w:color="auto"/>
              <w:right w:val="single" w:sz="8" w:space="0" w:color="auto"/>
            </w:tcBorders>
          </w:tcPr>
          <w:p w14:paraId="36075CD1" w14:textId="4B0FBED4" w:rsidR="034B0915" w:rsidRPr="001E0EBF" w:rsidRDefault="034B0915" w:rsidP="00356A21">
            <w:pPr>
              <w:jc w:val="center"/>
              <w:rPr>
                <w:rFonts w:eastAsiaTheme="minorEastAsia"/>
              </w:rPr>
            </w:pPr>
            <w:r w:rsidRPr="001E0EBF">
              <w:rPr>
                <w:rFonts w:eastAsiaTheme="minorEastAsia"/>
              </w:rPr>
              <w:t>x</w:t>
            </w:r>
          </w:p>
        </w:tc>
        <w:tc>
          <w:tcPr>
            <w:tcW w:w="1470" w:type="dxa"/>
            <w:tcBorders>
              <w:top w:val="single" w:sz="8" w:space="0" w:color="auto"/>
              <w:left w:val="single" w:sz="8" w:space="0" w:color="auto"/>
              <w:bottom w:val="single" w:sz="8" w:space="0" w:color="auto"/>
              <w:right w:val="single" w:sz="8" w:space="0" w:color="auto"/>
            </w:tcBorders>
          </w:tcPr>
          <w:p w14:paraId="64BB2CB3" w14:textId="7C4EA2F7" w:rsidR="034B0915" w:rsidRPr="001E0EBF" w:rsidRDefault="034B0915" w:rsidP="00356A21">
            <w:pPr>
              <w:jc w:val="center"/>
              <w:rPr>
                <w:rFonts w:eastAsiaTheme="minorEastAsia"/>
              </w:rPr>
            </w:pPr>
            <w:r w:rsidRPr="001E0EBF">
              <w:rPr>
                <w:rFonts w:eastAsiaTheme="minorEastAsia"/>
              </w:rPr>
              <w:t>-</w:t>
            </w:r>
          </w:p>
        </w:tc>
        <w:tc>
          <w:tcPr>
            <w:tcW w:w="1470" w:type="dxa"/>
            <w:tcBorders>
              <w:top w:val="single" w:sz="8" w:space="0" w:color="auto"/>
              <w:left w:val="single" w:sz="8" w:space="0" w:color="auto"/>
              <w:bottom w:val="single" w:sz="8" w:space="0" w:color="auto"/>
              <w:right w:val="single" w:sz="8" w:space="0" w:color="auto"/>
            </w:tcBorders>
          </w:tcPr>
          <w:p w14:paraId="64D7E14F" w14:textId="094F47D6" w:rsidR="034B0915" w:rsidRPr="001E0EBF" w:rsidRDefault="034B0915" w:rsidP="00356A21">
            <w:pPr>
              <w:jc w:val="center"/>
              <w:rPr>
                <w:rFonts w:eastAsiaTheme="minorEastAsia"/>
              </w:rPr>
            </w:pPr>
            <w:r w:rsidRPr="001E0EBF">
              <w:rPr>
                <w:rFonts w:eastAsiaTheme="minorEastAsia"/>
              </w:rPr>
              <w:t>-</w:t>
            </w:r>
          </w:p>
        </w:tc>
      </w:tr>
      <w:tr w:rsidR="034B0915" w:rsidRPr="001E0EBF" w14:paraId="0F57F6AA" w14:textId="77777777" w:rsidTr="034B0915">
        <w:tc>
          <w:tcPr>
            <w:tcW w:w="4949" w:type="dxa"/>
            <w:tcBorders>
              <w:top w:val="single" w:sz="8" w:space="0" w:color="auto"/>
              <w:left w:val="single" w:sz="8" w:space="0" w:color="auto"/>
              <w:bottom w:val="single" w:sz="8" w:space="0" w:color="auto"/>
              <w:right w:val="single" w:sz="8" w:space="0" w:color="auto"/>
            </w:tcBorders>
          </w:tcPr>
          <w:p w14:paraId="4E8761E5" w14:textId="473D08E4" w:rsidR="034B0915" w:rsidRPr="001E0EBF" w:rsidRDefault="034B0915" w:rsidP="00356A21">
            <w:pPr>
              <w:rPr>
                <w:rFonts w:eastAsiaTheme="minorEastAsia"/>
              </w:rPr>
            </w:pPr>
            <w:r w:rsidRPr="001E0EBF">
              <w:rPr>
                <w:rFonts w:eastAsiaTheme="minorEastAsia"/>
              </w:rPr>
              <w:t xml:space="preserve">Bronchi, </w:t>
            </w:r>
            <w:proofErr w:type="gramStart"/>
            <w:r w:rsidRPr="001E0EBF">
              <w:rPr>
                <w:rFonts w:eastAsiaTheme="minorEastAsia"/>
              </w:rPr>
              <w:t>bronchioles</w:t>
            </w:r>
            <w:proofErr w:type="gramEnd"/>
            <w:r w:rsidRPr="001E0EBF">
              <w:rPr>
                <w:rFonts w:eastAsiaTheme="minorEastAsia"/>
              </w:rPr>
              <w:t xml:space="preserve"> and terminal bronchioles contain large amount of blue pigment, which obstructs the lumen</w:t>
            </w:r>
          </w:p>
        </w:tc>
        <w:tc>
          <w:tcPr>
            <w:tcW w:w="1470" w:type="dxa"/>
            <w:tcBorders>
              <w:top w:val="single" w:sz="8" w:space="0" w:color="auto"/>
              <w:left w:val="single" w:sz="8" w:space="0" w:color="auto"/>
              <w:bottom w:val="single" w:sz="8" w:space="0" w:color="auto"/>
              <w:right w:val="single" w:sz="8" w:space="0" w:color="auto"/>
            </w:tcBorders>
          </w:tcPr>
          <w:p w14:paraId="53C4D34C" w14:textId="02D75D77" w:rsidR="034B0915" w:rsidRPr="001E0EBF" w:rsidRDefault="034B0915" w:rsidP="00356A21">
            <w:pPr>
              <w:jc w:val="center"/>
              <w:rPr>
                <w:rFonts w:eastAsiaTheme="minorEastAsia"/>
              </w:rPr>
            </w:pPr>
            <w:r w:rsidRPr="001E0EBF">
              <w:rPr>
                <w:rFonts w:eastAsiaTheme="minorEastAsia"/>
              </w:rPr>
              <w:t>-</w:t>
            </w:r>
          </w:p>
        </w:tc>
        <w:tc>
          <w:tcPr>
            <w:tcW w:w="1470" w:type="dxa"/>
            <w:tcBorders>
              <w:top w:val="single" w:sz="8" w:space="0" w:color="auto"/>
              <w:left w:val="single" w:sz="8" w:space="0" w:color="auto"/>
              <w:bottom w:val="single" w:sz="8" w:space="0" w:color="auto"/>
              <w:right w:val="single" w:sz="8" w:space="0" w:color="auto"/>
            </w:tcBorders>
          </w:tcPr>
          <w:p w14:paraId="0E333547" w14:textId="6AA51119" w:rsidR="034B0915" w:rsidRPr="001E0EBF" w:rsidRDefault="034B0915" w:rsidP="00356A21">
            <w:pPr>
              <w:jc w:val="center"/>
              <w:rPr>
                <w:rFonts w:eastAsiaTheme="minorEastAsia"/>
              </w:rPr>
            </w:pPr>
            <w:r w:rsidRPr="001E0EBF">
              <w:rPr>
                <w:rFonts w:eastAsiaTheme="minorEastAsia"/>
              </w:rPr>
              <w:t>x</w:t>
            </w:r>
          </w:p>
        </w:tc>
        <w:tc>
          <w:tcPr>
            <w:tcW w:w="1470" w:type="dxa"/>
            <w:tcBorders>
              <w:top w:val="single" w:sz="8" w:space="0" w:color="auto"/>
              <w:left w:val="single" w:sz="8" w:space="0" w:color="auto"/>
              <w:bottom w:val="single" w:sz="8" w:space="0" w:color="auto"/>
              <w:right w:val="single" w:sz="8" w:space="0" w:color="auto"/>
            </w:tcBorders>
          </w:tcPr>
          <w:p w14:paraId="6A1FB569" w14:textId="22BA938F" w:rsidR="034B0915" w:rsidRPr="001E0EBF" w:rsidRDefault="034B0915" w:rsidP="00356A21">
            <w:pPr>
              <w:jc w:val="center"/>
              <w:rPr>
                <w:rFonts w:eastAsiaTheme="minorEastAsia"/>
              </w:rPr>
            </w:pPr>
            <w:r w:rsidRPr="001E0EBF">
              <w:rPr>
                <w:rFonts w:eastAsiaTheme="minorEastAsia"/>
              </w:rPr>
              <w:t>-</w:t>
            </w:r>
          </w:p>
        </w:tc>
      </w:tr>
      <w:tr w:rsidR="034B0915" w:rsidRPr="001E0EBF" w14:paraId="6A42B242" w14:textId="77777777" w:rsidTr="034B0915">
        <w:tc>
          <w:tcPr>
            <w:tcW w:w="4949" w:type="dxa"/>
            <w:tcBorders>
              <w:top w:val="single" w:sz="8" w:space="0" w:color="auto"/>
              <w:left w:val="single" w:sz="8" w:space="0" w:color="auto"/>
              <w:bottom w:val="single" w:sz="8" w:space="0" w:color="auto"/>
              <w:right w:val="single" w:sz="8" w:space="0" w:color="auto"/>
            </w:tcBorders>
          </w:tcPr>
          <w:p w14:paraId="389EA30F" w14:textId="05560F30" w:rsidR="034B0915" w:rsidRPr="001E0EBF" w:rsidRDefault="034B0915" w:rsidP="00356A21">
            <w:pPr>
              <w:rPr>
                <w:rFonts w:eastAsiaTheme="minorEastAsia"/>
              </w:rPr>
            </w:pPr>
            <w:r w:rsidRPr="001E0EBF">
              <w:rPr>
                <w:rFonts w:eastAsiaTheme="minorEastAsia"/>
              </w:rPr>
              <w:t xml:space="preserve">Bronchi, </w:t>
            </w:r>
            <w:proofErr w:type="gramStart"/>
            <w:r w:rsidRPr="001E0EBF">
              <w:rPr>
                <w:rFonts w:eastAsiaTheme="minorEastAsia"/>
              </w:rPr>
              <w:t>bronchioles</w:t>
            </w:r>
            <w:proofErr w:type="gramEnd"/>
            <w:r w:rsidRPr="001E0EBF">
              <w:rPr>
                <w:rFonts w:eastAsiaTheme="minorEastAsia"/>
              </w:rPr>
              <w:t xml:space="preserve"> and terminal bronchioles contain large amount of blue pigment, which obstructs the lumen, emphysema</w:t>
            </w:r>
          </w:p>
        </w:tc>
        <w:tc>
          <w:tcPr>
            <w:tcW w:w="1470" w:type="dxa"/>
            <w:tcBorders>
              <w:top w:val="single" w:sz="8" w:space="0" w:color="auto"/>
              <w:left w:val="single" w:sz="8" w:space="0" w:color="auto"/>
              <w:bottom w:val="single" w:sz="8" w:space="0" w:color="auto"/>
              <w:right w:val="single" w:sz="8" w:space="0" w:color="auto"/>
            </w:tcBorders>
          </w:tcPr>
          <w:p w14:paraId="17DD6325" w14:textId="3BF3B183" w:rsidR="034B0915" w:rsidRPr="001E0EBF" w:rsidRDefault="034B0915" w:rsidP="00356A21">
            <w:pPr>
              <w:jc w:val="center"/>
              <w:rPr>
                <w:rFonts w:eastAsiaTheme="minorEastAsia"/>
              </w:rPr>
            </w:pPr>
            <w:r w:rsidRPr="001E0EBF">
              <w:rPr>
                <w:rFonts w:eastAsiaTheme="minorEastAsia"/>
              </w:rPr>
              <w:t>-</w:t>
            </w:r>
          </w:p>
        </w:tc>
        <w:tc>
          <w:tcPr>
            <w:tcW w:w="1470" w:type="dxa"/>
            <w:tcBorders>
              <w:top w:val="single" w:sz="8" w:space="0" w:color="auto"/>
              <w:left w:val="single" w:sz="8" w:space="0" w:color="auto"/>
              <w:bottom w:val="single" w:sz="8" w:space="0" w:color="auto"/>
              <w:right w:val="single" w:sz="8" w:space="0" w:color="auto"/>
            </w:tcBorders>
          </w:tcPr>
          <w:p w14:paraId="5EA75055" w14:textId="22DF6EB8" w:rsidR="034B0915" w:rsidRPr="001E0EBF" w:rsidRDefault="034B0915" w:rsidP="00356A21">
            <w:pPr>
              <w:jc w:val="center"/>
              <w:rPr>
                <w:rFonts w:eastAsiaTheme="minorEastAsia"/>
              </w:rPr>
            </w:pPr>
            <w:r w:rsidRPr="001E0EBF">
              <w:rPr>
                <w:rFonts w:eastAsiaTheme="minorEastAsia"/>
              </w:rPr>
              <w:t>-</w:t>
            </w:r>
          </w:p>
        </w:tc>
        <w:tc>
          <w:tcPr>
            <w:tcW w:w="1470" w:type="dxa"/>
            <w:tcBorders>
              <w:top w:val="single" w:sz="8" w:space="0" w:color="auto"/>
              <w:left w:val="single" w:sz="8" w:space="0" w:color="auto"/>
              <w:bottom w:val="single" w:sz="8" w:space="0" w:color="auto"/>
              <w:right w:val="single" w:sz="8" w:space="0" w:color="auto"/>
            </w:tcBorders>
          </w:tcPr>
          <w:p w14:paraId="74BB1929" w14:textId="5F4A5F10" w:rsidR="034B0915" w:rsidRPr="001E0EBF" w:rsidRDefault="034B0915" w:rsidP="00356A21">
            <w:pPr>
              <w:jc w:val="center"/>
              <w:rPr>
                <w:rFonts w:eastAsiaTheme="minorEastAsia"/>
              </w:rPr>
            </w:pPr>
            <w:r w:rsidRPr="001E0EBF">
              <w:rPr>
                <w:rFonts w:eastAsiaTheme="minorEastAsia"/>
              </w:rPr>
              <w:t>x</w:t>
            </w:r>
          </w:p>
        </w:tc>
      </w:tr>
      <w:tr w:rsidR="034B0915" w:rsidRPr="001E0EBF" w14:paraId="0A9BACE0" w14:textId="77777777" w:rsidTr="034B0915">
        <w:tc>
          <w:tcPr>
            <w:tcW w:w="4949" w:type="dxa"/>
            <w:tcBorders>
              <w:top w:val="single" w:sz="8" w:space="0" w:color="auto"/>
              <w:left w:val="single" w:sz="8" w:space="0" w:color="auto"/>
              <w:bottom w:val="single" w:sz="8" w:space="0" w:color="auto"/>
              <w:right w:val="single" w:sz="8" w:space="0" w:color="auto"/>
            </w:tcBorders>
          </w:tcPr>
          <w:p w14:paraId="00D40249" w14:textId="43E4DDDE" w:rsidR="034B0915" w:rsidRPr="001E0EBF" w:rsidRDefault="034B0915" w:rsidP="00356A21">
            <w:pPr>
              <w:rPr>
                <w:rFonts w:eastAsiaTheme="minorEastAsia"/>
              </w:rPr>
            </w:pPr>
            <w:r w:rsidRPr="001E0EBF">
              <w:rPr>
                <w:rFonts w:eastAsiaTheme="minorEastAsia"/>
              </w:rPr>
              <w:t xml:space="preserve"> </w:t>
            </w:r>
          </w:p>
        </w:tc>
        <w:tc>
          <w:tcPr>
            <w:tcW w:w="1470" w:type="dxa"/>
            <w:tcBorders>
              <w:top w:val="single" w:sz="8" w:space="0" w:color="auto"/>
              <w:left w:val="single" w:sz="8" w:space="0" w:color="auto"/>
              <w:bottom w:val="single" w:sz="8" w:space="0" w:color="auto"/>
              <w:right w:val="single" w:sz="8" w:space="0" w:color="auto"/>
            </w:tcBorders>
          </w:tcPr>
          <w:p w14:paraId="0D22BB1F" w14:textId="27B1EFB3" w:rsidR="034B0915" w:rsidRPr="001E0EBF" w:rsidRDefault="034B0915" w:rsidP="00356A21">
            <w:pPr>
              <w:jc w:val="center"/>
              <w:rPr>
                <w:rFonts w:eastAsiaTheme="minorEastAsia"/>
              </w:rPr>
            </w:pPr>
            <w:r w:rsidRPr="001E0EBF">
              <w:rPr>
                <w:rFonts w:eastAsiaTheme="minorEastAsia"/>
              </w:rPr>
              <w:t xml:space="preserve"> </w:t>
            </w:r>
          </w:p>
        </w:tc>
        <w:tc>
          <w:tcPr>
            <w:tcW w:w="1470" w:type="dxa"/>
            <w:tcBorders>
              <w:top w:val="single" w:sz="8" w:space="0" w:color="auto"/>
              <w:left w:val="single" w:sz="8" w:space="0" w:color="auto"/>
              <w:bottom w:val="single" w:sz="8" w:space="0" w:color="auto"/>
              <w:right w:val="single" w:sz="8" w:space="0" w:color="auto"/>
            </w:tcBorders>
          </w:tcPr>
          <w:p w14:paraId="131364C8" w14:textId="1BEB69C3" w:rsidR="034B0915" w:rsidRPr="001E0EBF" w:rsidRDefault="034B0915" w:rsidP="00356A21">
            <w:pPr>
              <w:jc w:val="center"/>
              <w:rPr>
                <w:rFonts w:eastAsiaTheme="minorEastAsia"/>
              </w:rPr>
            </w:pPr>
            <w:r w:rsidRPr="001E0EBF">
              <w:rPr>
                <w:rFonts w:eastAsiaTheme="minorEastAsia"/>
              </w:rPr>
              <w:t xml:space="preserve"> </w:t>
            </w:r>
          </w:p>
        </w:tc>
        <w:tc>
          <w:tcPr>
            <w:tcW w:w="1470" w:type="dxa"/>
            <w:tcBorders>
              <w:top w:val="single" w:sz="8" w:space="0" w:color="auto"/>
              <w:left w:val="single" w:sz="8" w:space="0" w:color="auto"/>
              <w:bottom w:val="single" w:sz="8" w:space="0" w:color="auto"/>
              <w:right w:val="single" w:sz="8" w:space="0" w:color="auto"/>
            </w:tcBorders>
          </w:tcPr>
          <w:p w14:paraId="15753C12" w14:textId="20DDB4E8" w:rsidR="034B0915" w:rsidRPr="001E0EBF" w:rsidRDefault="034B0915" w:rsidP="00356A21">
            <w:pPr>
              <w:jc w:val="center"/>
              <w:rPr>
                <w:rFonts w:eastAsiaTheme="minorEastAsia"/>
              </w:rPr>
            </w:pPr>
            <w:r w:rsidRPr="001E0EBF">
              <w:rPr>
                <w:rFonts w:eastAsiaTheme="minorEastAsia"/>
              </w:rPr>
              <w:t xml:space="preserve"> </w:t>
            </w:r>
          </w:p>
        </w:tc>
      </w:tr>
      <w:tr w:rsidR="034B0915" w:rsidRPr="001E0EBF" w14:paraId="7CAC2638" w14:textId="77777777" w:rsidTr="034B0915">
        <w:tc>
          <w:tcPr>
            <w:tcW w:w="4949" w:type="dxa"/>
            <w:tcBorders>
              <w:top w:val="single" w:sz="8" w:space="0" w:color="auto"/>
              <w:left w:val="single" w:sz="8" w:space="0" w:color="auto"/>
              <w:bottom w:val="single" w:sz="8" w:space="0" w:color="auto"/>
              <w:right w:val="single" w:sz="8" w:space="0" w:color="auto"/>
            </w:tcBorders>
          </w:tcPr>
          <w:p w14:paraId="1602DAE6" w14:textId="31ACE37A" w:rsidR="034B0915" w:rsidRPr="001E0EBF" w:rsidRDefault="034B0915" w:rsidP="00356A21">
            <w:pPr>
              <w:jc w:val="both"/>
              <w:rPr>
                <w:rFonts w:eastAsiaTheme="minorEastAsia"/>
                <w:b/>
                <w:bCs/>
              </w:rPr>
            </w:pPr>
            <w:r w:rsidRPr="001E0EBF">
              <w:rPr>
                <w:rFonts w:eastAsiaTheme="minorEastAsia"/>
                <w:b/>
                <w:bCs/>
              </w:rPr>
              <w:t>Trachea</w:t>
            </w:r>
          </w:p>
        </w:tc>
        <w:tc>
          <w:tcPr>
            <w:tcW w:w="1470" w:type="dxa"/>
            <w:tcBorders>
              <w:top w:val="single" w:sz="8" w:space="0" w:color="auto"/>
              <w:left w:val="single" w:sz="8" w:space="0" w:color="auto"/>
              <w:bottom w:val="single" w:sz="8" w:space="0" w:color="auto"/>
              <w:right w:val="single" w:sz="8" w:space="0" w:color="auto"/>
            </w:tcBorders>
          </w:tcPr>
          <w:p w14:paraId="49158379" w14:textId="331D93C8" w:rsidR="034B0915" w:rsidRPr="001E0EBF" w:rsidRDefault="034B0915" w:rsidP="00356A21">
            <w:pPr>
              <w:jc w:val="center"/>
              <w:rPr>
                <w:rFonts w:eastAsiaTheme="minorEastAsia"/>
              </w:rPr>
            </w:pPr>
            <w:r w:rsidRPr="001E0EBF">
              <w:rPr>
                <w:rFonts w:eastAsiaTheme="minorEastAsia"/>
              </w:rPr>
              <w:t xml:space="preserve"> </w:t>
            </w:r>
          </w:p>
        </w:tc>
        <w:tc>
          <w:tcPr>
            <w:tcW w:w="1470" w:type="dxa"/>
            <w:tcBorders>
              <w:top w:val="single" w:sz="8" w:space="0" w:color="auto"/>
              <w:left w:val="single" w:sz="8" w:space="0" w:color="auto"/>
              <w:bottom w:val="single" w:sz="8" w:space="0" w:color="auto"/>
              <w:right w:val="single" w:sz="8" w:space="0" w:color="auto"/>
            </w:tcBorders>
          </w:tcPr>
          <w:p w14:paraId="62D588AE" w14:textId="7141D901" w:rsidR="034B0915" w:rsidRPr="001E0EBF" w:rsidRDefault="034B0915" w:rsidP="00356A21">
            <w:pPr>
              <w:jc w:val="center"/>
              <w:rPr>
                <w:rFonts w:eastAsiaTheme="minorEastAsia"/>
              </w:rPr>
            </w:pPr>
            <w:r w:rsidRPr="001E0EBF">
              <w:rPr>
                <w:rFonts w:eastAsiaTheme="minorEastAsia"/>
              </w:rPr>
              <w:t xml:space="preserve"> </w:t>
            </w:r>
          </w:p>
        </w:tc>
        <w:tc>
          <w:tcPr>
            <w:tcW w:w="1470" w:type="dxa"/>
            <w:tcBorders>
              <w:top w:val="single" w:sz="8" w:space="0" w:color="auto"/>
              <w:left w:val="single" w:sz="8" w:space="0" w:color="auto"/>
              <w:bottom w:val="single" w:sz="8" w:space="0" w:color="auto"/>
              <w:right w:val="single" w:sz="8" w:space="0" w:color="auto"/>
            </w:tcBorders>
          </w:tcPr>
          <w:p w14:paraId="7A8C04E6" w14:textId="29F307B8" w:rsidR="034B0915" w:rsidRPr="001E0EBF" w:rsidRDefault="034B0915" w:rsidP="00356A21">
            <w:pPr>
              <w:jc w:val="center"/>
              <w:rPr>
                <w:rFonts w:eastAsiaTheme="minorEastAsia"/>
              </w:rPr>
            </w:pPr>
            <w:r w:rsidRPr="001E0EBF">
              <w:rPr>
                <w:rFonts w:eastAsiaTheme="minorEastAsia"/>
              </w:rPr>
              <w:t xml:space="preserve"> </w:t>
            </w:r>
          </w:p>
        </w:tc>
      </w:tr>
      <w:tr w:rsidR="034B0915" w:rsidRPr="001E0EBF" w14:paraId="33227F8A" w14:textId="77777777" w:rsidTr="034B0915">
        <w:tc>
          <w:tcPr>
            <w:tcW w:w="4949" w:type="dxa"/>
            <w:tcBorders>
              <w:top w:val="single" w:sz="8" w:space="0" w:color="auto"/>
              <w:left w:val="single" w:sz="8" w:space="0" w:color="auto"/>
              <w:bottom w:val="single" w:sz="8" w:space="0" w:color="auto"/>
              <w:right w:val="single" w:sz="8" w:space="0" w:color="auto"/>
            </w:tcBorders>
          </w:tcPr>
          <w:p w14:paraId="2711BCCE" w14:textId="557BC59B" w:rsidR="034B0915" w:rsidRPr="001E0EBF" w:rsidRDefault="034B0915" w:rsidP="00356A21">
            <w:pPr>
              <w:jc w:val="both"/>
              <w:rPr>
                <w:rFonts w:eastAsiaTheme="minorEastAsia"/>
              </w:rPr>
            </w:pPr>
            <w:r w:rsidRPr="001E0EBF">
              <w:rPr>
                <w:rFonts w:eastAsiaTheme="minorEastAsia"/>
              </w:rPr>
              <w:t>Dilation, contains blue pigment</w:t>
            </w:r>
          </w:p>
        </w:tc>
        <w:tc>
          <w:tcPr>
            <w:tcW w:w="1470" w:type="dxa"/>
            <w:tcBorders>
              <w:top w:val="single" w:sz="8" w:space="0" w:color="auto"/>
              <w:left w:val="single" w:sz="8" w:space="0" w:color="auto"/>
              <w:bottom w:val="single" w:sz="8" w:space="0" w:color="auto"/>
              <w:right w:val="single" w:sz="8" w:space="0" w:color="auto"/>
            </w:tcBorders>
          </w:tcPr>
          <w:p w14:paraId="04610CBD" w14:textId="7355724A" w:rsidR="034B0915" w:rsidRPr="001E0EBF" w:rsidRDefault="034B0915" w:rsidP="00356A21">
            <w:pPr>
              <w:jc w:val="center"/>
              <w:rPr>
                <w:rFonts w:eastAsiaTheme="minorEastAsia"/>
              </w:rPr>
            </w:pPr>
            <w:r w:rsidRPr="001E0EBF">
              <w:rPr>
                <w:rFonts w:eastAsiaTheme="minorEastAsia"/>
              </w:rPr>
              <w:t>x</w:t>
            </w:r>
          </w:p>
        </w:tc>
        <w:tc>
          <w:tcPr>
            <w:tcW w:w="1470" w:type="dxa"/>
            <w:tcBorders>
              <w:top w:val="single" w:sz="8" w:space="0" w:color="auto"/>
              <w:left w:val="single" w:sz="8" w:space="0" w:color="auto"/>
              <w:bottom w:val="single" w:sz="8" w:space="0" w:color="auto"/>
              <w:right w:val="single" w:sz="8" w:space="0" w:color="auto"/>
            </w:tcBorders>
          </w:tcPr>
          <w:p w14:paraId="1EB18EE6" w14:textId="47C3D064" w:rsidR="034B0915" w:rsidRPr="001E0EBF" w:rsidRDefault="034B0915" w:rsidP="00356A21">
            <w:pPr>
              <w:jc w:val="center"/>
              <w:rPr>
                <w:rFonts w:eastAsiaTheme="minorEastAsia"/>
              </w:rPr>
            </w:pPr>
            <w:r w:rsidRPr="001E0EBF">
              <w:rPr>
                <w:rFonts w:eastAsiaTheme="minorEastAsia"/>
              </w:rPr>
              <w:t>x</w:t>
            </w:r>
          </w:p>
        </w:tc>
        <w:tc>
          <w:tcPr>
            <w:tcW w:w="1470" w:type="dxa"/>
            <w:tcBorders>
              <w:top w:val="single" w:sz="8" w:space="0" w:color="auto"/>
              <w:left w:val="single" w:sz="8" w:space="0" w:color="auto"/>
              <w:bottom w:val="single" w:sz="8" w:space="0" w:color="auto"/>
              <w:right w:val="single" w:sz="8" w:space="0" w:color="auto"/>
            </w:tcBorders>
          </w:tcPr>
          <w:p w14:paraId="02066D78" w14:textId="07AD5F23" w:rsidR="034B0915" w:rsidRPr="001E0EBF" w:rsidRDefault="034B0915" w:rsidP="00356A21">
            <w:pPr>
              <w:jc w:val="center"/>
              <w:rPr>
                <w:rFonts w:eastAsiaTheme="minorEastAsia"/>
              </w:rPr>
            </w:pPr>
            <w:r w:rsidRPr="001E0EBF">
              <w:rPr>
                <w:rFonts w:eastAsiaTheme="minorEastAsia"/>
              </w:rPr>
              <w:t>x</w:t>
            </w:r>
          </w:p>
        </w:tc>
      </w:tr>
      <w:tr w:rsidR="034B0915" w:rsidRPr="001E0EBF" w14:paraId="7C42A967" w14:textId="77777777" w:rsidTr="034B0915">
        <w:tc>
          <w:tcPr>
            <w:tcW w:w="4949" w:type="dxa"/>
            <w:tcBorders>
              <w:top w:val="single" w:sz="8" w:space="0" w:color="auto"/>
              <w:left w:val="single" w:sz="8" w:space="0" w:color="auto"/>
              <w:bottom w:val="single" w:sz="8" w:space="0" w:color="auto"/>
              <w:right w:val="single" w:sz="8" w:space="0" w:color="auto"/>
            </w:tcBorders>
          </w:tcPr>
          <w:p w14:paraId="7499AFDB" w14:textId="45C5C952" w:rsidR="034B0915" w:rsidRPr="001E0EBF" w:rsidRDefault="034B0915" w:rsidP="00356A21">
            <w:pPr>
              <w:jc w:val="both"/>
              <w:rPr>
                <w:rFonts w:eastAsiaTheme="minorEastAsia"/>
              </w:rPr>
            </w:pPr>
            <w:r w:rsidRPr="001E0EBF">
              <w:rPr>
                <w:rFonts w:eastAsiaTheme="minorEastAsia"/>
              </w:rPr>
              <w:t xml:space="preserve"> </w:t>
            </w:r>
          </w:p>
        </w:tc>
        <w:tc>
          <w:tcPr>
            <w:tcW w:w="1470" w:type="dxa"/>
            <w:tcBorders>
              <w:top w:val="single" w:sz="8" w:space="0" w:color="auto"/>
              <w:left w:val="single" w:sz="8" w:space="0" w:color="auto"/>
              <w:bottom w:val="single" w:sz="8" w:space="0" w:color="auto"/>
              <w:right w:val="single" w:sz="8" w:space="0" w:color="auto"/>
            </w:tcBorders>
          </w:tcPr>
          <w:p w14:paraId="499F6FAE" w14:textId="7343371F" w:rsidR="034B0915" w:rsidRPr="001E0EBF" w:rsidRDefault="034B0915" w:rsidP="00356A21">
            <w:pPr>
              <w:jc w:val="center"/>
              <w:rPr>
                <w:rFonts w:eastAsiaTheme="minorEastAsia"/>
              </w:rPr>
            </w:pPr>
            <w:r w:rsidRPr="001E0EBF">
              <w:rPr>
                <w:rFonts w:eastAsiaTheme="minorEastAsia"/>
              </w:rPr>
              <w:t xml:space="preserve"> </w:t>
            </w:r>
          </w:p>
        </w:tc>
        <w:tc>
          <w:tcPr>
            <w:tcW w:w="1470" w:type="dxa"/>
            <w:tcBorders>
              <w:top w:val="single" w:sz="8" w:space="0" w:color="auto"/>
              <w:left w:val="single" w:sz="8" w:space="0" w:color="auto"/>
              <w:bottom w:val="single" w:sz="8" w:space="0" w:color="auto"/>
              <w:right w:val="single" w:sz="8" w:space="0" w:color="auto"/>
            </w:tcBorders>
          </w:tcPr>
          <w:p w14:paraId="07AC0DFF" w14:textId="102D8561" w:rsidR="034B0915" w:rsidRPr="001E0EBF" w:rsidRDefault="034B0915" w:rsidP="00356A21">
            <w:pPr>
              <w:jc w:val="center"/>
              <w:rPr>
                <w:rFonts w:eastAsiaTheme="minorEastAsia"/>
              </w:rPr>
            </w:pPr>
            <w:r w:rsidRPr="001E0EBF">
              <w:rPr>
                <w:rFonts w:eastAsiaTheme="minorEastAsia"/>
              </w:rPr>
              <w:t xml:space="preserve"> </w:t>
            </w:r>
          </w:p>
        </w:tc>
        <w:tc>
          <w:tcPr>
            <w:tcW w:w="1470" w:type="dxa"/>
            <w:tcBorders>
              <w:top w:val="single" w:sz="8" w:space="0" w:color="auto"/>
              <w:left w:val="single" w:sz="8" w:space="0" w:color="auto"/>
              <w:bottom w:val="single" w:sz="8" w:space="0" w:color="auto"/>
              <w:right w:val="single" w:sz="8" w:space="0" w:color="auto"/>
            </w:tcBorders>
          </w:tcPr>
          <w:p w14:paraId="053E9D51" w14:textId="7EFFECA6" w:rsidR="034B0915" w:rsidRPr="001E0EBF" w:rsidRDefault="034B0915" w:rsidP="00356A21">
            <w:pPr>
              <w:jc w:val="center"/>
              <w:rPr>
                <w:rFonts w:eastAsiaTheme="minorEastAsia"/>
              </w:rPr>
            </w:pPr>
            <w:r w:rsidRPr="001E0EBF">
              <w:rPr>
                <w:rFonts w:eastAsiaTheme="minorEastAsia"/>
              </w:rPr>
              <w:t xml:space="preserve"> </w:t>
            </w:r>
          </w:p>
        </w:tc>
      </w:tr>
      <w:tr w:rsidR="034B0915" w:rsidRPr="001E0EBF" w14:paraId="18F36DAF" w14:textId="77777777" w:rsidTr="034B0915">
        <w:tc>
          <w:tcPr>
            <w:tcW w:w="4949" w:type="dxa"/>
            <w:tcBorders>
              <w:top w:val="single" w:sz="8" w:space="0" w:color="auto"/>
              <w:left w:val="single" w:sz="8" w:space="0" w:color="auto"/>
              <w:bottom w:val="single" w:sz="8" w:space="0" w:color="auto"/>
              <w:right w:val="single" w:sz="8" w:space="0" w:color="auto"/>
            </w:tcBorders>
          </w:tcPr>
          <w:p w14:paraId="5C1C4616" w14:textId="729C6E22" w:rsidR="034B0915" w:rsidRPr="001E0EBF" w:rsidRDefault="034B0915" w:rsidP="00356A21">
            <w:pPr>
              <w:jc w:val="both"/>
              <w:rPr>
                <w:rFonts w:eastAsiaTheme="minorEastAsia"/>
                <w:b/>
                <w:bCs/>
              </w:rPr>
            </w:pPr>
            <w:r w:rsidRPr="001E0EBF">
              <w:rPr>
                <w:rFonts w:eastAsiaTheme="minorEastAsia"/>
                <w:b/>
                <w:bCs/>
              </w:rPr>
              <w:t>Larynx</w:t>
            </w:r>
          </w:p>
        </w:tc>
        <w:tc>
          <w:tcPr>
            <w:tcW w:w="1470" w:type="dxa"/>
            <w:tcBorders>
              <w:top w:val="single" w:sz="8" w:space="0" w:color="auto"/>
              <w:left w:val="single" w:sz="8" w:space="0" w:color="auto"/>
              <w:bottom w:val="single" w:sz="8" w:space="0" w:color="auto"/>
              <w:right w:val="single" w:sz="8" w:space="0" w:color="auto"/>
            </w:tcBorders>
          </w:tcPr>
          <w:p w14:paraId="71AE8D76" w14:textId="73979263" w:rsidR="034B0915" w:rsidRPr="001E0EBF" w:rsidRDefault="034B0915" w:rsidP="00356A21">
            <w:pPr>
              <w:jc w:val="center"/>
              <w:rPr>
                <w:rFonts w:eastAsiaTheme="minorEastAsia"/>
              </w:rPr>
            </w:pPr>
            <w:r w:rsidRPr="001E0EBF">
              <w:rPr>
                <w:rFonts w:eastAsiaTheme="minorEastAsia"/>
              </w:rPr>
              <w:t xml:space="preserve"> </w:t>
            </w:r>
          </w:p>
        </w:tc>
        <w:tc>
          <w:tcPr>
            <w:tcW w:w="1470" w:type="dxa"/>
            <w:tcBorders>
              <w:top w:val="single" w:sz="8" w:space="0" w:color="auto"/>
              <w:left w:val="single" w:sz="8" w:space="0" w:color="auto"/>
              <w:bottom w:val="single" w:sz="8" w:space="0" w:color="auto"/>
              <w:right w:val="single" w:sz="8" w:space="0" w:color="auto"/>
            </w:tcBorders>
          </w:tcPr>
          <w:p w14:paraId="12AA1977" w14:textId="582AD7C4" w:rsidR="034B0915" w:rsidRPr="001E0EBF" w:rsidRDefault="034B0915" w:rsidP="00356A21">
            <w:pPr>
              <w:jc w:val="center"/>
              <w:rPr>
                <w:rFonts w:eastAsiaTheme="minorEastAsia"/>
              </w:rPr>
            </w:pPr>
            <w:r w:rsidRPr="001E0EBF">
              <w:rPr>
                <w:rFonts w:eastAsiaTheme="minorEastAsia"/>
              </w:rPr>
              <w:t xml:space="preserve"> </w:t>
            </w:r>
          </w:p>
        </w:tc>
        <w:tc>
          <w:tcPr>
            <w:tcW w:w="1470" w:type="dxa"/>
            <w:tcBorders>
              <w:top w:val="single" w:sz="8" w:space="0" w:color="auto"/>
              <w:left w:val="single" w:sz="8" w:space="0" w:color="auto"/>
              <w:bottom w:val="single" w:sz="8" w:space="0" w:color="auto"/>
              <w:right w:val="single" w:sz="8" w:space="0" w:color="auto"/>
            </w:tcBorders>
          </w:tcPr>
          <w:p w14:paraId="0345F7F0" w14:textId="0259E059" w:rsidR="034B0915" w:rsidRPr="001E0EBF" w:rsidRDefault="034B0915" w:rsidP="00356A21">
            <w:pPr>
              <w:jc w:val="center"/>
              <w:rPr>
                <w:rFonts w:eastAsiaTheme="minorEastAsia"/>
              </w:rPr>
            </w:pPr>
            <w:r w:rsidRPr="001E0EBF">
              <w:rPr>
                <w:rFonts w:eastAsiaTheme="minorEastAsia"/>
              </w:rPr>
              <w:t xml:space="preserve"> </w:t>
            </w:r>
          </w:p>
        </w:tc>
      </w:tr>
      <w:tr w:rsidR="034B0915" w:rsidRPr="001E0EBF" w14:paraId="43F6B54F" w14:textId="77777777" w:rsidTr="034B0915">
        <w:tc>
          <w:tcPr>
            <w:tcW w:w="4949" w:type="dxa"/>
            <w:tcBorders>
              <w:top w:val="single" w:sz="8" w:space="0" w:color="auto"/>
              <w:left w:val="single" w:sz="8" w:space="0" w:color="auto"/>
              <w:bottom w:val="single" w:sz="8" w:space="0" w:color="auto"/>
              <w:right w:val="single" w:sz="8" w:space="0" w:color="auto"/>
            </w:tcBorders>
          </w:tcPr>
          <w:p w14:paraId="0E149DCE" w14:textId="0ED034E6" w:rsidR="034B0915" w:rsidRPr="001E0EBF" w:rsidRDefault="034B0915" w:rsidP="00356A21">
            <w:pPr>
              <w:jc w:val="both"/>
              <w:rPr>
                <w:rFonts w:eastAsiaTheme="minorEastAsia"/>
              </w:rPr>
            </w:pPr>
            <w:r w:rsidRPr="001E0EBF">
              <w:rPr>
                <w:rFonts w:eastAsiaTheme="minorEastAsia"/>
              </w:rPr>
              <w:t>Level I Obstructed by blue pigment</w:t>
            </w:r>
          </w:p>
        </w:tc>
        <w:tc>
          <w:tcPr>
            <w:tcW w:w="1470" w:type="dxa"/>
            <w:tcBorders>
              <w:top w:val="single" w:sz="8" w:space="0" w:color="auto"/>
              <w:left w:val="single" w:sz="8" w:space="0" w:color="auto"/>
              <w:bottom w:val="single" w:sz="8" w:space="0" w:color="auto"/>
              <w:right w:val="single" w:sz="8" w:space="0" w:color="auto"/>
            </w:tcBorders>
          </w:tcPr>
          <w:p w14:paraId="00765C4B" w14:textId="31BA883E" w:rsidR="034B0915" w:rsidRPr="001E0EBF" w:rsidRDefault="034B0915" w:rsidP="00356A21">
            <w:pPr>
              <w:jc w:val="center"/>
              <w:rPr>
                <w:rFonts w:eastAsiaTheme="minorEastAsia"/>
              </w:rPr>
            </w:pPr>
            <w:r w:rsidRPr="001E0EBF">
              <w:rPr>
                <w:rFonts w:eastAsiaTheme="minorEastAsia"/>
              </w:rPr>
              <w:t>x</w:t>
            </w:r>
          </w:p>
        </w:tc>
        <w:tc>
          <w:tcPr>
            <w:tcW w:w="1470" w:type="dxa"/>
            <w:tcBorders>
              <w:top w:val="single" w:sz="8" w:space="0" w:color="auto"/>
              <w:left w:val="single" w:sz="8" w:space="0" w:color="auto"/>
              <w:bottom w:val="single" w:sz="8" w:space="0" w:color="auto"/>
              <w:right w:val="single" w:sz="8" w:space="0" w:color="auto"/>
            </w:tcBorders>
          </w:tcPr>
          <w:p w14:paraId="3112680C" w14:textId="4A3AF410" w:rsidR="034B0915" w:rsidRPr="001E0EBF" w:rsidRDefault="034B0915" w:rsidP="00356A21">
            <w:pPr>
              <w:jc w:val="center"/>
              <w:rPr>
                <w:rFonts w:eastAsiaTheme="minorEastAsia"/>
              </w:rPr>
            </w:pPr>
            <w:r w:rsidRPr="001E0EBF">
              <w:rPr>
                <w:rFonts w:eastAsiaTheme="minorEastAsia"/>
              </w:rPr>
              <w:t>-</w:t>
            </w:r>
          </w:p>
        </w:tc>
        <w:tc>
          <w:tcPr>
            <w:tcW w:w="1470" w:type="dxa"/>
            <w:tcBorders>
              <w:top w:val="single" w:sz="8" w:space="0" w:color="auto"/>
              <w:left w:val="single" w:sz="8" w:space="0" w:color="auto"/>
              <w:bottom w:val="single" w:sz="8" w:space="0" w:color="auto"/>
              <w:right w:val="single" w:sz="8" w:space="0" w:color="auto"/>
            </w:tcBorders>
          </w:tcPr>
          <w:p w14:paraId="0401B780" w14:textId="37952489" w:rsidR="034B0915" w:rsidRPr="001E0EBF" w:rsidRDefault="034B0915" w:rsidP="00356A21">
            <w:pPr>
              <w:jc w:val="center"/>
              <w:rPr>
                <w:rFonts w:eastAsiaTheme="minorEastAsia"/>
              </w:rPr>
            </w:pPr>
            <w:r w:rsidRPr="001E0EBF">
              <w:rPr>
                <w:rFonts w:eastAsiaTheme="minorEastAsia"/>
              </w:rPr>
              <w:t>x</w:t>
            </w:r>
          </w:p>
        </w:tc>
      </w:tr>
      <w:tr w:rsidR="034B0915" w:rsidRPr="001E0EBF" w14:paraId="596A4005" w14:textId="77777777" w:rsidTr="034B0915">
        <w:tc>
          <w:tcPr>
            <w:tcW w:w="4949" w:type="dxa"/>
            <w:tcBorders>
              <w:top w:val="single" w:sz="8" w:space="0" w:color="auto"/>
              <w:left w:val="single" w:sz="8" w:space="0" w:color="auto"/>
              <w:bottom w:val="single" w:sz="8" w:space="0" w:color="auto"/>
              <w:right w:val="single" w:sz="8" w:space="0" w:color="auto"/>
            </w:tcBorders>
          </w:tcPr>
          <w:p w14:paraId="1F6BDD91" w14:textId="25371233" w:rsidR="034B0915" w:rsidRPr="001E0EBF" w:rsidRDefault="034B0915" w:rsidP="00356A21">
            <w:pPr>
              <w:jc w:val="both"/>
              <w:rPr>
                <w:rFonts w:eastAsiaTheme="minorEastAsia"/>
              </w:rPr>
            </w:pPr>
            <w:r w:rsidRPr="001E0EBF">
              <w:rPr>
                <w:rFonts w:eastAsiaTheme="minorEastAsia"/>
              </w:rPr>
              <w:t>Level I Contains large amounts of blue pigment</w:t>
            </w:r>
          </w:p>
        </w:tc>
        <w:tc>
          <w:tcPr>
            <w:tcW w:w="1470" w:type="dxa"/>
            <w:tcBorders>
              <w:top w:val="single" w:sz="8" w:space="0" w:color="auto"/>
              <w:left w:val="single" w:sz="8" w:space="0" w:color="auto"/>
              <w:bottom w:val="single" w:sz="8" w:space="0" w:color="auto"/>
              <w:right w:val="single" w:sz="8" w:space="0" w:color="auto"/>
            </w:tcBorders>
          </w:tcPr>
          <w:p w14:paraId="643A8159" w14:textId="0F761AFB" w:rsidR="034B0915" w:rsidRPr="001E0EBF" w:rsidRDefault="034B0915" w:rsidP="00356A21">
            <w:pPr>
              <w:jc w:val="center"/>
              <w:rPr>
                <w:rFonts w:eastAsiaTheme="minorEastAsia"/>
              </w:rPr>
            </w:pPr>
            <w:r w:rsidRPr="001E0EBF">
              <w:rPr>
                <w:rFonts w:eastAsiaTheme="minorEastAsia"/>
              </w:rPr>
              <w:t>-</w:t>
            </w:r>
          </w:p>
        </w:tc>
        <w:tc>
          <w:tcPr>
            <w:tcW w:w="1470" w:type="dxa"/>
            <w:tcBorders>
              <w:top w:val="single" w:sz="8" w:space="0" w:color="auto"/>
              <w:left w:val="single" w:sz="8" w:space="0" w:color="auto"/>
              <w:bottom w:val="single" w:sz="8" w:space="0" w:color="auto"/>
              <w:right w:val="single" w:sz="8" w:space="0" w:color="auto"/>
            </w:tcBorders>
          </w:tcPr>
          <w:p w14:paraId="7137B408" w14:textId="64DFD0AD" w:rsidR="034B0915" w:rsidRPr="001E0EBF" w:rsidRDefault="034B0915" w:rsidP="00356A21">
            <w:pPr>
              <w:jc w:val="center"/>
              <w:rPr>
                <w:rFonts w:eastAsiaTheme="minorEastAsia"/>
              </w:rPr>
            </w:pPr>
            <w:r w:rsidRPr="001E0EBF">
              <w:rPr>
                <w:rFonts w:eastAsiaTheme="minorEastAsia"/>
              </w:rPr>
              <w:t>x</w:t>
            </w:r>
          </w:p>
        </w:tc>
        <w:tc>
          <w:tcPr>
            <w:tcW w:w="1470" w:type="dxa"/>
            <w:tcBorders>
              <w:top w:val="single" w:sz="8" w:space="0" w:color="auto"/>
              <w:left w:val="single" w:sz="8" w:space="0" w:color="auto"/>
              <w:bottom w:val="single" w:sz="8" w:space="0" w:color="auto"/>
              <w:right w:val="single" w:sz="8" w:space="0" w:color="auto"/>
            </w:tcBorders>
          </w:tcPr>
          <w:p w14:paraId="44F96D12" w14:textId="2732A0EE" w:rsidR="034B0915" w:rsidRPr="001E0EBF" w:rsidRDefault="034B0915" w:rsidP="00356A21">
            <w:pPr>
              <w:jc w:val="center"/>
              <w:rPr>
                <w:rFonts w:eastAsiaTheme="minorEastAsia"/>
              </w:rPr>
            </w:pPr>
            <w:r w:rsidRPr="001E0EBF">
              <w:rPr>
                <w:rFonts w:eastAsiaTheme="minorEastAsia"/>
              </w:rPr>
              <w:t>-</w:t>
            </w:r>
          </w:p>
        </w:tc>
      </w:tr>
      <w:tr w:rsidR="034B0915" w:rsidRPr="001E0EBF" w14:paraId="0AC70221" w14:textId="77777777" w:rsidTr="034B0915">
        <w:tc>
          <w:tcPr>
            <w:tcW w:w="4949" w:type="dxa"/>
            <w:tcBorders>
              <w:top w:val="single" w:sz="8" w:space="0" w:color="auto"/>
              <w:left w:val="single" w:sz="8" w:space="0" w:color="auto"/>
              <w:bottom w:val="single" w:sz="8" w:space="0" w:color="auto"/>
              <w:right w:val="single" w:sz="8" w:space="0" w:color="auto"/>
            </w:tcBorders>
          </w:tcPr>
          <w:p w14:paraId="7DBBF108" w14:textId="5B02AA1E" w:rsidR="034B0915" w:rsidRPr="001E0EBF" w:rsidRDefault="034B0915" w:rsidP="00356A21">
            <w:pPr>
              <w:jc w:val="both"/>
              <w:rPr>
                <w:rFonts w:eastAsiaTheme="minorEastAsia"/>
              </w:rPr>
            </w:pPr>
            <w:r w:rsidRPr="001E0EBF">
              <w:rPr>
                <w:rFonts w:eastAsiaTheme="minorEastAsia"/>
              </w:rPr>
              <w:t>Level II Obstructed by blue pigment</w:t>
            </w:r>
          </w:p>
        </w:tc>
        <w:tc>
          <w:tcPr>
            <w:tcW w:w="1470" w:type="dxa"/>
            <w:tcBorders>
              <w:top w:val="single" w:sz="8" w:space="0" w:color="auto"/>
              <w:left w:val="single" w:sz="8" w:space="0" w:color="auto"/>
              <w:bottom w:val="single" w:sz="8" w:space="0" w:color="auto"/>
              <w:right w:val="single" w:sz="8" w:space="0" w:color="auto"/>
            </w:tcBorders>
          </w:tcPr>
          <w:p w14:paraId="3A103ABC" w14:textId="25518A6C" w:rsidR="034B0915" w:rsidRPr="001E0EBF" w:rsidRDefault="034B0915" w:rsidP="00356A21">
            <w:pPr>
              <w:jc w:val="center"/>
              <w:rPr>
                <w:rFonts w:eastAsiaTheme="minorEastAsia"/>
              </w:rPr>
            </w:pPr>
            <w:r w:rsidRPr="001E0EBF">
              <w:rPr>
                <w:rFonts w:eastAsiaTheme="minorEastAsia"/>
              </w:rPr>
              <w:t>x</w:t>
            </w:r>
          </w:p>
        </w:tc>
        <w:tc>
          <w:tcPr>
            <w:tcW w:w="1470" w:type="dxa"/>
            <w:tcBorders>
              <w:top w:val="single" w:sz="8" w:space="0" w:color="auto"/>
              <w:left w:val="single" w:sz="8" w:space="0" w:color="auto"/>
              <w:bottom w:val="single" w:sz="8" w:space="0" w:color="auto"/>
              <w:right w:val="single" w:sz="8" w:space="0" w:color="auto"/>
            </w:tcBorders>
          </w:tcPr>
          <w:p w14:paraId="1294DF43" w14:textId="2304F029" w:rsidR="034B0915" w:rsidRPr="001E0EBF" w:rsidRDefault="034B0915" w:rsidP="00356A21">
            <w:pPr>
              <w:jc w:val="center"/>
              <w:rPr>
                <w:rFonts w:eastAsiaTheme="minorEastAsia"/>
              </w:rPr>
            </w:pPr>
            <w:r w:rsidRPr="001E0EBF">
              <w:rPr>
                <w:rFonts w:eastAsiaTheme="minorEastAsia"/>
              </w:rPr>
              <w:t>-</w:t>
            </w:r>
          </w:p>
        </w:tc>
        <w:tc>
          <w:tcPr>
            <w:tcW w:w="1470" w:type="dxa"/>
            <w:tcBorders>
              <w:top w:val="single" w:sz="8" w:space="0" w:color="auto"/>
              <w:left w:val="single" w:sz="8" w:space="0" w:color="auto"/>
              <w:bottom w:val="single" w:sz="8" w:space="0" w:color="auto"/>
              <w:right w:val="single" w:sz="8" w:space="0" w:color="auto"/>
            </w:tcBorders>
          </w:tcPr>
          <w:p w14:paraId="5FCE373D" w14:textId="54C393E1" w:rsidR="034B0915" w:rsidRPr="001E0EBF" w:rsidRDefault="034B0915" w:rsidP="00356A21">
            <w:pPr>
              <w:jc w:val="center"/>
              <w:rPr>
                <w:rFonts w:eastAsiaTheme="minorEastAsia"/>
              </w:rPr>
            </w:pPr>
            <w:r w:rsidRPr="001E0EBF">
              <w:rPr>
                <w:rFonts w:eastAsiaTheme="minorEastAsia"/>
              </w:rPr>
              <w:t>x</w:t>
            </w:r>
          </w:p>
        </w:tc>
      </w:tr>
      <w:tr w:rsidR="034B0915" w:rsidRPr="001E0EBF" w14:paraId="26DC38EB" w14:textId="77777777" w:rsidTr="034B0915">
        <w:tc>
          <w:tcPr>
            <w:tcW w:w="4949" w:type="dxa"/>
            <w:tcBorders>
              <w:top w:val="single" w:sz="8" w:space="0" w:color="auto"/>
              <w:left w:val="single" w:sz="8" w:space="0" w:color="auto"/>
              <w:bottom w:val="single" w:sz="8" w:space="0" w:color="auto"/>
              <w:right w:val="single" w:sz="8" w:space="0" w:color="auto"/>
            </w:tcBorders>
          </w:tcPr>
          <w:p w14:paraId="146F48A0" w14:textId="7BD42C83" w:rsidR="034B0915" w:rsidRPr="001E0EBF" w:rsidRDefault="034B0915" w:rsidP="00356A21">
            <w:pPr>
              <w:jc w:val="both"/>
              <w:rPr>
                <w:rFonts w:eastAsiaTheme="minorEastAsia"/>
              </w:rPr>
            </w:pPr>
            <w:r w:rsidRPr="001E0EBF">
              <w:rPr>
                <w:rFonts w:eastAsiaTheme="minorEastAsia"/>
              </w:rPr>
              <w:t>Level II Contains large amounts of blue pigment, edema</w:t>
            </w:r>
          </w:p>
        </w:tc>
        <w:tc>
          <w:tcPr>
            <w:tcW w:w="1470" w:type="dxa"/>
            <w:tcBorders>
              <w:top w:val="single" w:sz="8" w:space="0" w:color="auto"/>
              <w:left w:val="single" w:sz="8" w:space="0" w:color="auto"/>
              <w:bottom w:val="single" w:sz="8" w:space="0" w:color="auto"/>
              <w:right w:val="single" w:sz="8" w:space="0" w:color="auto"/>
            </w:tcBorders>
          </w:tcPr>
          <w:p w14:paraId="2031C0D6" w14:textId="449740C7" w:rsidR="034B0915" w:rsidRPr="001E0EBF" w:rsidRDefault="034B0915" w:rsidP="00356A21">
            <w:pPr>
              <w:jc w:val="center"/>
              <w:rPr>
                <w:rFonts w:eastAsiaTheme="minorEastAsia"/>
              </w:rPr>
            </w:pPr>
            <w:r w:rsidRPr="001E0EBF">
              <w:rPr>
                <w:rFonts w:eastAsiaTheme="minorEastAsia"/>
              </w:rPr>
              <w:t>-</w:t>
            </w:r>
          </w:p>
        </w:tc>
        <w:tc>
          <w:tcPr>
            <w:tcW w:w="1470" w:type="dxa"/>
            <w:tcBorders>
              <w:top w:val="single" w:sz="8" w:space="0" w:color="auto"/>
              <w:left w:val="single" w:sz="8" w:space="0" w:color="auto"/>
              <w:bottom w:val="single" w:sz="8" w:space="0" w:color="auto"/>
              <w:right w:val="single" w:sz="8" w:space="0" w:color="auto"/>
            </w:tcBorders>
          </w:tcPr>
          <w:p w14:paraId="15102BF5" w14:textId="17643FD4" w:rsidR="034B0915" w:rsidRPr="001E0EBF" w:rsidRDefault="034B0915" w:rsidP="00356A21">
            <w:pPr>
              <w:jc w:val="center"/>
              <w:rPr>
                <w:rFonts w:eastAsiaTheme="minorEastAsia"/>
              </w:rPr>
            </w:pPr>
            <w:r w:rsidRPr="001E0EBF">
              <w:rPr>
                <w:rFonts w:eastAsiaTheme="minorEastAsia"/>
              </w:rPr>
              <w:t>x</w:t>
            </w:r>
          </w:p>
        </w:tc>
        <w:tc>
          <w:tcPr>
            <w:tcW w:w="1470" w:type="dxa"/>
            <w:tcBorders>
              <w:top w:val="single" w:sz="8" w:space="0" w:color="auto"/>
              <w:left w:val="single" w:sz="8" w:space="0" w:color="auto"/>
              <w:bottom w:val="single" w:sz="8" w:space="0" w:color="auto"/>
              <w:right w:val="single" w:sz="8" w:space="0" w:color="auto"/>
            </w:tcBorders>
          </w:tcPr>
          <w:p w14:paraId="44623850" w14:textId="7A7D32B3" w:rsidR="034B0915" w:rsidRPr="001E0EBF" w:rsidRDefault="034B0915" w:rsidP="00356A21">
            <w:pPr>
              <w:jc w:val="center"/>
              <w:rPr>
                <w:rFonts w:eastAsiaTheme="minorEastAsia"/>
              </w:rPr>
            </w:pPr>
            <w:r w:rsidRPr="001E0EBF">
              <w:rPr>
                <w:rFonts w:eastAsiaTheme="minorEastAsia"/>
              </w:rPr>
              <w:t>-</w:t>
            </w:r>
          </w:p>
        </w:tc>
      </w:tr>
      <w:tr w:rsidR="034B0915" w:rsidRPr="001E0EBF" w14:paraId="1F2F3167" w14:textId="77777777" w:rsidTr="034B0915">
        <w:tc>
          <w:tcPr>
            <w:tcW w:w="4949" w:type="dxa"/>
            <w:tcBorders>
              <w:top w:val="single" w:sz="8" w:space="0" w:color="auto"/>
              <w:left w:val="single" w:sz="8" w:space="0" w:color="auto"/>
              <w:bottom w:val="single" w:sz="8" w:space="0" w:color="auto"/>
              <w:right w:val="single" w:sz="8" w:space="0" w:color="auto"/>
            </w:tcBorders>
          </w:tcPr>
          <w:p w14:paraId="532F9686" w14:textId="06B83A12" w:rsidR="034B0915" w:rsidRPr="001E0EBF" w:rsidRDefault="034B0915" w:rsidP="00356A21">
            <w:pPr>
              <w:jc w:val="both"/>
              <w:rPr>
                <w:rFonts w:eastAsiaTheme="minorEastAsia"/>
              </w:rPr>
            </w:pPr>
            <w:r w:rsidRPr="001E0EBF">
              <w:rPr>
                <w:rFonts w:eastAsiaTheme="minorEastAsia"/>
              </w:rPr>
              <w:t>Level III Contains large amounts of blue pigment</w:t>
            </w:r>
          </w:p>
        </w:tc>
        <w:tc>
          <w:tcPr>
            <w:tcW w:w="1470" w:type="dxa"/>
            <w:tcBorders>
              <w:top w:val="single" w:sz="8" w:space="0" w:color="auto"/>
              <w:left w:val="single" w:sz="8" w:space="0" w:color="auto"/>
              <w:bottom w:val="single" w:sz="8" w:space="0" w:color="auto"/>
              <w:right w:val="single" w:sz="8" w:space="0" w:color="auto"/>
            </w:tcBorders>
          </w:tcPr>
          <w:p w14:paraId="3C1693A2" w14:textId="64BB3A48" w:rsidR="034B0915" w:rsidRPr="001E0EBF" w:rsidRDefault="034B0915" w:rsidP="00356A21">
            <w:pPr>
              <w:jc w:val="center"/>
              <w:rPr>
                <w:rFonts w:eastAsiaTheme="minorEastAsia"/>
              </w:rPr>
            </w:pPr>
            <w:r w:rsidRPr="001E0EBF">
              <w:rPr>
                <w:rFonts w:eastAsiaTheme="minorEastAsia"/>
              </w:rPr>
              <w:t>x</w:t>
            </w:r>
          </w:p>
        </w:tc>
        <w:tc>
          <w:tcPr>
            <w:tcW w:w="1470" w:type="dxa"/>
            <w:tcBorders>
              <w:top w:val="single" w:sz="8" w:space="0" w:color="auto"/>
              <w:left w:val="single" w:sz="8" w:space="0" w:color="auto"/>
              <w:bottom w:val="single" w:sz="8" w:space="0" w:color="auto"/>
              <w:right w:val="single" w:sz="8" w:space="0" w:color="auto"/>
            </w:tcBorders>
          </w:tcPr>
          <w:p w14:paraId="3530EAAB" w14:textId="76BD06FB" w:rsidR="034B0915" w:rsidRPr="001E0EBF" w:rsidRDefault="034B0915" w:rsidP="00356A21">
            <w:pPr>
              <w:jc w:val="center"/>
              <w:rPr>
                <w:rFonts w:eastAsiaTheme="minorEastAsia"/>
              </w:rPr>
            </w:pPr>
            <w:r w:rsidRPr="001E0EBF">
              <w:rPr>
                <w:rFonts w:eastAsiaTheme="minorEastAsia"/>
              </w:rPr>
              <w:t>-</w:t>
            </w:r>
          </w:p>
        </w:tc>
        <w:tc>
          <w:tcPr>
            <w:tcW w:w="1470" w:type="dxa"/>
            <w:tcBorders>
              <w:top w:val="single" w:sz="8" w:space="0" w:color="auto"/>
              <w:left w:val="single" w:sz="8" w:space="0" w:color="auto"/>
              <w:bottom w:val="single" w:sz="8" w:space="0" w:color="auto"/>
              <w:right w:val="single" w:sz="8" w:space="0" w:color="auto"/>
            </w:tcBorders>
          </w:tcPr>
          <w:p w14:paraId="799EF673" w14:textId="63F793DC" w:rsidR="034B0915" w:rsidRPr="001E0EBF" w:rsidRDefault="034B0915" w:rsidP="00356A21">
            <w:pPr>
              <w:jc w:val="center"/>
              <w:rPr>
                <w:rFonts w:eastAsiaTheme="minorEastAsia"/>
              </w:rPr>
            </w:pPr>
            <w:r w:rsidRPr="001E0EBF">
              <w:rPr>
                <w:rFonts w:eastAsiaTheme="minorEastAsia"/>
              </w:rPr>
              <w:t>x</w:t>
            </w:r>
          </w:p>
        </w:tc>
      </w:tr>
      <w:tr w:rsidR="034B0915" w:rsidRPr="001E0EBF" w14:paraId="16C4615F" w14:textId="77777777" w:rsidTr="034B0915">
        <w:tc>
          <w:tcPr>
            <w:tcW w:w="4949" w:type="dxa"/>
            <w:tcBorders>
              <w:top w:val="single" w:sz="8" w:space="0" w:color="auto"/>
              <w:left w:val="single" w:sz="8" w:space="0" w:color="auto"/>
              <w:bottom w:val="single" w:sz="8" w:space="0" w:color="auto"/>
              <w:right w:val="single" w:sz="8" w:space="0" w:color="auto"/>
            </w:tcBorders>
          </w:tcPr>
          <w:p w14:paraId="6A221212" w14:textId="0B472E65" w:rsidR="034B0915" w:rsidRPr="001E0EBF" w:rsidRDefault="034B0915" w:rsidP="00356A21">
            <w:pPr>
              <w:jc w:val="both"/>
              <w:rPr>
                <w:rFonts w:eastAsiaTheme="minorEastAsia"/>
              </w:rPr>
            </w:pPr>
            <w:r w:rsidRPr="001E0EBF">
              <w:rPr>
                <w:rFonts w:eastAsiaTheme="minorEastAsia"/>
              </w:rPr>
              <w:t>Level III Contains small amounts of blue pigment</w:t>
            </w:r>
          </w:p>
        </w:tc>
        <w:tc>
          <w:tcPr>
            <w:tcW w:w="1470" w:type="dxa"/>
            <w:tcBorders>
              <w:top w:val="single" w:sz="8" w:space="0" w:color="auto"/>
              <w:left w:val="single" w:sz="8" w:space="0" w:color="auto"/>
              <w:bottom w:val="single" w:sz="8" w:space="0" w:color="auto"/>
              <w:right w:val="single" w:sz="8" w:space="0" w:color="auto"/>
            </w:tcBorders>
          </w:tcPr>
          <w:p w14:paraId="71DF0D1E" w14:textId="44083F23" w:rsidR="034B0915" w:rsidRPr="001E0EBF" w:rsidRDefault="034B0915" w:rsidP="00356A21">
            <w:pPr>
              <w:jc w:val="center"/>
              <w:rPr>
                <w:rFonts w:eastAsiaTheme="minorEastAsia"/>
              </w:rPr>
            </w:pPr>
            <w:r w:rsidRPr="001E0EBF">
              <w:rPr>
                <w:rFonts w:eastAsiaTheme="minorEastAsia"/>
              </w:rPr>
              <w:t>-</w:t>
            </w:r>
          </w:p>
        </w:tc>
        <w:tc>
          <w:tcPr>
            <w:tcW w:w="1470" w:type="dxa"/>
            <w:tcBorders>
              <w:top w:val="single" w:sz="8" w:space="0" w:color="auto"/>
              <w:left w:val="single" w:sz="8" w:space="0" w:color="auto"/>
              <w:bottom w:val="single" w:sz="8" w:space="0" w:color="auto"/>
              <w:right w:val="single" w:sz="8" w:space="0" w:color="auto"/>
            </w:tcBorders>
          </w:tcPr>
          <w:p w14:paraId="7467726E" w14:textId="4BF254C0" w:rsidR="034B0915" w:rsidRPr="001E0EBF" w:rsidRDefault="034B0915" w:rsidP="00356A21">
            <w:pPr>
              <w:jc w:val="center"/>
              <w:rPr>
                <w:rFonts w:eastAsiaTheme="minorEastAsia"/>
              </w:rPr>
            </w:pPr>
            <w:r w:rsidRPr="001E0EBF">
              <w:rPr>
                <w:rFonts w:eastAsiaTheme="minorEastAsia"/>
              </w:rPr>
              <w:t>x</w:t>
            </w:r>
          </w:p>
        </w:tc>
        <w:tc>
          <w:tcPr>
            <w:tcW w:w="1470" w:type="dxa"/>
            <w:tcBorders>
              <w:top w:val="single" w:sz="8" w:space="0" w:color="auto"/>
              <w:left w:val="single" w:sz="8" w:space="0" w:color="auto"/>
              <w:bottom w:val="single" w:sz="8" w:space="0" w:color="auto"/>
              <w:right w:val="single" w:sz="8" w:space="0" w:color="auto"/>
            </w:tcBorders>
          </w:tcPr>
          <w:p w14:paraId="76E433D2" w14:textId="2F117FC9" w:rsidR="034B0915" w:rsidRPr="001E0EBF" w:rsidRDefault="034B0915" w:rsidP="00356A21">
            <w:pPr>
              <w:jc w:val="center"/>
              <w:rPr>
                <w:rFonts w:eastAsiaTheme="minorEastAsia"/>
              </w:rPr>
            </w:pPr>
            <w:r w:rsidRPr="001E0EBF">
              <w:rPr>
                <w:rFonts w:eastAsiaTheme="minorEastAsia"/>
              </w:rPr>
              <w:t>-</w:t>
            </w:r>
          </w:p>
        </w:tc>
      </w:tr>
      <w:tr w:rsidR="034B0915" w:rsidRPr="001E0EBF" w14:paraId="39EA0360" w14:textId="77777777" w:rsidTr="034B0915">
        <w:tc>
          <w:tcPr>
            <w:tcW w:w="4949" w:type="dxa"/>
            <w:tcBorders>
              <w:top w:val="single" w:sz="8" w:space="0" w:color="auto"/>
              <w:left w:val="single" w:sz="8" w:space="0" w:color="auto"/>
              <w:bottom w:val="single" w:sz="8" w:space="0" w:color="auto"/>
              <w:right w:val="single" w:sz="8" w:space="0" w:color="auto"/>
            </w:tcBorders>
          </w:tcPr>
          <w:p w14:paraId="2784F663" w14:textId="25D47311" w:rsidR="034B0915" w:rsidRPr="001E0EBF" w:rsidRDefault="034B0915" w:rsidP="00356A21">
            <w:pPr>
              <w:jc w:val="both"/>
              <w:rPr>
                <w:rFonts w:eastAsiaTheme="minorEastAsia"/>
              </w:rPr>
            </w:pPr>
            <w:r w:rsidRPr="001E0EBF">
              <w:rPr>
                <w:rFonts w:eastAsiaTheme="minorEastAsia"/>
              </w:rPr>
              <w:t xml:space="preserve"> </w:t>
            </w:r>
          </w:p>
        </w:tc>
        <w:tc>
          <w:tcPr>
            <w:tcW w:w="1470" w:type="dxa"/>
            <w:tcBorders>
              <w:top w:val="single" w:sz="8" w:space="0" w:color="auto"/>
              <w:left w:val="single" w:sz="8" w:space="0" w:color="auto"/>
              <w:bottom w:val="single" w:sz="8" w:space="0" w:color="auto"/>
              <w:right w:val="single" w:sz="8" w:space="0" w:color="auto"/>
            </w:tcBorders>
          </w:tcPr>
          <w:p w14:paraId="7C3787A7" w14:textId="139D8781" w:rsidR="034B0915" w:rsidRPr="001E0EBF" w:rsidRDefault="034B0915" w:rsidP="00356A21">
            <w:pPr>
              <w:jc w:val="center"/>
              <w:rPr>
                <w:rFonts w:eastAsiaTheme="minorEastAsia"/>
              </w:rPr>
            </w:pPr>
            <w:r w:rsidRPr="001E0EBF">
              <w:rPr>
                <w:rFonts w:eastAsiaTheme="minorEastAsia"/>
              </w:rPr>
              <w:t xml:space="preserve"> </w:t>
            </w:r>
          </w:p>
        </w:tc>
        <w:tc>
          <w:tcPr>
            <w:tcW w:w="1470" w:type="dxa"/>
            <w:tcBorders>
              <w:top w:val="single" w:sz="8" w:space="0" w:color="auto"/>
              <w:left w:val="single" w:sz="8" w:space="0" w:color="auto"/>
              <w:bottom w:val="single" w:sz="8" w:space="0" w:color="auto"/>
              <w:right w:val="single" w:sz="8" w:space="0" w:color="auto"/>
            </w:tcBorders>
          </w:tcPr>
          <w:p w14:paraId="4CBA73BD" w14:textId="5196DA56" w:rsidR="034B0915" w:rsidRPr="001E0EBF" w:rsidRDefault="034B0915" w:rsidP="00356A21">
            <w:pPr>
              <w:jc w:val="center"/>
              <w:rPr>
                <w:rFonts w:eastAsiaTheme="minorEastAsia"/>
              </w:rPr>
            </w:pPr>
            <w:r w:rsidRPr="001E0EBF">
              <w:rPr>
                <w:rFonts w:eastAsiaTheme="minorEastAsia"/>
              </w:rPr>
              <w:t xml:space="preserve"> </w:t>
            </w:r>
          </w:p>
        </w:tc>
        <w:tc>
          <w:tcPr>
            <w:tcW w:w="1470" w:type="dxa"/>
            <w:tcBorders>
              <w:top w:val="single" w:sz="8" w:space="0" w:color="auto"/>
              <w:left w:val="single" w:sz="8" w:space="0" w:color="auto"/>
              <w:bottom w:val="single" w:sz="8" w:space="0" w:color="auto"/>
              <w:right w:val="single" w:sz="8" w:space="0" w:color="auto"/>
            </w:tcBorders>
          </w:tcPr>
          <w:p w14:paraId="3D15BD57" w14:textId="69FA57DF" w:rsidR="034B0915" w:rsidRPr="001E0EBF" w:rsidRDefault="034B0915" w:rsidP="00356A21">
            <w:pPr>
              <w:jc w:val="center"/>
              <w:rPr>
                <w:rFonts w:eastAsiaTheme="minorEastAsia"/>
              </w:rPr>
            </w:pPr>
            <w:r w:rsidRPr="001E0EBF">
              <w:rPr>
                <w:rFonts w:eastAsiaTheme="minorEastAsia"/>
              </w:rPr>
              <w:t xml:space="preserve"> </w:t>
            </w:r>
          </w:p>
        </w:tc>
      </w:tr>
      <w:tr w:rsidR="034B0915" w:rsidRPr="001E0EBF" w14:paraId="6D67DF84" w14:textId="77777777" w:rsidTr="034B0915">
        <w:tc>
          <w:tcPr>
            <w:tcW w:w="4949" w:type="dxa"/>
            <w:tcBorders>
              <w:top w:val="single" w:sz="8" w:space="0" w:color="auto"/>
              <w:left w:val="single" w:sz="8" w:space="0" w:color="auto"/>
              <w:bottom w:val="single" w:sz="8" w:space="0" w:color="auto"/>
              <w:right w:val="single" w:sz="8" w:space="0" w:color="auto"/>
            </w:tcBorders>
          </w:tcPr>
          <w:p w14:paraId="76524663" w14:textId="12FECD1D" w:rsidR="034B0915" w:rsidRPr="001E0EBF" w:rsidRDefault="034B0915" w:rsidP="00356A21">
            <w:pPr>
              <w:jc w:val="both"/>
              <w:rPr>
                <w:rFonts w:eastAsiaTheme="minorEastAsia"/>
                <w:b/>
                <w:bCs/>
              </w:rPr>
            </w:pPr>
            <w:r w:rsidRPr="001E0EBF">
              <w:rPr>
                <w:rFonts w:eastAsiaTheme="minorEastAsia"/>
                <w:b/>
                <w:bCs/>
              </w:rPr>
              <w:t>Nasal cavity</w:t>
            </w:r>
          </w:p>
        </w:tc>
        <w:tc>
          <w:tcPr>
            <w:tcW w:w="1470" w:type="dxa"/>
            <w:tcBorders>
              <w:top w:val="single" w:sz="8" w:space="0" w:color="auto"/>
              <w:left w:val="single" w:sz="8" w:space="0" w:color="auto"/>
              <w:bottom w:val="single" w:sz="8" w:space="0" w:color="auto"/>
              <w:right w:val="single" w:sz="8" w:space="0" w:color="auto"/>
            </w:tcBorders>
          </w:tcPr>
          <w:p w14:paraId="414CD318" w14:textId="18D7DEB0" w:rsidR="034B0915" w:rsidRPr="001E0EBF" w:rsidRDefault="034B0915" w:rsidP="00356A21">
            <w:pPr>
              <w:jc w:val="center"/>
              <w:rPr>
                <w:rFonts w:eastAsiaTheme="minorEastAsia"/>
                <w:b/>
                <w:bCs/>
              </w:rPr>
            </w:pPr>
            <w:r w:rsidRPr="001E0EBF">
              <w:rPr>
                <w:rFonts w:eastAsiaTheme="minorEastAsia"/>
                <w:b/>
                <w:bCs/>
              </w:rPr>
              <w:t xml:space="preserve"> </w:t>
            </w:r>
          </w:p>
        </w:tc>
        <w:tc>
          <w:tcPr>
            <w:tcW w:w="1470" w:type="dxa"/>
            <w:tcBorders>
              <w:top w:val="single" w:sz="8" w:space="0" w:color="auto"/>
              <w:left w:val="single" w:sz="8" w:space="0" w:color="auto"/>
              <w:bottom w:val="single" w:sz="8" w:space="0" w:color="auto"/>
              <w:right w:val="single" w:sz="8" w:space="0" w:color="auto"/>
            </w:tcBorders>
          </w:tcPr>
          <w:p w14:paraId="64A6005B" w14:textId="6AF3B1E7" w:rsidR="034B0915" w:rsidRPr="001E0EBF" w:rsidRDefault="034B0915" w:rsidP="00356A21">
            <w:pPr>
              <w:jc w:val="center"/>
              <w:rPr>
                <w:rFonts w:eastAsiaTheme="minorEastAsia"/>
              </w:rPr>
            </w:pPr>
            <w:r w:rsidRPr="001E0EBF">
              <w:rPr>
                <w:rFonts w:eastAsiaTheme="minorEastAsia"/>
              </w:rPr>
              <w:t xml:space="preserve"> </w:t>
            </w:r>
          </w:p>
        </w:tc>
        <w:tc>
          <w:tcPr>
            <w:tcW w:w="1470" w:type="dxa"/>
            <w:tcBorders>
              <w:top w:val="single" w:sz="8" w:space="0" w:color="auto"/>
              <w:left w:val="single" w:sz="8" w:space="0" w:color="auto"/>
              <w:bottom w:val="single" w:sz="8" w:space="0" w:color="auto"/>
              <w:right w:val="single" w:sz="8" w:space="0" w:color="auto"/>
            </w:tcBorders>
          </w:tcPr>
          <w:p w14:paraId="72A69FE4" w14:textId="36DC220E" w:rsidR="034B0915" w:rsidRPr="001E0EBF" w:rsidRDefault="034B0915" w:rsidP="00356A21">
            <w:pPr>
              <w:jc w:val="center"/>
              <w:rPr>
                <w:rFonts w:eastAsiaTheme="minorEastAsia"/>
              </w:rPr>
            </w:pPr>
            <w:r w:rsidRPr="001E0EBF">
              <w:rPr>
                <w:rFonts w:eastAsiaTheme="minorEastAsia"/>
              </w:rPr>
              <w:t xml:space="preserve"> </w:t>
            </w:r>
          </w:p>
        </w:tc>
      </w:tr>
      <w:tr w:rsidR="034B0915" w:rsidRPr="001E0EBF" w14:paraId="13E75E8F" w14:textId="77777777" w:rsidTr="034B0915">
        <w:tc>
          <w:tcPr>
            <w:tcW w:w="4949" w:type="dxa"/>
            <w:tcBorders>
              <w:top w:val="single" w:sz="8" w:space="0" w:color="auto"/>
              <w:left w:val="single" w:sz="8" w:space="0" w:color="auto"/>
              <w:bottom w:val="single" w:sz="8" w:space="0" w:color="auto"/>
              <w:right w:val="single" w:sz="8" w:space="0" w:color="auto"/>
            </w:tcBorders>
          </w:tcPr>
          <w:p w14:paraId="75CD4B3F" w14:textId="481702E3" w:rsidR="034B0915" w:rsidRPr="001E0EBF" w:rsidRDefault="034B0915" w:rsidP="00356A21">
            <w:pPr>
              <w:jc w:val="both"/>
              <w:rPr>
                <w:rFonts w:eastAsiaTheme="minorEastAsia"/>
              </w:rPr>
            </w:pPr>
            <w:r w:rsidRPr="001E0EBF">
              <w:rPr>
                <w:rFonts w:eastAsiaTheme="minorEastAsia"/>
              </w:rPr>
              <w:t>Level I Contains small amounts of blue pigment</w:t>
            </w:r>
          </w:p>
        </w:tc>
        <w:tc>
          <w:tcPr>
            <w:tcW w:w="1470" w:type="dxa"/>
            <w:tcBorders>
              <w:top w:val="single" w:sz="8" w:space="0" w:color="auto"/>
              <w:left w:val="single" w:sz="8" w:space="0" w:color="auto"/>
              <w:bottom w:val="single" w:sz="8" w:space="0" w:color="auto"/>
              <w:right w:val="single" w:sz="8" w:space="0" w:color="auto"/>
            </w:tcBorders>
          </w:tcPr>
          <w:p w14:paraId="2288EDAF" w14:textId="410A85FF" w:rsidR="034B0915" w:rsidRPr="001E0EBF" w:rsidRDefault="034B0915" w:rsidP="00356A21">
            <w:pPr>
              <w:jc w:val="center"/>
              <w:rPr>
                <w:rFonts w:eastAsiaTheme="minorEastAsia"/>
              </w:rPr>
            </w:pPr>
            <w:r w:rsidRPr="001E0EBF">
              <w:rPr>
                <w:rFonts w:eastAsiaTheme="minorEastAsia"/>
              </w:rPr>
              <w:t>x</w:t>
            </w:r>
          </w:p>
        </w:tc>
        <w:tc>
          <w:tcPr>
            <w:tcW w:w="1470" w:type="dxa"/>
            <w:tcBorders>
              <w:top w:val="single" w:sz="8" w:space="0" w:color="auto"/>
              <w:left w:val="single" w:sz="8" w:space="0" w:color="auto"/>
              <w:bottom w:val="single" w:sz="8" w:space="0" w:color="auto"/>
              <w:right w:val="single" w:sz="8" w:space="0" w:color="auto"/>
            </w:tcBorders>
          </w:tcPr>
          <w:p w14:paraId="2F906D8C" w14:textId="6ECA3181" w:rsidR="034B0915" w:rsidRPr="001E0EBF" w:rsidRDefault="034B0915" w:rsidP="00356A21">
            <w:pPr>
              <w:jc w:val="center"/>
              <w:rPr>
                <w:rFonts w:eastAsiaTheme="minorEastAsia"/>
              </w:rPr>
            </w:pPr>
            <w:r w:rsidRPr="001E0EBF">
              <w:rPr>
                <w:rFonts w:eastAsiaTheme="minorEastAsia"/>
              </w:rPr>
              <w:t>x</w:t>
            </w:r>
          </w:p>
        </w:tc>
        <w:tc>
          <w:tcPr>
            <w:tcW w:w="1470" w:type="dxa"/>
            <w:tcBorders>
              <w:top w:val="single" w:sz="8" w:space="0" w:color="auto"/>
              <w:left w:val="single" w:sz="8" w:space="0" w:color="auto"/>
              <w:bottom w:val="single" w:sz="8" w:space="0" w:color="auto"/>
              <w:right w:val="single" w:sz="8" w:space="0" w:color="auto"/>
            </w:tcBorders>
          </w:tcPr>
          <w:p w14:paraId="5C9F3CE1" w14:textId="0874360C" w:rsidR="034B0915" w:rsidRPr="001E0EBF" w:rsidRDefault="034B0915" w:rsidP="00356A21">
            <w:pPr>
              <w:jc w:val="center"/>
              <w:rPr>
                <w:rFonts w:eastAsiaTheme="minorEastAsia"/>
              </w:rPr>
            </w:pPr>
            <w:r w:rsidRPr="001E0EBF">
              <w:rPr>
                <w:rFonts w:eastAsiaTheme="minorEastAsia"/>
              </w:rPr>
              <w:t>x</w:t>
            </w:r>
          </w:p>
        </w:tc>
      </w:tr>
      <w:tr w:rsidR="034B0915" w:rsidRPr="001E0EBF" w14:paraId="672FA433" w14:textId="77777777" w:rsidTr="034B0915">
        <w:tc>
          <w:tcPr>
            <w:tcW w:w="4949" w:type="dxa"/>
            <w:tcBorders>
              <w:top w:val="single" w:sz="8" w:space="0" w:color="auto"/>
              <w:left w:val="single" w:sz="8" w:space="0" w:color="auto"/>
              <w:bottom w:val="single" w:sz="8" w:space="0" w:color="auto"/>
              <w:right w:val="single" w:sz="8" w:space="0" w:color="auto"/>
            </w:tcBorders>
          </w:tcPr>
          <w:p w14:paraId="2F9FEA5F" w14:textId="214EF21F" w:rsidR="034B0915" w:rsidRPr="001E0EBF" w:rsidRDefault="034B0915" w:rsidP="00356A21">
            <w:pPr>
              <w:jc w:val="both"/>
              <w:rPr>
                <w:rFonts w:eastAsiaTheme="minorEastAsia"/>
              </w:rPr>
            </w:pPr>
            <w:r w:rsidRPr="001E0EBF">
              <w:rPr>
                <w:rFonts w:eastAsiaTheme="minorEastAsia"/>
              </w:rPr>
              <w:t>Level II Contains small amounts of blue pigment</w:t>
            </w:r>
          </w:p>
        </w:tc>
        <w:tc>
          <w:tcPr>
            <w:tcW w:w="1470" w:type="dxa"/>
            <w:tcBorders>
              <w:top w:val="single" w:sz="8" w:space="0" w:color="auto"/>
              <w:left w:val="single" w:sz="8" w:space="0" w:color="auto"/>
              <w:bottom w:val="single" w:sz="8" w:space="0" w:color="auto"/>
              <w:right w:val="single" w:sz="8" w:space="0" w:color="auto"/>
            </w:tcBorders>
          </w:tcPr>
          <w:p w14:paraId="35E28C57" w14:textId="23F9FBCF" w:rsidR="034B0915" w:rsidRPr="001E0EBF" w:rsidRDefault="034B0915" w:rsidP="00356A21">
            <w:pPr>
              <w:jc w:val="center"/>
              <w:rPr>
                <w:rFonts w:eastAsiaTheme="minorEastAsia"/>
              </w:rPr>
            </w:pPr>
            <w:r w:rsidRPr="001E0EBF">
              <w:rPr>
                <w:rFonts w:eastAsiaTheme="minorEastAsia"/>
              </w:rPr>
              <w:t>x</w:t>
            </w:r>
          </w:p>
        </w:tc>
        <w:tc>
          <w:tcPr>
            <w:tcW w:w="1470" w:type="dxa"/>
            <w:tcBorders>
              <w:top w:val="single" w:sz="8" w:space="0" w:color="auto"/>
              <w:left w:val="single" w:sz="8" w:space="0" w:color="auto"/>
              <w:bottom w:val="single" w:sz="8" w:space="0" w:color="auto"/>
              <w:right w:val="single" w:sz="8" w:space="0" w:color="auto"/>
            </w:tcBorders>
          </w:tcPr>
          <w:p w14:paraId="7DF940C4" w14:textId="6404A4C3" w:rsidR="034B0915" w:rsidRPr="001E0EBF" w:rsidRDefault="034B0915" w:rsidP="00356A21">
            <w:pPr>
              <w:jc w:val="center"/>
              <w:rPr>
                <w:rFonts w:eastAsiaTheme="minorEastAsia"/>
              </w:rPr>
            </w:pPr>
            <w:r w:rsidRPr="001E0EBF">
              <w:rPr>
                <w:rFonts w:eastAsiaTheme="minorEastAsia"/>
              </w:rPr>
              <w:t>-</w:t>
            </w:r>
          </w:p>
        </w:tc>
        <w:tc>
          <w:tcPr>
            <w:tcW w:w="1470" w:type="dxa"/>
            <w:tcBorders>
              <w:top w:val="single" w:sz="8" w:space="0" w:color="auto"/>
              <w:left w:val="single" w:sz="8" w:space="0" w:color="auto"/>
              <w:bottom w:val="single" w:sz="8" w:space="0" w:color="auto"/>
              <w:right w:val="single" w:sz="8" w:space="0" w:color="auto"/>
            </w:tcBorders>
          </w:tcPr>
          <w:p w14:paraId="1A277491" w14:textId="1C7E09D7" w:rsidR="034B0915" w:rsidRPr="001E0EBF" w:rsidRDefault="034B0915" w:rsidP="00356A21">
            <w:pPr>
              <w:jc w:val="center"/>
              <w:rPr>
                <w:rFonts w:eastAsiaTheme="minorEastAsia"/>
              </w:rPr>
            </w:pPr>
            <w:r w:rsidRPr="001E0EBF">
              <w:rPr>
                <w:rFonts w:eastAsiaTheme="minorEastAsia"/>
              </w:rPr>
              <w:t>x</w:t>
            </w:r>
          </w:p>
        </w:tc>
      </w:tr>
      <w:tr w:rsidR="034B0915" w:rsidRPr="001E0EBF" w14:paraId="76DC9604" w14:textId="77777777" w:rsidTr="034B0915">
        <w:tc>
          <w:tcPr>
            <w:tcW w:w="4949" w:type="dxa"/>
            <w:tcBorders>
              <w:top w:val="single" w:sz="8" w:space="0" w:color="auto"/>
              <w:left w:val="single" w:sz="8" w:space="0" w:color="auto"/>
              <w:bottom w:val="single" w:sz="8" w:space="0" w:color="auto"/>
              <w:right w:val="single" w:sz="8" w:space="0" w:color="auto"/>
            </w:tcBorders>
          </w:tcPr>
          <w:p w14:paraId="291F003F" w14:textId="596C8515" w:rsidR="034B0915" w:rsidRPr="001E0EBF" w:rsidRDefault="034B0915" w:rsidP="00356A21">
            <w:pPr>
              <w:jc w:val="both"/>
              <w:rPr>
                <w:rFonts w:eastAsiaTheme="minorEastAsia"/>
              </w:rPr>
            </w:pPr>
            <w:r w:rsidRPr="001E0EBF">
              <w:rPr>
                <w:rFonts w:eastAsiaTheme="minorEastAsia"/>
              </w:rPr>
              <w:t>Level II Contains moderate amounts of blue pigment</w:t>
            </w:r>
          </w:p>
        </w:tc>
        <w:tc>
          <w:tcPr>
            <w:tcW w:w="1470" w:type="dxa"/>
            <w:tcBorders>
              <w:top w:val="single" w:sz="8" w:space="0" w:color="auto"/>
              <w:left w:val="single" w:sz="8" w:space="0" w:color="auto"/>
              <w:bottom w:val="single" w:sz="8" w:space="0" w:color="auto"/>
              <w:right w:val="single" w:sz="8" w:space="0" w:color="auto"/>
            </w:tcBorders>
          </w:tcPr>
          <w:p w14:paraId="19EECCA4" w14:textId="2745AC2C" w:rsidR="034B0915" w:rsidRPr="001E0EBF" w:rsidRDefault="034B0915" w:rsidP="00356A21">
            <w:pPr>
              <w:jc w:val="center"/>
              <w:rPr>
                <w:rFonts w:eastAsiaTheme="minorEastAsia"/>
              </w:rPr>
            </w:pPr>
            <w:r w:rsidRPr="001E0EBF">
              <w:rPr>
                <w:rFonts w:eastAsiaTheme="minorEastAsia"/>
              </w:rPr>
              <w:t xml:space="preserve"> </w:t>
            </w:r>
          </w:p>
        </w:tc>
        <w:tc>
          <w:tcPr>
            <w:tcW w:w="1470" w:type="dxa"/>
            <w:tcBorders>
              <w:top w:val="single" w:sz="8" w:space="0" w:color="auto"/>
              <w:left w:val="single" w:sz="8" w:space="0" w:color="auto"/>
              <w:bottom w:val="single" w:sz="8" w:space="0" w:color="auto"/>
              <w:right w:val="single" w:sz="8" w:space="0" w:color="auto"/>
            </w:tcBorders>
          </w:tcPr>
          <w:p w14:paraId="155F365A" w14:textId="17AE3D5A" w:rsidR="034B0915" w:rsidRPr="001E0EBF" w:rsidRDefault="034B0915" w:rsidP="00356A21">
            <w:pPr>
              <w:jc w:val="center"/>
              <w:rPr>
                <w:rFonts w:eastAsiaTheme="minorEastAsia"/>
              </w:rPr>
            </w:pPr>
            <w:r w:rsidRPr="001E0EBF">
              <w:rPr>
                <w:rFonts w:eastAsiaTheme="minorEastAsia"/>
              </w:rPr>
              <w:t>x</w:t>
            </w:r>
          </w:p>
        </w:tc>
        <w:tc>
          <w:tcPr>
            <w:tcW w:w="1470" w:type="dxa"/>
            <w:tcBorders>
              <w:top w:val="single" w:sz="8" w:space="0" w:color="auto"/>
              <w:left w:val="single" w:sz="8" w:space="0" w:color="auto"/>
              <w:bottom w:val="single" w:sz="8" w:space="0" w:color="auto"/>
              <w:right w:val="single" w:sz="8" w:space="0" w:color="auto"/>
            </w:tcBorders>
          </w:tcPr>
          <w:p w14:paraId="6A050CDE" w14:textId="3F5585F1" w:rsidR="034B0915" w:rsidRPr="001E0EBF" w:rsidRDefault="034B0915" w:rsidP="00356A21">
            <w:pPr>
              <w:jc w:val="center"/>
              <w:rPr>
                <w:rFonts w:eastAsiaTheme="minorEastAsia"/>
              </w:rPr>
            </w:pPr>
            <w:r w:rsidRPr="001E0EBF">
              <w:rPr>
                <w:rFonts w:eastAsiaTheme="minorEastAsia"/>
              </w:rPr>
              <w:t xml:space="preserve"> </w:t>
            </w:r>
          </w:p>
        </w:tc>
      </w:tr>
      <w:tr w:rsidR="034B0915" w:rsidRPr="001E0EBF" w14:paraId="2F5E307D" w14:textId="77777777" w:rsidTr="034B0915">
        <w:tc>
          <w:tcPr>
            <w:tcW w:w="4949" w:type="dxa"/>
            <w:tcBorders>
              <w:top w:val="single" w:sz="8" w:space="0" w:color="auto"/>
              <w:left w:val="single" w:sz="8" w:space="0" w:color="auto"/>
              <w:bottom w:val="single" w:sz="8" w:space="0" w:color="auto"/>
              <w:right w:val="single" w:sz="8" w:space="0" w:color="auto"/>
            </w:tcBorders>
          </w:tcPr>
          <w:p w14:paraId="26519468" w14:textId="149F756D" w:rsidR="034B0915" w:rsidRPr="001E0EBF" w:rsidRDefault="034B0915" w:rsidP="00356A21">
            <w:pPr>
              <w:jc w:val="both"/>
              <w:rPr>
                <w:rFonts w:eastAsiaTheme="minorEastAsia"/>
              </w:rPr>
            </w:pPr>
            <w:r w:rsidRPr="001E0EBF">
              <w:rPr>
                <w:rFonts w:eastAsiaTheme="minorEastAsia"/>
              </w:rPr>
              <w:t>Level III Contains small amounts of blue pigment</w:t>
            </w:r>
          </w:p>
        </w:tc>
        <w:tc>
          <w:tcPr>
            <w:tcW w:w="1470" w:type="dxa"/>
            <w:tcBorders>
              <w:top w:val="single" w:sz="8" w:space="0" w:color="auto"/>
              <w:left w:val="single" w:sz="8" w:space="0" w:color="auto"/>
              <w:bottom w:val="single" w:sz="8" w:space="0" w:color="auto"/>
              <w:right w:val="single" w:sz="8" w:space="0" w:color="auto"/>
            </w:tcBorders>
          </w:tcPr>
          <w:p w14:paraId="1F3AEF62" w14:textId="2290B832" w:rsidR="034B0915" w:rsidRPr="001E0EBF" w:rsidRDefault="034B0915" w:rsidP="00356A21">
            <w:pPr>
              <w:jc w:val="center"/>
              <w:rPr>
                <w:rFonts w:eastAsiaTheme="minorEastAsia"/>
              </w:rPr>
            </w:pPr>
            <w:r w:rsidRPr="001E0EBF">
              <w:rPr>
                <w:rFonts w:eastAsiaTheme="minorEastAsia"/>
              </w:rPr>
              <w:t>x</w:t>
            </w:r>
          </w:p>
        </w:tc>
        <w:tc>
          <w:tcPr>
            <w:tcW w:w="1470" w:type="dxa"/>
            <w:tcBorders>
              <w:top w:val="single" w:sz="8" w:space="0" w:color="auto"/>
              <w:left w:val="single" w:sz="8" w:space="0" w:color="auto"/>
              <w:bottom w:val="single" w:sz="8" w:space="0" w:color="auto"/>
              <w:right w:val="single" w:sz="8" w:space="0" w:color="auto"/>
            </w:tcBorders>
          </w:tcPr>
          <w:p w14:paraId="437349A9" w14:textId="3D76F571" w:rsidR="034B0915" w:rsidRPr="001E0EBF" w:rsidRDefault="034B0915" w:rsidP="00356A21">
            <w:pPr>
              <w:jc w:val="center"/>
              <w:rPr>
                <w:rFonts w:eastAsiaTheme="minorEastAsia"/>
              </w:rPr>
            </w:pPr>
            <w:r w:rsidRPr="001E0EBF">
              <w:rPr>
                <w:rFonts w:eastAsiaTheme="minorEastAsia"/>
              </w:rPr>
              <w:t>x</w:t>
            </w:r>
          </w:p>
        </w:tc>
        <w:tc>
          <w:tcPr>
            <w:tcW w:w="1470" w:type="dxa"/>
            <w:tcBorders>
              <w:top w:val="single" w:sz="8" w:space="0" w:color="auto"/>
              <w:left w:val="single" w:sz="8" w:space="0" w:color="auto"/>
              <w:bottom w:val="single" w:sz="8" w:space="0" w:color="auto"/>
              <w:right w:val="single" w:sz="8" w:space="0" w:color="auto"/>
            </w:tcBorders>
          </w:tcPr>
          <w:p w14:paraId="398E27C9" w14:textId="36C96016" w:rsidR="034B0915" w:rsidRPr="001E0EBF" w:rsidRDefault="034B0915" w:rsidP="00356A21">
            <w:pPr>
              <w:jc w:val="center"/>
              <w:rPr>
                <w:rFonts w:eastAsiaTheme="minorEastAsia"/>
              </w:rPr>
            </w:pPr>
            <w:r w:rsidRPr="001E0EBF">
              <w:rPr>
                <w:rFonts w:eastAsiaTheme="minorEastAsia"/>
              </w:rPr>
              <w:t>x</w:t>
            </w:r>
          </w:p>
        </w:tc>
      </w:tr>
      <w:tr w:rsidR="034B0915" w:rsidRPr="001E0EBF" w14:paraId="4EADFC2E" w14:textId="77777777" w:rsidTr="034B0915">
        <w:tc>
          <w:tcPr>
            <w:tcW w:w="4949" w:type="dxa"/>
            <w:tcBorders>
              <w:top w:val="single" w:sz="8" w:space="0" w:color="auto"/>
              <w:left w:val="single" w:sz="8" w:space="0" w:color="auto"/>
              <w:bottom w:val="single" w:sz="8" w:space="0" w:color="auto"/>
              <w:right w:val="single" w:sz="8" w:space="0" w:color="auto"/>
            </w:tcBorders>
          </w:tcPr>
          <w:p w14:paraId="166D399B" w14:textId="2ADF146C" w:rsidR="034B0915" w:rsidRPr="001E0EBF" w:rsidRDefault="034B0915" w:rsidP="00356A21">
            <w:pPr>
              <w:jc w:val="both"/>
              <w:rPr>
                <w:rFonts w:eastAsiaTheme="minorEastAsia"/>
              </w:rPr>
            </w:pPr>
            <w:r w:rsidRPr="001E0EBF">
              <w:rPr>
                <w:rFonts w:eastAsiaTheme="minorEastAsia"/>
              </w:rPr>
              <w:t>Level IV Contains small amounts of blue pigment</w:t>
            </w:r>
          </w:p>
        </w:tc>
        <w:tc>
          <w:tcPr>
            <w:tcW w:w="1470" w:type="dxa"/>
            <w:tcBorders>
              <w:top w:val="single" w:sz="8" w:space="0" w:color="auto"/>
              <w:left w:val="single" w:sz="8" w:space="0" w:color="auto"/>
              <w:bottom w:val="single" w:sz="8" w:space="0" w:color="auto"/>
              <w:right w:val="single" w:sz="8" w:space="0" w:color="auto"/>
            </w:tcBorders>
          </w:tcPr>
          <w:p w14:paraId="4073D840" w14:textId="051A5E74" w:rsidR="034B0915" w:rsidRPr="001E0EBF" w:rsidRDefault="034B0915" w:rsidP="00356A21">
            <w:pPr>
              <w:jc w:val="center"/>
              <w:rPr>
                <w:rFonts w:eastAsiaTheme="minorEastAsia"/>
              </w:rPr>
            </w:pPr>
            <w:r w:rsidRPr="001E0EBF">
              <w:rPr>
                <w:rFonts w:eastAsiaTheme="minorEastAsia"/>
              </w:rPr>
              <w:t>x</w:t>
            </w:r>
          </w:p>
        </w:tc>
        <w:tc>
          <w:tcPr>
            <w:tcW w:w="1470" w:type="dxa"/>
            <w:tcBorders>
              <w:top w:val="single" w:sz="8" w:space="0" w:color="auto"/>
              <w:left w:val="single" w:sz="8" w:space="0" w:color="auto"/>
              <w:bottom w:val="single" w:sz="8" w:space="0" w:color="auto"/>
              <w:right w:val="single" w:sz="8" w:space="0" w:color="auto"/>
            </w:tcBorders>
          </w:tcPr>
          <w:p w14:paraId="5F984D5D" w14:textId="00BD01A1" w:rsidR="034B0915" w:rsidRPr="001E0EBF" w:rsidRDefault="034B0915" w:rsidP="00356A21">
            <w:pPr>
              <w:jc w:val="center"/>
              <w:rPr>
                <w:rFonts w:eastAsiaTheme="minorEastAsia"/>
              </w:rPr>
            </w:pPr>
            <w:r w:rsidRPr="001E0EBF">
              <w:rPr>
                <w:rFonts w:eastAsiaTheme="minorEastAsia"/>
              </w:rPr>
              <w:t>x</w:t>
            </w:r>
          </w:p>
        </w:tc>
        <w:tc>
          <w:tcPr>
            <w:tcW w:w="1470" w:type="dxa"/>
            <w:tcBorders>
              <w:top w:val="single" w:sz="8" w:space="0" w:color="auto"/>
              <w:left w:val="single" w:sz="8" w:space="0" w:color="auto"/>
              <w:bottom w:val="single" w:sz="8" w:space="0" w:color="auto"/>
              <w:right w:val="single" w:sz="8" w:space="0" w:color="auto"/>
            </w:tcBorders>
          </w:tcPr>
          <w:p w14:paraId="4B3800AB" w14:textId="0D247E42" w:rsidR="034B0915" w:rsidRPr="001E0EBF" w:rsidRDefault="034B0915" w:rsidP="00356A21">
            <w:pPr>
              <w:jc w:val="center"/>
              <w:rPr>
                <w:rFonts w:eastAsiaTheme="minorEastAsia"/>
              </w:rPr>
            </w:pPr>
            <w:r w:rsidRPr="001E0EBF">
              <w:rPr>
                <w:rFonts w:eastAsiaTheme="minorEastAsia"/>
              </w:rPr>
              <w:t>x</w:t>
            </w:r>
          </w:p>
        </w:tc>
      </w:tr>
    </w:tbl>
    <w:p w14:paraId="340C3B21" w14:textId="6AC1905A" w:rsidR="034B0915" w:rsidRPr="001E0EBF" w:rsidRDefault="034B0915" w:rsidP="00356A21">
      <w:pPr>
        <w:jc w:val="both"/>
        <w:rPr>
          <w:rFonts w:eastAsiaTheme="minorEastAsia"/>
        </w:rPr>
      </w:pPr>
      <w:r w:rsidRPr="001E0EBF">
        <w:rPr>
          <w:rFonts w:eastAsiaTheme="minorEastAsia"/>
        </w:rPr>
        <w:t xml:space="preserve"> </w:t>
      </w:r>
    </w:p>
    <w:p w14:paraId="20B7FF9F" w14:textId="07CEB6B7" w:rsidR="034B0915" w:rsidRPr="001E0EBF" w:rsidRDefault="034B0915" w:rsidP="00356A21">
      <w:pPr>
        <w:jc w:val="both"/>
        <w:rPr>
          <w:rFonts w:eastAsiaTheme="minorEastAsia"/>
        </w:rPr>
      </w:pPr>
      <w:r w:rsidRPr="001E0EBF">
        <w:rPr>
          <w:rFonts w:eastAsiaTheme="minorEastAsia"/>
        </w:rPr>
        <w:t xml:space="preserve">The histopathological findings in the lung, the </w:t>
      </w:r>
      <w:proofErr w:type="gramStart"/>
      <w:r w:rsidRPr="001E0EBF">
        <w:rPr>
          <w:rFonts w:eastAsiaTheme="minorEastAsia"/>
        </w:rPr>
        <w:t>trachea</w:t>
      </w:r>
      <w:proofErr w:type="gramEnd"/>
      <w:r w:rsidRPr="001E0EBF">
        <w:rPr>
          <w:rFonts w:eastAsiaTheme="minorEastAsia"/>
        </w:rPr>
        <w:t xml:space="preserve"> and the larynx of animal no. 793, 798 and 800 indicate an airway obstruction caused by the inhaled blue pigment as cause of death.</w:t>
      </w:r>
    </w:p>
    <w:p w14:paraId="70FDB0E4" w14:textId="1FADD847" w:rsidR="034B0915" w:rsidRPr="001E0EBF" w:rsidRDefault="034B0915" w:rsidP="00356A21">
      <w:pPr>
        <w:jc w:val="both"/>
        <w:rPr>
          <w:b/>
          <w:bCs/>
          <w:color w:val="000000" w:themeColor="text1"/>
        </w:rPr>
      </w:pPr>
    </w:p>
    <w:p w14:paraId="33ADD9C4" w14:textId="61569735" w:rsidR="006D2379" w:rsidRPr="00CA64F8" w:rsidRDefault="00385F3C" w:rsidP="0078018E">
      <w:pPr>
        <w:pStyle w:val="Heading3"/>
      </w:pPr>
      <w:r w:rsidRPr="00CA64F8">
        <w:t>References</w:t>
      </w:r>
    </w:p>
    <w:p w14:paraId="659F8EE3" w14:textId="77777777" w:rsidR="00385F3C" w:rsidRPr="001E0EBF" w:rsidRDefault="00385F3C" w:rsidP="00356A21">
      <w:pPr>
        <w:rPr>
          <w:color w:val="000000" w:themeColor="text1"/>
        </w:rPr>
      </w:pPr>
    </w:p>
    <w:p w14:paraId="77C0E67F" w14:textId="20D96FE6" w:rsidR="00A47695" w:rsidRPr="006972BF" w:rsidRDefault="00E13DA1" w:rsidP="00356A21">
      <w:pPr>
        <w:pStyle w:val="EndNoteBibliography"/>
        <w:ind w:left="720" w:hanging="720"/>
      </w:pPr>
      <w:r w:rsidRPr="006C1B5C">
        <w:t>Barrow, M. J., Christie, R. M., &amp; Monteith, J. E. (2002). The crystal and molecular structures of three diarylide yellow pigments, CI Pigments Yellow 13, 14 and 63. </w:t>
      </w:r>
      <w:r w:rsidRPr="006972BF">
        <w:t>Dyes and pigments, 55(2-3), 79-89.</w:t>
      </w:r>
    </w:p>
    <w:p w14:paraId="26B309CB" w14:textId="77777777" w:rsidR="000B2313" w:rsidRPr="006972BF" w:rsidRDefault="000B2313" w:rsidP="00356A21"/>
    <w:p w14:paraId="153B9408" w14:textId="4AC3E55D" w:rsidR="00A47695" w:rsidRPr="006C1B5C" w:rsidRDefault="00212536" w:rsidP="00356A21">
      <w:pPr>
        <w:pStyle w:val="EndNoteBibliography"/>
        <w:ind w:left="720" w:hanging="720"/>
      </w:pPr>
      <w:r w:rsidRPr="006C1B5C">
        <w:t>Christie, R. (2014). Colour chemistry. Royal society of chemistry.</w:t>
      </w:r>
    </w:p>
    <w:p w14:paraId="3F7AED82" w14:textId="77777777" w:rsidR="00212536" w:rsidRPr="001E0EBF" w:rsidRDefault="00212536" w:rsidP="00356A21">
      <w:pPr>
        <w:rPr>
          <w:lang w:val="en-GB"/>
        </w:rPr>
      </w:pPr>
    </w:p>
    <w:p w14:paraId="1B824856" w14:textId="32445EA9" w:rsidR="00A47695" w:rsidRPr="006C1B5C" w:rsidRDefault="005A252C" w:rsidP="00356A21">
      <w:pPr>
        <w:pStyle w:val="EndNoteBibliography"/>
        <w:ind w:left="720" w:hanging="720"/>
      </w:pPr>
      <w:r w:rsidRPr="006C1B5C">
        <w:t xml:space="preserve">Hunger, K., &amp; Schmidt, M. U. </w:t>
      </w:r>
      <w:r w:rsidR="1C204326" w:rsidRPr="006C1B5C">
        <w:t xml:space="preserve">(2018) </w:t>
      </w:r>
      <w:r w:rsidRPr="006C1B5C">
        <w:t>Industrial Organic Pigments: Production, Crystal Structures, Properties, Applications, Fourth, Completely Revised Edition.</w:t>
      </w:r>
    </w:p>
    <w:p w14:paraId="4F345F50" w14:textId="77777777" w:rsidR="005A252C" w:rsidRPr="006C1B5C" w:rsidRDefault="005A252C" w:rsidP="00356A21">
      <w:pPr>
        <w:pStyle w:val="EndNoteBibliography"/>
        <w:ind w:left="720" w:hanging="720"/>
      </w:pPr>
    </w:p>
    <w:p w14:paraId="037DE193" w14:textId="4DB70FAA" w:rsidR="00A47695" w:rsidRPr="001E0EBF" w:rsidRDefault="00A63BA6" w:rsidP="00356A21">
      <w:pPr>
        <w:pStyle w:val="EndNoteBibliography"/>
        <w:ind w:left="720" w:hanging="720"/>
        <w:rPr>
          <w:lang w:val="de-CH"/>
        </w:rPr>
      </w:pPr>
      <w:r w:rsidRPr="006C1B5C">
        <w:t>European Commission. (2011). Commission recommendation of 18 October 2011 on the definition of nanomaterial. </w:t>
      </w:r>
      <w:r w:rsidRPr="001E0EBF">
        <w:rPr>
          <w:lang w:val="de-CH"/>
        </w:rPr>
        <w:t>Off. J. Eur. Union, 275, 38.</w:t>
      </w:r>
    </w:p>
    <w:p w14:paraId="48130B20" w14:textId="77777777" w:rsidR="00A63BA6" w:rsidRPr="006972BF" w:rsidRDefault="00A63BA6" w:rsidP="00356A21">
      <w:pPr>
        <w:rPr>
          <w:b/>
          <w:bCs/>
          <w:color w:val="000000" w:themeColor="text1"/>
          <w:lang w:val="de-CH"/>
        </w:rPr>
      </w:pPr>
    </w:p>
    <w:p w14:paraId="38A38E24" w14:textId="77777777" w:rsidR="00A47695" w:rsidRPr="006C1B5C" w:rsidRDefault="00BE6566" w:rsidP="00356A21">
      <w:pPr>
        <w:pStyle w:val="EndNoteBibliography"/>
        <w:ind w:left="720" w:hanging="720"/>
      </w:pPr>
      <w:r w:rsidRPr="001E0EBF">
        <w:rPr>
          <w:lang w:val="de-CH"/>
        </w:rPr>
        <w:t>Zweifel, H., Maier, R. D., Schiller, M., &amp; Amos, S. E. (2001). </w:t>
      </w:r>
      <w:r w:rsidRPr="006C1B5C">
        <w:t>Plastics additives handbook</w:t>
      </w:r>
    </w:p>
    <w:p w14:paraId="1804C5EC" w14:textId="77777777" w:rsidR="00A47695" w:rsidRPr="006C1B5C" w:rsidRDefault="00A47695" w:rsidP="00356A21">
      <w:pPr>
        <w:pStyle w:val="EndNoteBibliography"/>
        <w:ind w:left="720" w:hanging="720"/>
      </w:pPr>
    </w:p>
    <w:p w14:paraId="30AC726C" w14:textId="2607E5BA" w:rsidR="00E96F2A" w:rsidRPr="00ED095F" w:rsidRDefault="00E96F2A" w:rsidP="00356A21">
      <w:pPr>
        <w:pStyle w:val="EndNoteBibliography"/>
        <w:ind w:left="720" w:hanging="720"/>
      </w:pPr>
      <w:r w:rsidRPr="006C1B5C">
        <w:t xml:space="preserve">Wittmer E, Tangermann, S., and Landsiedel, R. 2021. </w:t>
      </w:r>
      <w:r w:rsidRPr="001E0EBF">
        <w:t>Low chlorinated copper, [29h,31h-phthalocyaninato(2-)-n29,n30,n31,n32]-, wherein the number of chlorines is more than or equal to 0 and less than or equal to 7. Acute inhalation toxicity study in wistar rats. 4-hour dust exposure (nose only). Final report. Experimental Toxcology and Ecology, BASF SE.</w:t>
      </w:r>
    </w:p>
    <w:bookmarkEnd w:id="0"/>
    <w:p w14:paraId="1C3687C1" w14:textId="0F5D4B3B" w:rsidR="004A4C82" w:rsidRDefault="004A4C82" w:rsidP="00356A21">
      <w:pPr>
        <w:rPr>
          <w:b/>
          <w:bCs/>
          <w:color w:val="000000" w:themeColor="text1"/>
        </w:rPr>
      </w:pPr>
    </w:p>
    <w:p w14:paraId="16E57E9A" w14:textId="77777777" w:rsidR="004C05DA" w:rsidRDefault="004C05DA" w:rsidP="00356A21">
      <w:pPr>
        <w:rPr>
          <w:b/>
          <w:bCs/>
          <w:color w:val="000000" w:themeColor="text1"/>
        </w:rPr>
      </w:pPr>
    </w:p>
    <w:p w14:paraId="6E3506D6" w14:textId="77777777" w:rsidR="004C05DA" w:rsidRDefault="004C05DA" w:rsidP="00356A21">
      <w:pPr>
        <w:rPr>
          <w:b/>
          <w:bCs/>
          <w:color w:val="000000" w:themeColor="text1"/>
        </w:rPr>
      </w:pPr>
      <w:r>
        <w:rPr>
          <w:b/>
          <w:bCs/>
          <w:color w:val="000000" w:themeColor="text1"/>
        </w:rPr>
        <w:br w:type="page"/>
      </w:r>
    </w:p>
    <w:p w14:paraId="10DE8A96" w14:textId="099D2F87" w:rsidR="004C05DA" w:rsidRPr="00CA64F8" w:rsidRDefault="004C05DA" w:rsidP="00CA64F8">
      <w:pPr>
        <w:pStyle w:val="Heading2"/>
      </w:pPr>
      <w:r w:rsidRPr="00CA64F8">
        <w:lastRenderedPageBreak/>
        <w:t>THEORETICAL DISTRIBUTIONS OF AEROSOL DEPOSITION WITHIN THE HEAD REGION OF THE RAT AND HUMAN</w:t>
      </w:r>
    </w:p>
    <w:p w14:paraId="44776912" w14:textId="77777777" w:rsidR="004C05DA" w:rsidRDefault="004C05DA" w:rsidP="00356A21">
      <w:pPr>
        <w:jc w:val="center"/>
        <w:rPr>
          <w:color w:val="000000" w:themeColor="text1"/>
        </w:rPr>
      </w:pPr>
    </w:p>
    <w:p w14:paraId="3406A371" w14:textId="77777777" w:rsidR="004C05DA" w:rsidRDefault="004C05DA" w:rsidP="00F136A6">
      <w:pPr>
        <w:spacing w:before="120"/>
        <w:ind w:firstLine="288"/>
        <w:rPr>
          <w:rFonts w:cstheme="minorHAnsi"/>
          <w:color w:val="000000" w:themeColor="text1"/>
        </w:rPr>
      </w:pPr>
      <w:r w:rsidRPr="00F4482F">
        <w:rPr>
          <w:rFonts w:cstheme="minorHAnsi"/>
          <w:color w:val="000000" w:themeColor="text1"/>
        </w:rPr>
        <w:t xml:space="preserve">The MPPD model uses a simple empirical model to determine aerosol deposition in the head region (nose through larynx) of rats without differentiating local regions within the head that are common target sites for deposition and potential toxicity in inhalation studies due to their unique airway anatomy and breathing patterns. However, previous computational fluid particle dynamics (CFPD) model provided site-specific deposition patterns in the upper conducting airways of the Sprague Dawley rat with comparable aerosol exposures that can inform the results from the MPPD simulations as both the CFPD and MPPD models utilized the same source of CT-derived airway geometry data (Corley et al., 2021). </w:t>
      </w:r>
    </w:p>
    <w:p w14:paraId="52EFD7BB" w14:textId="77777777" w:rsidR="009A2CC8" w:rsidRPr="00F4482F" w:rsidRDefault="009A2CC8" w:rsidP="00F136A6">
      <w:pPr>
        <w:spacing w:before="120"/>
        <w:ind w:firstLine="288"/>
        <w:rPr>
          <w:rFonts w:cstheme="minorHAnsi"/>
          <w:color w:val="000000" w:themeColor="text1"/>
        </w:rPr>
      </w:pPr>
    </w:p>
    <w:p w14:paraId="7DB8FFF6" w14:textId="69F7493F" w:rsidR="004C05DA" w:rsidRPr="00F4482F" w:rsidRDefault="004C05DA" w:rsidP="009A2CC8">
      <w:r w:rsidRPr="00F4482F">
        <w:rPr>
          <w:b/>
          <w:bCs/>
        </w:rPr>
        <w:t>Supplemental Figure S</w:t>
      </w:r>
      <w:r>
        <w:rPr>
          <w:b/>
          <w:bCs/>
        </w:rPr>
        <w:t>2.1</w:t>
      </w:r>
      <w:r w:rsidRPr="00F4482F">
        <w:rPr>
          <w:b/>
          <w:bCs/>
        </w:rPr>
        <w:t xml:space="preserve">. </w:t>
      </w:r>
      <w:r w:rsidRPr="00F4482F">
        <w:t>Annotated upper airway surfaces encompassed by the head regions of MPPD models along with sites of particle deposition in the (</w:t>
      </w:r>
      <w:r w:rsidR="00A24EE6">
        <w:t>A</w:t>
      </w:r>
      <w:r w:rsidRPr="00F4482F">
        <w:t>) rat and (</w:t>
      </w:r>
      <w:r w:rsidR="00A24EE6">
        <w:t>B</w:t>
      </w:r>
      <w:r w:rsidRPr="00F4482F">
        <w:t>) human CFPD models following exposure to 2.72 µm MMAD aerosols at a concentration of 4.03 mg/l (from Figure 3 of Corley et al., 2021).</w:t>
      </w:r>
    </w:p>
    <w:p w14:paraId="3D407F5F" w14:textId="77777777" w:rsidR="004C05DA" w:rsidRPr="00F4482F" w:rsidRDefault="004C05DA" w:rsidP="00356A21">
      <w:pPr>
        <w:jc w:val="center"/>
        <w:rPr>
          <w:rFonts w:cstheme="minorHAnsi"/>
          <w:color w:val="000000" w:themeColor="text1"/>
        </w:rPr>
      </w:pPr>
    </w:p>
    <w:p w14:paraId="6E6334DA" w14:textId="14A5138A" w:rsidR="004C05DA" w:rsidRPr="00F4482F" w:rsidRDefault="004C05DA" w:rsidP="00356A21">
      <w:pPr>
        <w:jc w:val="center"/>
        <w:rPr>
          <w:rFonts w:eastAsiaTheme="majorEastAsia" w:cstheme="minorHAnsi"/>
          <w:color w:val="000000" w:themeColor="text1"/>
        </w:rPr>
      </w:pPr>
      <w:r w:rsidRPr="00F4482F">
        <w:rPr>
          <w:rFonts w:eastAsiaTheme="majorEastAsia" w:cstheme="minorHAnsi"/>
          <w:color w:val="000000" w:themeColor="text1"/>
        </w:rPr>
        <w:t>(</w:t>
      </w:r>
      <w:r w:rsidR="00A24EE6">
        <w:rPr>
          <w:rFonts w:eastAsiaTheme="majorEastAsia" w:cstheme="minorHAnsi"/>
          <w:color w:val="000000" w:themeColor="text1"/>
        </w:rPr>
        <w:t>A</w:t>
      </w:r>
      <w:r w:rsidRPr="00F4482F">
        <w:rPr>
          <w:rFonts w:eastAsiaTheme="majorEastAsia" w:cstheme="minorHAnsi"/>
          <w:color w:val="000000" w:themeColor="text1"/>
        </w:rPr>
        <w:t>)</w:t>
      </w:r>
    </w:p>
    <w:p w14:paraId="6EEF8B20" w14:textId="77777777" w:rsidR="004C05DA" w:rsidRPr="00F4482F" w:rsidRDefault="004C05DA" w:rsidP="00356A21">
      <w:pPr>
        <w:jc w:val="center"/>
        <w:rPr>
          <w:rFonts w:eastAsiaTheme="majorEastAsia" w:cstheme="minorHAnsi"/>
          <w:color w:val="000000" w:themeColor="text1"/>
        </w:rPr>
      </w:pPr>
      <w:r w:rsidRPr="00F4482F">
        <w:rPr>
          <w:rFonts w:eastAsiaTheme="majorEastAsia" w:cstheme="minorHAnsi"/>
          <w:noProof/>
          <w:color w:val="000000" w:themeColor="text1"/>
        </w:rPr>
        <w:drawing>
          <wp:inline distT="0" distB="0" distL="0" distR="0" wp14:anchorId="3BE81C07" wp14:editId="5287FF20">
            <wp:extent cx="5943600" cy="1893570"/>
            <wp:effectExtent l="0" t="0" r="0" b="0"/>
            <wp:docPr id="19" name="Picture 19"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picture containing diagram&#10;&#10;Description automatically generated"/>
                    <pic:cNvPicPr/>
                  </pic:nvPicPr>
                  <pic:blipFill>
                    <a:blip r:embed="rId10"/>
                    <a:stretch>
                      <a:fillRect/>
                    </a:stretch>
                  </pic:blipFill>
                  <pic:spPr>
                    <a:xfrm>
                      <a:off x="0" y="0"/>
                      <a:ext cx="5943600" cy="1893570"/>
                    </a:xfrm>
                    <a:prstGeom prst="rect">
                      <a:avLst/>
                    </a:prstGeom>
                  </pic:spPr>
                </pic:pic>
              </a:graphicData>
            </a:graphic>
          </wp:inline>
        </w:drawing>
      </w:r>
    </w:p>
    <w:p w14:paraId="76B9353F" w14:textId="77777777" w:rsidR="004C05DA" w:rsidRPr="006A11F3" w:rsidRDefault="004C05DA" w:rsidP="00356A21">
      <w:pPr>
        <w:jc w:val="center"/>
        <w:rPr>
          <w:rFonts w:asciiTheme="majorHAnsi" w:eastAsiaTheme="majorEastAsia" w:hAnsiTheme="majorHAnsi" w:cstheme="majorBidi"/>
          <w:color w:val="000000" w:themeColor="text1"/>
          <w:sz w:val="26"/>
          <w:szCs w:val="26"/>
        </w:rPr>
      </w:pPr>
    </w:p>
    <w:p w14:paraId="3A3C9E02" w14:textId="052899A3" w:rsidR="004C05DA" w:rsidRPr="006A11F3" w:rsidRDefault="004C05DA" w:rsidP="00356A21">
      <w:pPr>
        <w:keepNext/>
        <w:jc w:val="center"/>
        <w:rPr>
          <w:rFonts w:eastAsiaTheme="majorEastAsia" w:cstheme="minorHAnsi"/>
          <w:color w:val="000000" w:themeColor="text1"/>
        </w:rPr>
      </w:pPr>
      <w:r w:rsidRPr="006A11F3">
        <w:rPr>
          <w:rFonts w:eastAsiaTheme="majorEastAsia" w:cstheme="minorHAnsi"/>
          <w:color w:val="000000" w:themeColor="text1"/>
        </w:rPr>
        <w:lastRenderedPageBreak/>
        <w:t>(</w:t>
      </w:r>
      <w:r w:rsidR="00A24EE6">
        <w:rPr>
          <w:rFonts w:eastAsiaTheme="majorEastAsia" w:cstheme="minorHAnsi"/>
          <w:color w:val="000000" w:themeColor="text1"/>
        </w:rPr>
        <w:t>B</w:t>
      </w:r>
      <w:r w:rsidRPr="006A11F3">
        <w:rPr>
          <w:rFonts w:eastAsiaTheme="majorEastAsia" w:cstheme="minorHAnsi"/>
          <w:color w:val="000000" w:themeColor="text1"/>
        </w:rPr>
        <w:t>)</w:t>
      </w:r>
    </w:p>
    <w:p w14:paraId="428690C3" w14:textId="77777777" w:rsidR="004C05DA" w:rsidRDefault="004C05DA" w:rsidP="00356A21">
      <w:pPr>
        <w:rPr>
          <w:b/>
          <w:bCs/>
          <w:color w:val="000000" w:themeColor="text1"/>
        </w:rPr>
      </w:pPr>
      <w:r w:rsidRPr="006A11F3">
        <w:rPr>
          <w:b/>
          <w:bCs/>
          <w:noProof/>
          <w:color w:val="000000" w:themeColor="text1"/>
        </w:rPr>
        <w:drawing>
          <wp:inline distT="0" distB="0" distL="0" distR="0" wp14:anchorId="46534C83" wp14:editId="04AB07EC">
            <wp:extent cx="5829300" cy="2921000"/>
            <wp:effectExtent l="0" t="0" r="0" b="0"/>
            <wp:docPr id="20" name="Picture 20"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picture containing diagram&#10;&#10;Description automatically generated"/>
                    <pic:cNvPicPr/>
                  </pic:nvPicPr>
                  <pic:blipFill>
                    <a:blip r:embed="rId11"/>
                    <a:stretch>
                      <a:fillRect/>
                    </a:stretch>
                  </pic:blipFill>
                  <pic:spPr>
                    <a:xfrm>
                      <a:off x="0" y="0"/>
                      <a:ext cx="5829300" cy="2921000"/>
                    </a:xfrm>
                    <a:prstGeom prst="rect">
                      <a:avLst/>
                    </a:prstGeom>
                  </pic:spPr>
                </pic:pic>
              </a:graphicData>
            </a:graphic>
          </wp:inline>
        </w:drawing>
      </w:r>
    </w:p>
    <w:p w14:paraId="3F6C611B" w14:textId="77777777" w:rsidR="004C05DA" w:rsidRDefault="004C05DA" w:rsidP="00356A21">
      <w:pPr>
        <w:rPr>
          <w:b/>
          <w:bCs/>
          <w:color w:val="000000" w:themeColor="text1"/>
        </w:rPr>
      </w:pPr>
    </w:p>
    <w:p w14:paraId="3BD62199" w14:textId="77777777" w:rsidR="004C05DA" w:rsidRDefault="004C05DA" w:rsidP="00356A21">
      <w:pPr>
        <w:rPr>
          <w:b/>
          <w:bCs/>
          <w:color w:val="000000" w:themeColor="text1"/>
        </w:rPr>
      </w:pPr>
    </w:p>
    <w:p w14:paraId="5FEC48DC" w14:textId="77777777" w:rsidR="003900A7" w:rsidRPr="003900A7" w:rsidRDefault="004C05DA" w:rsidP="0078018E">
      <w:pPr>
        <w:pStyle w:val="Heading3"/>
      </w:pPr>
      <w:r w:rsidRPr="003900A7">
        <w:rPr>
          <w:rStyle w:val="Heading3Char"/>
          <w:b/>
          <w:bCs/>
        </w:rPr>
        <w:t>Theoretical Distribution of Aerosol Deposition Within the Head Region of the Rat.</w:t>
      </w:r>
      <w:r w:rsidRPr="003900A7">
        <w:t xml:space="preserve">  </w:t>
      </w:r>
    </w:p>
    <w:p w14:paraId="20D3CDCA" w14:textId="654D4210" w:rsidR="004C05DA" w:rsidRDefault="004C05DA" w:rsidP="00F136A6">
      <w:pPr>
        <w:spacing w:before="120"/>
        <w:ind w:firstLine="288"/>
        <w:rPr>
          <w:color w:val="000000" w:themeColor="text1"/>
        </w:rPr>
      </w:pPr>
      <w:r w:rsidRPr="749B53F3">
        <w:rPr>
          <w:color w:val="000000" w:themeColor="text1"/>
        </w:rPr>
        <w:t xml:space="preserve">In the CFPD rat model, regional deposition fractions in the nasal vestibule (dry squamous epithelium); wet squamous, respiratory, transitional, and olfactory epithelium; and the nasopharynx and larynx regions were determined for a single breath of exposure to 2.72 µm MMAD aerosols at 4.03 mg/L air concentration. </w:t>
      </w:r>
      <w:r w:rsidR="00F77B56">
        <w:rPr>
          <w:color w:val="000000" w:themeColor="text1"/>
        </w:rPr>
        <w:t xml:space="preserve">To simplify the comparison, MPPD used the same MMADs and GSD as the CFPD simulations, not the MMADs and GSDs from the acute toxicity study. </w:t>
      </w:r>
      <w:r w:rsidRPr="749B53F3">
        <w:rPr>
          <w:color w:val="000000" w:themeColor="text1"/>
        </w:rPr>
        <w:t xml:space="preserve">The main differences between the simulations were with the simplified one-dimensional airway geometry used in the empirical MPPD head model vs. the actual three-dimensional airway geometry used in the CFPD model and the respective breathing profiles used in each simulation (CFPD: 217 ml minute volume at 100 bpm; MPPD: 353 ml minute volume, 166 bpm). In addition, the use of an </w:t>
      </w:r>
      <w:proofErr w:type="spellStart"/>
      <w:r w:rsidRPr="749B53F3">
        <w:rPr>
          <w:color w:val="000000" w:themeColor="text1"/>
        </w:rPr>
        <w:t>inhalability</w:t>
      </w:r>
      <w:proofErr w:type="spellEnd"/>
      <w:r w:rsidRPr="749B53F3">
        <w:rPr>
          <w:color w:val="000000" w:themeColor="text1"/>
        </w:rPr>
        <w:t xml:space="preserve"> correction in MPPD which reduced the inhalable fraction to 0.79, but not with the CFPD simulation (no </w:t>
      </w:r>
      <w:proofErr w:type="spellStart"/>
      <w:r w:rsidRPr="749B53F3">
        <w:rPr>
          <w:color w:val="000000" w:themeColor="text1"/>
        </w:rPr>
        <w:t>inhalability</w:t>
      </w:r>
      <w:proofErr w:type="spellEnd"/>
      <w:r w:rsidRPr="749B53F3">
        <w:rPr>
          <w:color w:val="000000" w:themeColor="text1"/>
        </w:rPr>
        <w:t xml:space="preserve"> adjustment needed as particles were introduced directly into the lumen of the nasal inlet based upon local airflow rate) was largely responsible for differences in total inhaled fractions deposited in the head regions between the two models (CFPD: 0.59 vs. MPPD: 0.3</w:t>
      </w:r>
      <w:r>
        <w:rPr>
          <w:color w:val="000000" w:themeColor="text1"/>
        </w:rPr>
        <w:t>5</w:t>
      </w:r>
      <w:r w:rsidRPr="749B53F3">
        <w:rPr>
          <w:color w:val="000000" w:themeColor="text1"/>
        </w:rPr>
        <w:t>). Regardless, estimated fractional deposition of inhalable aerosols within each head region of the CFPD model could still be used to normalize the total fraction deposited from the MMPD head simulations to corresponding theoretical regions within the Asymmetric Sprague Dawley rat models (</w:t>
      </w:r>
      <w:r w:rsidRPr="00B4623F">
        <w:rPr>
          <w:b/>
          <w:bCs/>
          <w:color w:val="000000" w:themeColor="text1"/>
        </w:rPr>
        <w:t xml:space="preserve">Supplemental </w:t>
      </w:r>
      <w:r w:rsidRPr="749B53F3">
        <w:rPr>
          <w:b/>
          <w:bCs/>
          <w:color w:val="000000" w:themeColor="text1"/>
        </w:rPr>
        <w:t xml:space="preserve">Table </w:t>
      </w:r>
      <w:r>
        <w:rPr>
          <w:b/>
          <w:bCs/>
          <w:color w:val="000000" w:themeColor="text1"/>
        </w:rPr>
        <w:t>S2.1</w:t>
      </w:r>
      <w:r w:rsidR="001F400C">
        <w:rPr>
          <w:b/>
          <w:bCs/>
          <w:color w:val="000000" w:themeColor="text1"/>
        </w:rPr>
        <w:t>A</w:t>
      </w:r>
      <w:r w:rsidRPr="749B53F3">
        <w:rPr>
          <w:color w:val="000000" w:themeColor="text1"/>
        </w:rPr>
        <w:t>). Thus, most inhalable aerosols from the MPPD simulations are predicted to deposit in the anterior</w:t>
      </w:r>
      <w:r>
        <w:rPr>
          <w:color w:val="000000" w:themeColor="text1"/>
        </w:rPr>
        <w:t>-</w:t>
      </w:r>
      <w:r w:rsidRPr="749B53F3">
        <w:rPr>
          <w:color w:val="000000" w:themeColor="text1"/>
        </w:rPr>
        <w:t xml:space="preserve">most portions of the nose (nasal vestibule and wet squamous epithelium) followed by the anterior portions of respiratory and transitional epithelium of the </w:t>
      </w:r>
      <w:proofErr w:type="spellStart"/>
      <w:r w:rsidRPr="749B53F3">
        <w:rPr>
          <w:color w:val="000000" w:themeColor="text1"/>
        </w:rPr>
        <w:t>nasoturbinates</w:t>
      </w:r>
      <w:proofErr w:type="spellEnd"/>
      <w:r w:rsidRPr="749B53F3">
        <w:rPr>
          <w:color w:val="000000" w:themeColor="text1"/>
        </w:rPr>
        <w:t xml:space="preserve"> and </w:t>
      </w:r>
      <w:proofErr w:type="spellStart"/>
      <w:r w:rsidRPr="749B53F3">
        <w:rPr>
          <w:color w:val="000000" w:themeColor="text1"/>
        </w:rPr>
        <w:t>maxilloturbinates</w:t>
      </w:r>
      <w:proofErr w:type="spellEnd"/>
      <w:r w:rsidRPr="749B53F3">
        <w:rPr>
          <w:color w:val="000000" w:themeColor="text1"/>
        </w:rPr>
        <w:t xml:space="preserve">, and larynx. Of these tissues, the anterior portions of respiratory and transitional epithelium of the </w:t>
      </w:r>
      <w:proofErr w:type="spellStart"/>
      <w:r w:rsidRPr="749B53F3">
        <w:rPr>
          <w:color w:val="000000" w:themeColor="text1"/>
        </w:rPr>
        <w:t>nasoturbinates</w:t>
      </w:r>
      <w:proofErr w:type="spellEnd"/>
      <w:r w:rsidRPr="749B53F3">
        <w:rPr>
          <w:color w:val="000000" w:themeColor="text1"/>
        </w:rPr>
        <w:t xml:space="preserve"> and </w:t>
      </w:r>
      <w:proofErr w:type="spellStart"/>
      <w:r w:rsidRPr="749B53F3">
        <w:rPr>
          <w:color w:val="000000" w:themeColor="text1"/>
        </w:rPr>
        <w:t>maxilloturbinates</w:t>
      </w:r>
      <w:proofErr w:type="spellEnd"/>
      <w:r w:rsidRPr="749B53F3">
        <w:rPr>
          <w:color w:val="000000" w:themeColor="text1"/>
        </w:rPr>
        <w:t xml:space="preserve"> and the larynx are common target sites for inhaled materials that produce local inflammation, irritation, or cytotoxicity in </w:t>
      </w:r>
      <w:r w:rsidRPr="749B53F3">
        <w:rPr>
          <w:color w:val="000000" w:themeColor="text1"/>
        </w:rPr>
        <w:lastRenderedPageBreak/>
        <w:t>the head region. Since the Asymmetric Sprague Dawley rat models utilized the same empirical head model, results for the two models were essentially the same.</w:t>
      </w:r>
    </w:p>
    <w:p w14:paraId="70527B24" w14:textId="77777777" w:rsidR="001F400C" w:rsidRDefault="001F400C" w:rsidP="00C80C53">
      <w:bookmarkStart w:id="3" w:name="_Toc97294996"/>
    </w:p>
    <w:p w14:paraId="788A84BD" w14:textId="71BA58CA" w:rsidR="004C05DA" w:rsidRPr="00B4623F" w:rsidRDefault="004C05DA" w:rsidP="00C80C53">
      <w:r w:rsidRPr="00B4623F">
        <w:rPr>
          <w:b/>
          <w:bCs/>
        </w:rPr>
        <w:t>Supplemental Table S</w:t>
      </w:r>
      <w:r>
        <w:rPr>
          <w:b/>
          <w:bCs/>
        </w:rPr>
        <w:t>2.1</w:t>
      </w:r>
      <w:r w:rsidRPr="00B4623F">
        <w:rPr>
          <w:b/>
          <w:bCs/>
        </w:rPr>
        <w:t>.</w:t>
      </w:r>
      <w:r w:rsidRPr="00B4623F">
        <w:t xml:space="preserve"> Theoretical distributions of the fractions of deposited mass estimated for the head region of the (</w:t>
      </w:r>
      <w:r w:rsidR="001F400C">
        <w:t>A</w:t>
      </w:r>
      <w:r w:rsidRPr="00B4623F">
        <w:t>) rat and (</w:t>
      </w:r>
      <w:r w:rsidR="001F400C">
        <w:t>B</w:t>
      </w:r>
      <w:r w:rsidRPr="00B4623F">
        <w:t>) human MPPD simulations based upon published computational fluid particle dynamics (CFPD) simulations with comparable aerosols (Corley et al., 2001).</w:t>
      </w:r>
      <w:bookmarkEnd w:id="3"/>
    </w:p>
    <w:p w14:paraId="75133600" w14:textId="77777777" w:rsidR="004C05DA" w:rsidRPr="007E1A2C" w:rsidRDefault="004C05DA" w:rsidP="00356A21">
      <w:pPr>
        <w:pStyle w:val="ListParagraph"/>
        <w:keepLines/>
        <w:numPr>
          <w:ilvl w:val="0"/>
          <w:numId w:val="2"/>
        </w:numPr>
        <w:jc w:val="center"/>
        <w:rPr>
          <w:rFonts w:cstheme="minorHAnsi"/>
          <w:color w:val="000000" w:themeColor="text1"/>
        </w:rPr>
      </w:pPr>
      <w:r w:rsidRPr="007E1A2C">
        <w:rPr>
          <w:rFonts w:cstheme="minorHAnsi"/>
          <w:color w:val="000000" w:themeColor="text1"/>
        </w:rPr>
        <w:t>Rat</w:t>
      </w:r>
    </w:p>
    <w:p w14:paraId="7D0B9B34" w14:textId="77777777" w:rsidR="004C05DA" w:rsidRPr="007E1A2C" w:rsidRDefault="004C05DA" w:rsidP="00356A21">
      <w:pPr>
        <w:keepLines/>
        <w:rPr>
          <w:rFonts w:ascii="Calibri" w:hAnsi="Calibri" w:cs="Calibri"/>
          <w:color w:val="000000" w:themeColor="text1"/>
        </w:rPr>
      </w:pPr>
    </w:p>
    <w:tbl>
      <w:tblPr>
        <w:tblStyle w:val="TableGrid"/>
        <w:tblW w:w="0" w:type="auto"/>
        <w:jc w:val="center"/>
        <w:tblLook w:val="04A0" w:firstRow="1" w:lastRow="0" w:firstColumn="1" w:lastColumn="0" w:noHBand="0" w:noVBand="1"/>
      </w:tblPr>
      <w:tblGrid>
        <w:gridCol w:w="1040"/>
        <w:gridCol w:w="652"/>
        <w:gridCol w:w="785"/>
        <w:gridCol w:w="717"/>
        <w:gridCol w:w="998"/>
        <w:gridCol w:w="806"/>
        <w:gridCol w:w="868"/>
      </w:tblGrid>
      <w:tr w:rsidR="00DF5B7A" w:rsidRPr="007E1A2C" w14:paraId="0C68767D" w14:textId="77777777" w:rsidTr="00DF5B7A">
        <w:trPr>
          <w:jc w:val="center"/>
        </w:trPr>
        <w:tc>
          <w:tcPr>
            <w:tcW w:w="2477" w:type="dxa"/>
            <w:gridSpan w:val="3"/>
            <w:shd w:val="clear" w:color="auto" w:fill="FFF2CC" w:themeFill="accent4" w:themeFillTint="33"/>
            <w:vAlign w:val="bottom"/>
          </w:tcPr>
          <w:p w14:paraId="414E07D0" w14:textId="77777777" w:rsidR="00DF5B7A" w:rsidRPr="007E1A2C" w:rsidRDefault="00DF5B7A" w:rsidP="00356A21">
            <w:pPr>
              <w:keepLines/>
              <w:jc w:val="center"/>
              <w:rPr>
                <w:rFonts w:ascii="Calibri" w:hAnsi="Calibri" w:cs="Calibri"/>
                <w:b/>
                <w:bCs/>
                <w:color w:val="000000" w:themeColor="text1"/>
                <w:sz w:val="18"/>
                <w:szCs w:val="18"/>
              </w:rPr>
            </w:pPr>
            <w:r w:rsidRPr="007E1A2C">
              <w:rPr>
                <w:rFonts w:ascii="Calibri" w:hAnsi="Calibri" w:cs="Calibri"/>
                <w:b/>
                <w:bCs/>
                <w:color w:val="000000" w:themeColor="text1"/>
                <w:sz w:val="18"/>
                <w:szCs w:val="18"/>
              </w:rPr>
              <w:t>From Table 2, Corley et al. (2021)</w:t>
            </w:r>
          </w:p>
        </w:tc>
        <w:tc>
          <w:tcPr>
            <w:tcW w:w="3389" w:type="dxa"/>
            <w:gridSpan w:val="4"/>
            <w:shd w:val="clear" w:color="auto" w:fill="auto"/>
            <w:vAlign w:val="bottom"/>
          </w:tcPr>
          <w:p w14:paraId="1A38B445" w14:textId="4F122EAC" w:rsidR="00DF5B7A" w:rsidRPr="00DF5B7A" w:rsidRDefault="00DF5B7A" w:rsidP="00356A21">
            <w:pPr>
              <w:keepLines/>
              <w:jc w:val="center"/>
              <w:rPr>
                <w:rFonts w:ascii="Calibri" w:hAnsi="Calibri" w:cs="Calibri"/>
                <w:b/>
                <w:bCs/>
                <w:color w:val="000000" w:themeColor="text1"/>
                <w:sz w:val="18"/>
                <w:szCs w:val="18"/>
              </w:rPr>
            </w:pPr>
            <w:r w:rsidRPr="00DF5B7A">
              <w:rPr>
                <w:rFonts w:ascii="Calibri" w:hAnsi="Calibri" w:cs="Calibri"/>
                <w:b/>
                <w:bCs/>
                <w:color w:val="000000" w:themeColor="text1"/>
                <w:sz w:val="18"/>
                <w:szCs w:val="18"/>
              </w:rPr>
              <w:t>Normalized Deposition in MPPD Head Region Asymmetric SD Rat</w:t>
            </w:r>
          </w:p>
        </w:tc>
      </w:tr>
      <w:tr w:rsidR="00DF5B7A" w:rsidRPr="007E1A2C" w14:paraId="7C83C7BA" w14:textId="77777777" w:rsidTr="00DF5B7A">
        <w:trPr>
          <w:jc w:val="center"/>
        </w:trPr>
        <w:tc>
          <w:tcPr>
            <w:tcW w:w="1040" w:type="dxa"/>
            <w:shd w:val="clear" w:color="auto" w:fill="FFF2CC" w:themeFill="accent4" w:themeFillTint="33"/>
            <w:vAlign w:val="bottom"/>
          </w:tcPr>
          <w:p w14:paraId="1E964E76" w14:textId="77777777" w:rsidR="00DF5B7A" w:rsidRPr="007E1A2C" w:rsidRDefault="00DF5B7A" w:rsidP="00356A21">
            <w:pPr>
              <w:keepLines/>
              <w:jc w:val="center"/>
              <w:rPr>
                <w:rFonts w:ascii="Calibri" w:hAnsi="Calibri" w:cs="Calibri"/>
                <w:color w:val="000000" w:themeColor="text1"/>
                <w:sz w:val="16"/>
                <w:szCs w:val="16"/>
              </w:rPr>
            </w:pPr>
            <w:r w:rsidRPr="007E1A2C">
              <w:rPr>
                <w:rFonts w:ascii="Calibri" w:hAnsi="Calibri" w:cs="Calibri"/>
                <w:b/>
                <w:bCs/>
                <w:color w:val="000000" w:themeColor="text1"/>
                <w:sz w:val="16"/>
                <w:szCs w:val="16"/>
              </w:rPr>
              <w:t>Airway Region</w:t>
            </w:r>
          </w:p>
        </w:tc>
        <w:tc>
          <w:tcPr>
            <w:tcW w:w="652" w:type="dxa"/>
            <w:shd w:val="clear" w:color="auto" w:fill="FFF2CC" w:themeFill="accent4" w:themeFillTint="33"/>
            <w:vAlign w:val="bottom"/>
          </w:tcPr>
          <w:p w14:paraId="074CCF6D" w14:textId="77777777" w:rsidR="00DF5B7A" w:rsidRPr="007E1A2C" w:rsidRDefault="00DF5B7A" w:rsidP="00356A21">
            <w:pPr>
              <w:keepLines/>
              <w:jc w:val="center"/>
              <w:rPr>
                <w:rFonts w:ascii="Calibri" w:hAnsi="Calibri" w:cs="Calibri"/>
                <w:color w:val="000000" w:themeColor="text1"/>
                <w:sz w:val="16"/>
                <w:szCs w:val="16"/>
              </w:rPr>
            </w:pPr>
            <w:r w:rsidRPr="007E1A2C">
              <w:rPr>
                <w:rFonts w:ascii="Calibri" w:hAnsi="Calibri" w:cs="Calibri"/>
                <w:b/>
                <w:bCs/>
                <w:color w:val="000000" w:themeColor="text1"/>
                <w:sz w:val="16"/>
                <w:szCs w:val="16"/>
              </w:rPr>
              <w:t xml:space="preserve"> Surf. Area (cm</w:t>
            </w:r>
            <w:r w:rsidRPr="007E1A2C">
              <w:rPr>
                <w:rFonts w:ascii="Calibri" w:hAnsi="Calibri" w:cs="Calibri"/>
                <w:b/>
                <w:bCs/>
                <w:color w:val="000000" w:themeColor="text1"/>
                <w:sz w:val="16"/>
                <w:szCs w:val="16"/>
                <w:vertAlign w:val="superscript"/>
              </w:rPr>
              <w:t>2</w:t>
            </w:r>
            <w:r w:rsidRPr="007E1A2C">
              <w:rPr>
                <w:rFonts w:ascii="Calibri" w:hAnsi="Calibri" w:cs="Calibri"/>
                <w:b/>
                <w:bCs/>
                <w:color w:val="000000" w:themeColor="text1"/>
                <w:sz w:val="16"/>
                <w:szCs w:val="16"/>
              </w:rPr>
              <w:t>)</w:t>
            </w:r>
          </w:p>
        </w:tc>
        <w:tc>
          <w:tcPr>
            <w:tcW w:w="785" w:type="dxa"/>
            <w:shd w:val="clear" w:color="auto" w:fill="FFF2CC" w:themeFill="accent4" w:themeFillTint="33"/>
            <w:vAlign w:val="bottom"/>
          </w:tcPr>
          <w:p w14:paraId="28BE31CF" w14:textId="77777777" w:rsidR="00DF5B7A" w:rsidRPr="007E1A2C" w:rsidRDefault="00DF5B7A" w:rsidP="00356A21">
            <w:pPr>
              <w:keepLines/>
              <w:jc w:val="center"/>
              <w:rPr>
                <w:rFonts w:ascii="Calibri" w:hAnsi="Calibri" w:cs="Calibri"/>
                <w:color w:val="000000" w:themeColor="text1"/>
                <w:sz w:val="16"/>
                <w:szCs w:val="16"/>
              </w:rPr>
            </w:pPr>
            <w:r w:rsidRPr="007E1A2C">
              <w:rPr>
                <w:rFonts w:ascii="Calibri" w:hAnsi="Calibri" w:cs="Calibri"/>
                <w:b/>
                <w:bCs/>
                <w:color w:val="000000" w:themeColor="text1"/>
                <w:sz w:val="16"/>
                <w:szCs w:val="16"/>
              </w:rPr>
              <w:t xml:space="preserve">Dep. </w:t>
            </w:r>
            <w:proofErr w:type="spellStart"/>
            <w:r w:rsidRPr="007E1A2C">
              <w:rPr>
                <w:rFonts w:ascii="Calibri" w:hAnsi="Calibri" w:cs="Calibri"/>
                <w:b/>
                <w:bCs/>
                <w:color w:val="000000" w:themeColor="text1"/>
                <w:sz w:val="16"/>
                <w:szCs w:val="16"/>
              </w:rPr>
              <w:t>Fract</w:t>
            </w:r>
            <w:proofErr w:type="spellEnd"/>
            <w:r w:rsidRPr="007E1A2C">
              <w:rPr>
                <w:rFonts w:ascii="Calibri" w:hAnsi="Calibri" w:cs="Calibri"/>
                <w:b/>
                <w:bCs/>
                <w:color w:val="000000" w:themeColor="text1"/>
                <w:sz w:val="16"/>
                <w:szCs w:val="16"/>
              </w:rPr>
              <w:t>.</w:t>
            </w:r>
          </w:p>
        </w:tc>
        <w:tc>
          <w:tcPr>
            <w:tcW w:w="717" w:type="dxa"/>
            <w:shd w:val="clear" w:color="auto" w:fill="auto"/>
            <w:vAlign w:val="bottom"/>
          </w:tcPr>
          <w:p w14:paraId="32CA9849" w14:textId="77777777" w:rsidR="00DF5B7A" w:rsidRPr="00DF5B7A" w:rsidRDefault="00DF5B7A" w:rsidP="00356A21">
            <w:pPr>
              <w:keepLines/>
              <w:jc w:val="center"/>
              <w:rPr>
                <w:rFonts w:ascii="Calibri" w:hAnsi="Calibri" w:cs="Calibri"/>
                <w:color w:val="000000" w:themeColor="text1"/>
                <w:sz w:val="16"/>
                <w:szCs w:val="16"/>
              </w:rPr>
            </w:pPr>
            <w:r w:rsidRPr="00DF5B7A">
              <w:rPr>
                <w:rFonts w:ascii="Calibri" w:hAnsi="Calibri" w:cs="Calibri"/>
                <w:b/>
                <w:bCs/>
                <w:color w:val="000000" w:themeColor="text1"/>
                <w:sz w:val="16"/>
                <w:szCs w:val="16"/>
              </w:rPr>
              <w:t xml:space="preserve">Est. Dep. </w:t>
            </w:r>
            <w:proofErr w:type="spellStart"/>
            <w:r w:rsidRPr="00DF5B7A">
              <w:rPr>
                <w:rFonts w:ascii="Calibri" w:hAnsi="Calibri" w:cs="Calibri"/>
                <w:b/>
                <w:bCs/>
                <w:color w:val="000000" w:themeColor="text1"/>
                <w:sz w:val="16"/>
                <w:szCs w:val="16"/>
              </w:rPr>
              <w:t>Fract</w:t>
            </w:r>
            <w:proofErr w:type="spellEnd"/>
            <w:r w:rsidRPr="00DF5B7A">
              <w:rPr>
                <w:rFonts w:ascii="Calibri" w:hAnsi="Calibri" w:cs="Calibri"/>
                <w:b/>
                <w:bCs/>
                <w:color w:val="000000" w:themeColor="text1"/>
                <w:sz w:val="16"/>
                <w:szCs w:val="16"/>
              </w:rPr>
              <w:t>.</w:t>
            </w:r>
          </w:p>
        </w:tc>
        <w:tc>
          <w:tcPr>
            <w:tcW w:w="998" w:type="dxa"/>
            <w:shd w:val="clear" w:color="auto" w:fill="auto"/>
            <w:vAlign w:val="bottom"/>
          </w:tcPr>
          <w:p w14:paraId="2140EAD5" w14:textId="77777777" w:rsidR="00DF5B7A" w:rsidRPr="00DF5B7A" w:rsidRDefault="00DF5B7A" w:rsidP="00356A21">
            <w:pPr>
              <w:keepLines/>
              <w:jc w:val="center"/>
              <w:rPr>
                <w:rFonts w:ascii="Calibri" w:hAnsi="Calibri" w:cs="Calibri"/>
                <w:color w:val="000000" w:themeColor="text1"/>
                <w:sz w:val="16"/>
                <w:szCs w:val="16"/>
              </w:rPr>
            </w:pPr>
            <w:r w:rsidRPr="00DF5B7A">
              <w:rPr>
                <w:rFonts w:ascii="Calibri" w:hAnsi="Calibri" w:cs="Calibri"/>
                <w:b/>
                <w:bCs/>
                <w:color w:val="000000" w:themeColor="text1"/>
                <w:sz w:val="16"/>
                <w:szCs w:val="16"/>
              </w:rPr>
              <w:t>Est. Dep Mass Rate (µg/Breath)</w:t>
            </w:r>
          </w:p>
        </w:tc>
        <w:tc>
          <w:tcPr>
            <w:tcW w:w="806" w:type="dxa"/>
            <w:shd w:val="clear" w:color="auto" w:fill="auto"/>
            <w:vAlign w:val="bottom"/>
          </w:tcPr>
          <w:p w14:paraId="527DBDB4" w14:textId="77777777" w:rsidR="00DF5B7A" w:rsidRPr="00DF5B7A" w:rsidRDefault="00DF5B7A" w:rsidP="00356A21">
            <w:pPr>
              <w:keepLines/>
              <w:jc w:val="center"/>
              <w:rPr>
                <w:rFonts w:ascii="Calibri" w:hAnsi="Calibri" w:cs="Calibri"/>
                <w:color w:val="000000" w:themeColor="text1"/>
                <w:sz w:val="16"/>
                <w:szCs w:val="16"/>
              </w:rPr>
            </w:pPr>
            <w:r w:rsidRPr="00DF5B7A">
              <w:rPr>
                <w:rFonts w:ascii="Calibri" w:hAnsi="Calibri" w:cs="Calibri"/>
                <w:b/>
                <w:bCs/>
                <w:color w:val="000000" w:themeColor="text1"/>
                <w:sz w:val="16"/>
                <w:szCs w:val="16"/>
              </w:rPr>
              <w:t>Est. Dep Mass Rate (µg/min)</w:t>
            </w:r>
          </w:p>
        </w:tc>
        <w:tc>
          <w:tcPr>
            <w:tcW w:w="868" w:type="dxa"/>
            <w:shd w:val="clear" w:color="auto" w:fill="auto"/>
            <w:vAlign w:val="bottom"/>
          </w:tcPr>
          <w:p w14:paraId="3CE37171" w14:textId="77777777" w:rsidR="00DF5B7A" w:rsidRPr="00DF5B7A" w:rsidRDefault="00DF5B7A" w:rsidP="00356A21">
            <w:pPr>
              <w:keepLines/>
              <w:jc w:val="center"/>
              <w:rPr>
                <w:rFonts w:ascii="Calibri" w:hAnsi="Calibri" w:cs="Calibri"/>
                <w:color w:val="000000" w:themeColor="text1"/>
                <w:sz w:val="16"/>
                <w:szCs w:val="16"/>
              </w:rPr>
            </w:pPr>
            <w:r w:rsidRPr="00DF5B7A">
              <w:rPr>
                <w:rFonts w:ascii="Calibri" w:hAnsi="Calibri" w:cs="Calibri"/>
                <w:b/>
                <w:bCs/>
                <w:color w:val="000000" w:themeColor="text1"/>
                <w:sz w:val="16"/>
                <w:szCs w:val="16"/>
              </w:rPr>
              <w:t>Est. Total Dep Mass 4-hr (µg)</w:t>
            </w:r>
          </w:p>
        </w:tc>
      </w:tr>
      <w:tr w:rsidR="00DF5B7A" w:rsidRPr="007E1A2C" w14:paraId="6F8B3EF3" w14:textId="77777777" w:rsidTr="00DF5B7A">
        <w:trPr>
          <w:jc w:val="center"/>
        </w:trPr>
        <w:tc>
          <w:tcPr>
            <w:tcW w:w="1040" w:type="dxa"/>
            <w:shd w:val="clear" w:color="auto" w:fill="FFF2CC" w:themeFill="accent4" w:themeFillTint="33"/>
            <w:vAlign w:val="bottom"/>
          </w:tcPr>
          <w:p w14:paraId="669215F1" w14:textId="77777777" w:rsidR="00DF5B7A" w:rsidRPr="007E1A2C" w:rsidRDefault="00DF5B7A" w:rsidP="00356A21">
            <w:pPr>
              <w:keepLines/>
              <w:jc w:val="center"/>
              <w:rPr>
                <w:rFonts w:ascii="Calibri" w:hAnsi="Calibri" w:cs="Calibri"/>
                <w:color w:val="000000" w:themeColor="text1"/>
                <w:sz w:val="16"/>
                <w:szCs w:val="16"/>
              </w:rPr>
            </w:pPr>
            <w:r w:rsidRPr="007E1A2C">
              <w:rPr>
                <w:rFonts w:ascii="Calibri" w:hAnsi="Calibri" w:cs="Calibri"/>
                <w:color w:val="000000" w:themeColor="text1"/>
                <w:sz w:val="16"/>
                <w:szCs w:val="16"/>
              </w:rPr>
              <w:t>Vestibule, Dry Squamous</w:t>
            </w:r>
          </w:p>
        </w:tc>
        <w:tc>
          <w:tcPr>
            <w:tcW w:w="652" w:type="dxa"/>
            <w:shd w:val="clear" w:color="auto" w:fill="FFF2CC" w:themeFill="accent4" w:themeFillTint="33"/>
            <w:vAlign w:val="bottom"/>
          </w:tcPr>
          <w:p w14:paraId="0D60A3A2" w14:textId="77777777" w:rsidR="00DF5B7A" w:rsidRPr="007E1A2C" w:rsidRDefault="00DF5B7A" w:rsidP="00356A21">
            <w:pPr>
              <w:keepLines/>
              <w:jc w:val="center"/>
              <w:rPr>
                <w:rFonts w:ascii="Calibri" w:hAnsi="Calibri" w:cs="Calibri"/>
                <w:color w:val="000000" w:themeColor="text1"/>
                <w:sz w:val="16"/>
                <w:szCs w:val="16"/>
              </w:rPr>
            </w:pPr>
            <w:r w:rsidRPr="007E1A2C">
              <w:rPr>
                <w:rFonts w:ascii="Calibri" w:hAnsi="Calibri" w:cs="Calibri"/>
                <w:color w:val="000000" w:themeColor="text1"/>
                <w:sz w:val="16"/>
                <w:szCs w:val="16"/>
              </w:rPr>
              <w:t>0.45</w:t>
            </w:r>
          </w:p>
        </w:tc>
        <w:tc>
          <w:tcPr>
            <w:tcW w:w="785" w:type="dxa"/>
            <w:shd w:val="clear" w:color="auto" w:fill="FFF2CC" w:themeFill="accent4" w:themeFillTint="33"/>
            <w:vAlign w:val="bottom"/>
          </w:tcPr>
          <w:p w14:paraId="4F72329A" w14:textId="77777777" w:rsidR="00DF5B7A" w:rsidRPr="007E1A2C" w:rsidRDefault="00DF5B7A" w:rsidP="00356A21">
            <w:pPr>
              <w:keepLines/>
              <w:jc w:val="center"/>
              <w:rPr>
                <w:rFonts w:ascii="Calibri" w:hAnsi="Calibri" w:cs="Calibri"/>
                <w:color w:val="000000" w:themeColor="text1"/>
                <w:sz w:val="16"/>
                <w:szCs w:val="16"/>
              </w:rPr>
            </w:pPr>
            <w:r w:rsidRPr="007E1A2C">
              <w:rPr>
                <w:rFonts w:ascii="Calibri" w:hAnsi="Calibri" w:cs="Calibri"/>
                <w:color w:val="000000" w:themeColor="text1"/>
                <w:sz w:val="16"/>
                <w:szCs w:val="16"/>
              </w:rPr>
              <w:t>0.5310</w:t>
            </w:r>
          </w:p>
        </w:tc>
        <w:tc>
          <w:tcPr>
            <w:tcW w:w="717" w:type="dxa"/>
            <w:shd w:val="clear" w:color="auto" w:fill="auto"/>
            <w:vAlign w:val="bottom"/>
          </w:tcPr>
          <w:p w14:paraId="4CBC94F6" w14:textId="77777777" w:rsidR="00DF5B7A" w:rsidRPr="00DF5B7A" w:rsidRDefault="00DF5B7A" w:rsidP="00356A21">
            <w:pPr>
              <w:keepLines/>
              <w:jc w:val="center"/>
              <w:rPr>
                <w:rFonts w:ascii="Calibri" w:hAnsi="Calibri" w:cs="Calibri"/>
                <w:color w:val="000000" w:themeColor="text1"/>
                <w:sz w:val="16"/>
                <w:szCs w:val="16"/>
              </w:rPr>
            </w:pPr>
            <w:r w:rsidRPr="00DF5B7A">
              <w:rPr>
                <w:rFonts w:ascii="Calibri" w:hAnsi="Calibri" w:cs="Calibri"/>
                <w:color w:val="000000" w:themeColor="text1"/>
                <w:sz w:val="16"/>
                <w:szCs w:val="16"/>
              </w:rPr>
              <w:t>0.2915</w:t>
            </w:r>
          </w:p>
        </w:tc>
        <w:tc>
          <w:tcPr>
            <w:tcW w:w="998" w:type="dxa"/>
            <w:shd w:val="clear" w:color="auto" w:fill="auto"/>
            <w:vAlign w:val="bottom"/>
          </w:tcPr>
          <w:p w14:paraId="79AB7C7A" w14:textId="77777777" w:rsidR="00DF5B7A" w:rsidRPr="00DF5B7A" w:rsidRDefault="00DF5B7A" w:rsidP="00356A21">
            <w:pPr>
              <w:keepLines/>
              <w:jc w:val="center"/>
              <w:rPr>
                <w:rFonts w:ascii="Calibri" w:hAnsi="Calibri" w:cs="Calibri"/>
                <w:color w:val="000000" w:themeColor="text1"/>
                <w:sz w:val="16"/>
                <w:szCs w:val="16"/>
              </w:rPr>
            </w:pPr>
            <w:r w:rsidRPr="00DF5B7A">
              <w:rPr>
                <w:rFonts w:ascii="Calibri" w:hAnsi="Calibri" w:cs="Calibri"/>
                <w:color w:val="000000" w:themeColor="text1"/>
                <w:sz w:val="16"/>
                <w:szCs w:val="16"/>
              </w:rPr>
              <w:t>3.10</w:t>
            </w:r>
          </w:p>
        </w:tc>
        <w:tc>
          <w:tcPr>
            <w:tcW w:w="806" w:type="dxa"/>
            <w:shd w:val="clear" w:color="auto" w:fill="auto"/>
            <w:vAlign w:val="bottom"/>
          </w:tcPr>
          <w:p w14:paraId="42D34FBA" w14:textId="77777777" w:rsidR="00DF5B7A" w:rsidRPr="00DF5B7A" w:rsidRDefault="00DF5B7A" w:rsidP="00356A21">
            <w:pPr>
              <w:keepLines/>
              <w:jc w:val="center"/>
              <w:rPr>
                <w:rFonts w:ascii="Calibri" w:hAnsi="Calibri" w:cs="Calibri"/>
                <w:color w:val="000000" w:themeColor="text1"/>
                <w:sz w:val="16"/>
                <w:szCs w:val="16"/>
              </w:rPr>
            </w:pPr>
            <w:r w:rsidRPr="00DF5B7A">
              <w:rPr>
                <w:rFonts w:ascii="Calibri" w:hAnsi="Calibri" w:cs="Calibri"/>
                <w:color w:val="000000" w:themeColor="text1"/>
                <w:sz w:val="16"/>
                <w:szCs w:val="16"/>
              </w:rPr>
              <w:t>514.3</w:t>
            </w:r>
          </w:p>
        </w:tc>
        <w:tc>
          <w:tcPr>
            <w:tcW w:w="868" w:type="dxa"/>
            <w:shd w:val="clear" w:color="auto" w:fill="auto"/>
            <w:vAlign w:val="bottom"/>
          </w:tcPr>
          <w:p w14:paraId="3FA672B4" w14:textId="77777777" w:rsidR="00DF5B7A" w:rsidRPr="00DF5B7A" w:rsidRDefault="00DF5B7A" w:rsidP="00356A21">
            <w:pPr>
              <w:keepLines/>
              <w:jc w:val="center"/>
              <w:rPr>
                <w:rFonts w:ascii="Calibri" w:hAnsi="Calibri" w:cs="Calibri"/>
                <w:color w:val="000000" w:themeColor="text1"/>
                <w:sz w:val="16"/>
                <w:szCs w:val="16"/>
              </w:rPr>
            </w:pPr>
            <w:r w:rsidRPr="00DF5B7A">
              <w:rPr>
                <w:rFonts w:ascii="Calibri" w:hAnsi="Calibri" w:cs="Calibri"/>
                <w:color w:val="000000" w:themeColor="text1"/>
                <w:sz w:val="16"/>
                <w:szCs w:val="16"/>
              </w:rPr>
              <w:t>123,439.0</w:t>
            </w:r>
          </w:p>
        </w:tc>
      </w:tr>
      <w:tr w:rsidR="00DF5B7A" w:rsidRPr="007E1A2C" w14:paraId="0B222A26" w14:textId="77777777" w:rsidTr="00DF5B7A">
        <w:trPr>
          <w:jc w:val="center"/>
        </w:trPr>
        <w:tc>
          <w:tcPr>
            <w:tcW w:w="1040" w:type="dxa"/>
            <w:shd w:val="clear" w:color="auto" w:fill="FFF2CC" w:themeFill="accent4" w:themeFillTint="33"/>
            <w:vAlign w:val="bottom"/>
          </w:tcPr>
          <w:p w14:paraId="4BFAEF21" w14:textId="77777777" w:rsidR="00DF5B7A" w:rsidRPr="007E1A2C" w:rsidRDefault="00DF5B7A" w:rsidP="00356A21">
            <w:pPr>
              <w:keepLines/>
              <w:jc w:val="center"/>
              <w:rPr>
                <w:rFonts w:ascii="Calibri" w:hAnsi="Calibri" w:cs="Calibri"/>
                <w:color w:val="000000" w:themeColor="text1"/>
                <w:sz w:val="16"/>
                <w:szCs w:val="16"/>
              </w:rPr>
            </w:pPr>
            <w:r w:rsidRPr="007E1A2C">
              <w:rPr>
                <w:rFonts w:ascii="Calibri" w:hAnsi="Calibri" w:cs="Calibri"/>
                <w:color w:val="000000" w:themeColor="text1"/>
                <w:sz w:val="16"/>
                <w:szCs w:val="16"/>
              </w:rPr>
              <w:t>Wet Squamous</w:t>
            </w:r>
          </w:p>
        </w:tc>
        <w:tc>
          <w:tcPr>
            <w:tcW w:w="652" w:type="dxa"/>
            <w:shd w:val="clear" w:color="auto" w:fill="FFF2CC" w:themeFill="accent4" w:themeFillTint="33"/>
            <w:vAlign w:val="bottom"/>
          </w:tcPr>
          <w:p w14:paraId="74B4B2C1" w14:textId="77777777" w:rsidR="00DF5B7A" w:rsidRPr="007E1A2C" w:rsidRDefault="00DF5B7A" w:rsidP="00356A21">
            <w:pPr>
              <w:keepLines/>
              <w:jc w:val="center"/>
              <w:rPr>
                <w:rFonts w:ascii="Calibri" w:hAnsi="Calibri" w:cs="Calibri"/>
                <w:color w:val="000000" w:themeColor="text1"/>
                <w:sz w:val="16"/>
                <w:szCs w:val="16"/>
              </w:rPr>
            </w:pPr>
            <w:r w:rsidRPr="007E1A2C">
              <w:rPr>
                <w:rFonts w:ascii="Calibri" w:hAnsi="Calibri" w:cs="Calibri"/>
                <w:color w:val="000000" w:themeColor="text1"/>
                <w:sz w:val="16"/>
                <w:szCs w:val="16"/>
              </w:rPr>
              <w:t>0.63</w:t>
            </w:r>
          </w:p>
        </w:tc>
        <w:tc>
          <w:tcPr>
            <w:tcW w:w="785" w:type="dxa"/>
            <w:shd w:val="clear" w:color="auto" w:fill="FFF2CC" w:themeFill="accent4" w:themeFillTint="33"/>
            <w:vAlign w:val="bottom"/>
          </w:tcPr>
          <w:p w14:paraId="533A9A49" w14:textId="77777777" w:rsidR="00DF5B7A" w:rsidRPr="007E1A2C" w:rsidRDefault="00DF5B7A" w:rsidP="00356A21">
            <w:pPr>
              <w:keepLines/>
              <w:jc w:val="center"/>
              <w:rPr>
                <w:rFonts w:ascii="Calibri" w:hAnsi="Calibri" w:cs="Calibri"/>
                <w:color w:val="000000" w:themeColor="text1"/>
                <w:sz w:val="16"/>
                <w:szCs w:val="16"/>
              </w:rPr>
            </w:pPr>
            <w:r w:rsidRPr="007E1A2C">
              <w:rPr>
                <w:rFonts w:ascii="Calibri" w:hAnsi="Calibri" w:cs="Calibri"/>
                <w:color w:val="000000" w:themeColor="text1"/>
                <w:sz w:val="16"/>
                <w:szCs w:val="16"/>
              </w:rPr>
              <w:t>0.0483</w:t>
            </w:r>
          </w:p>
        </w:tc>
        <w:tc>
          <w:tcPr>
            <w:tcW w:w="717" w:type="dxa"/>
            <w:shd w:val="clear" w:color="auto" w:fill="auto"/>
            <w:vAlign w:val="bottom"/>
          </w:tcPr>
          <w:p w14:paraId="2A3953E8" w14:textId="77777777" w:rsidR="00DF5B7A" w:rsidRPr="00DF5B7A" w:rsidRDefault="00DF5B7A" w:rsidP="00356A21">
            <w:pPr>
              <w:keepLines/>
              <w:jc w:val="center"/>
              <w:rPr>
                <w:rFonts w:ascii="Calibri" w:hAnsi="Calibri" w:cs="Calibri"/>
                <w:color w:val="000000" w:themeColor="text1"/>
                <w:sz w:val="16"/>
                <w:szCs w:val="16"/>
              </w:rPr>
            </w:pPr>
            <w:r w:rsidRPr="00DF5B7A">
              <w:rPr>
                <w:rFonts w:ascii="Calibri" w:hAnsi="Calibri" w:cs="Calibri"/>
                <w:color w:val="000000" w:themeColor="text1"/>
                <w:sz w:val="16"/>
                <w:szCs w:val="16"/>
              </w:rPr>
              <w:t>0.0265</w:t>
            </w:r>
          </w:p>
        </w:tc>
        <w:tc>
          <w:tcPr>
            <w:tcW w:w="998" w:type="dxa"/>
            <w:shd w:val="clear" w:color="auto" w:fill="auto"/>
            <w:vAlign w:val="bottom"/>
          </w:tcPr>
          <w:p w14:paraId="7454B83B" w14:textId="77777777" w:rsidR="00DF5B7A" w:rsidRPr="00DF5B7A" w:rsidRDefault="00DF5B7A" w:rsidP="00356A21">
            <w:pPr>
              <w:keepLines/>
              <w:jc w:val="center"/>
              <w:rPr>
                <w:rFonts w:ascii="Calibri" w:hAnsi="Calibri" w:cs="Calibri"/>
                <w:color w:val="000000" w:themeColor="text1"/>
                <w:sz w:val="16"/>
                <w:szCs w:val="16"/>
              </w:rPr>
            </w:pPr>
            <w:r w:rsidRPr="00DF5B7A">
              <w:rPr>
                <w:rFonts w:ascii="Calibri" w:hAnsi="Calibri" w:cs="Calibri"/>
                <w:color w:val="000000" w:themeColor="text1"/>
                <w:sz w:val="16"/>
                <w:szCs w:val="16"/>
              </w:rPr>
              <w:t>0.28</w:t>
            </w:r>
          </w:p>
        </w:tc>
        <w:tc>
          <w:tcPr>
            <w:tcW w:w="806" w:type="dxa"/>
            <w:shd w:val="clear" w:color="auto" w:fill="auto"/>
            <w:vAlign w:val="bottom"/>
          </w:tcPr>
          <w:p w14:paraId="712C9E2D" w14:textId="77777777" w:rsidR="00DF5B7A" w:rsidRPr="00DF5B7A" w:rsidRDefault="00DF5B7A" w:rsidP="00356A21">
            <w:pPr>
              <w:keepLines/>
              <w:jc w:val="center"/>
              <w:rPr>
                <w:rFonts w:ascii="Calibri" w:hAnsi="Calibri" w:cs="Calibri"/>
                <w:color w:val="000000" w:themeColor="text1"/>
                <w:sz w:val="16"/>
                <w:szCs w:val="16"/>
              </w:rPr>
            </w:pPr>
            <w:r w:rsidRPr="00DF5B7A">
              <w:rPr>
                <w:rFonts w:ascii="Calibri" w:hAnsi="Calibri" w:cs="Calibri"/>
                <w:color w:val="000000" w:themeColor="text1"/>
                <w:sz w:val="16"/>
                <w:szCs w:val="16"/>
              </w:rPr>
              <w:t>46.8</w:t>
            </w:r>
          </w:p>
        </w:tc>
        <w:tc>
          <w:tcPr>
            <w:tcW w:w="868" w:type="dxa"/>
            <w:shd w:val="clear" w:color="auto" w:fill="auto"/>
            <w:vAlign w:val="bottom"/>
          </w:tcPr>
          <w:p w14:paraId="57BD102B" w14:textId="77777777" w:rsidR="00DF5B7A" w:rsidRPr="00DF5B7A" w:rsidRDefault="00DF5B7A" w:rsidP="00356A21">
            <w:pPr>
              <w:keepLines/>
              <w:jc w:val="center"/>
              <w:rPr>
                <w:rFonts w:ascii="Calibri" w:hAnsi="Calibri" w:cs="Calibri"/>
                <w:color w:val="000000" w:themeColor="text1"/>
                <w:sz w:val="16"/>
                <w:szCs w:val="16"/>
              </w:rPr>
            </w:pPr>
            <w:r w:rsidRPr="00DF5B7A">
              <w:rPr>
                <w:rFonts w:ascii="Calibri" w:hAnsi="Calibri" w:cs="Calibri"/>
                <w:color w:val="000000" w:themeColor="text1"/>
                <w:sz w:val="16"/>
                <w:szCs w:val="16"/>
              </w:rPr>
              <w:t>11,230.0</w:t>
            </w:r>
          </w:p>
        </w:tc>
      </w:tr>
      <w:tr w:rsidR="00DF5B7A" w:rsidRPr="007E1A2C" w14:paraId="01E3BDFF" w14:textId="77777777" w:rsidTr="00DF5B7A">
        <w:trPr>
          <w:jc w:val="center"/>
        </w:trPr>
        <w:tc>
          <w:tcPr>
            <w:tcW w:w="1040" w:type="dxa"/>
            <w:shd w:val="clear" w:color="auto" w:fill="FFF2CC" w:themeFill="accent4" w:themeFillTint="33"/>
            <w:vAlign w:val="bottom"/>
          </w:tcPr>
          <w:p w14:paraId="38B7B631" w14:textId="77777777" w:rsidR="00DF5B7A" w:rsidRPr="007E1A2C" w:rsidRDefault="00DF5B7A" w:rsidP="00356A21">
            <w:pPr>
              <w:keepLines/>
              <w:jc w:val="center"/>
              <w:rPr>
                <w:rFonts w:ascii="Calibri" w:hAnsi="Calibri" w:cs="Calibri"/>
                <w:color w:val="000000" w:themeColor="text1"/>
                <w:sz w:val="16"/>
                <w:szCs w:val="16"/>
              </w:rPr>
            </w:pPr>
            <w:r w:rsidRPr="007E1A2C">
              <w:rPr>
                <w:rFonts w:ascii="Calibri" w:hAnsi="Calibri" w:cs="Calibri"/>
                <w:color w:val="000000" w:themeColor="text1"/>
                <w:sz w:val="16"/>
                <w:szCs w:val="16"/>
              </w:rPr>
              <w:t>Respiratory</w:t>
            </w:r>
          </w:p>
        </w:tc>
        <w:tc>
          <w:tcPr>
            <w:tcW w:w="652" w:type="dxa"/>
            <w:shd w:val="clear" w:color="auto" w:fill="FFF2CC" w:themeFill="accent4" w:themeFillTint="33"/>
            <w:vAlign w:val="bottom"/>
          </w:tcPr>
          <w:p w14:paraId="7AD54D17" w14:textId="77777777" w:rsidR="00DF5B7A" w:rsidRPr="007E1A2C" w:rsidRDefault="00DF5B7A" w:rsidP="00356A21">
            <w:pPr>
              <w:keepLines/>
              <w:jc w:val="center"/>
              <w:rPr>
                <w:rFonts w:ascii="Calibri" w:hAnsi="Calibri" w:cs="Calibri"/>
                <w:color w:val="000000" w:themeColor="text1"/>
                <w:sz w:val="16"/>
                <w:szCs w:val="16"/>
              </w:rPr>
            </w:pPr>
            <w:r w:rsidRPr="007E1A2C">
              <w:rPr>
                <w:rFonts w:ascii="Calibri" w:hAnsi="Calibri" w:cs="Calibri"/>
                <w:color w:val="000000" w:themeColor="text1"/>
                <w:sz w:val="16"/>
                <w:szCs w:val="16"/>
              </w:rPr>
              <w:t>5.69</w:t>
            </w:r>
          </w:p>
        </w:tc>
        <w:tc>
          <w:tcPr>
            <w:tcW w:w="785" w:type="dxa"/>
            <w:shd w:val="clear" w:color="auto" w:fill="FFF2CC" w:themeFill="accent4" w:themeFillTint="33"/>
            <w:vAlign w:val="bottom"/>
          </w:tcPr>
          <w:p w14:paraId="63FB5CA5" w14:textId="77777777" w:rsidR="00DF5B7A" w:rsidRPr="007E1A2C" w:rsidRDefault="00DF5B7A" w:rsidP="00356A21">
            <w:pPr>
              <w:keepLines/>
              <w:jc w:val="center"/>
              <w:rPr>
                <w:rFonts w:ascii="Calibri" w:hAnsi="Calibri" w:cs="Calibri"/>
                <w:color w:val="000000" w:themeColor="text1"/>
                <w:sz w:val="16"/>
                <w:szCs w:val="16"/>
              </w:rPr>
            </w:pPr>
            <w:r w:rsidRPr="007E1A2C">
              <w:rPr>
                <w:rFonts w:ascii="Calibri" w:hAnsi="Calibri" w:cs="Calibri"/>
                <w:color w:val="000000" w:themeColor="text1"/>
                <w:sz w:val="16"/>
                <w:szCs w:val="16"/>
              </w:rPr>
              <w:t>0.0010</w:t>
            </w:r>
          </w:p>
        </w:tc>
        <w:tc>
          <w:tcPr>
            <w:tcW w:w="717" w:type="dxa"/>
            <w:shd w:val="clear" w:color="auto" w:fill="auto"/>
            <w:vAlign w:val="bottom"/>
          </w:tcPr>
          <w:p w14:paraId="32CF8A03" w14:textId="77777777" w:rsidR="00DF5B7A" w:rsidRPr="00DF5B7A" w:rsidRDefault="00DF5B7A" w:rsidP="00356A21">
            <w:pPr>
              <w:keepLines/>
              <w:jc w:val="center"/>
              <w:rPr>
                <w:rFonts w:ascii="Calibri" w:hAnsi="Calibri" w:cs="Calibri"/>
                <w:color w:val="000000" w:themeColor="text1"/>
                <w:sz w:val="16"/>
                <w:szCs w:val="16"/>
              </w:rPr>
            </w:pPr>
            <w:r w:rsidRPr="00DF5B7A">
              <w:rPr>
                <w:rFonts w:ascii="Calibri" w:hAnsi="Calibri" w:cs="Calibri"/>
                <w:color w:val="000000" w:themeColor="text1"/>
                <w:sz w:val="16"/>
                <w:szCs w:val="16"/>
              </w:rPr>
              <w:t>0.0005</w:t>
            </w:r>
          </w:p>
        </w:tc>
        <w:tc>
          <w:tcPr>
            <w:tcW w:w="998" w:type="dxa"/>
            <w:shd w:val="clear" w:color="auto" w:fill="auto"/>
            <w:vAlign w:val="bottom"/>
          </w:tcPr>
          <w:p w14:paraId="5EEE65F0" w14:textId="77777777" w:rsidR="00DF5B7A" w:rsidRPr="00DF5B7A" w:rsidRDefault="00DF5B7A" w:rsidP="00356A21">
            <w:pPr>
              <w:keepLines/>
              <w:jc w:val="center"/>
              <w:rPr>
                <w:rFonts w:ascii="Calibri" w:hAnsi="Calibri" w:cs="Calibri"/>
                <w:color w:val="000000" w:themeColor="text1"/>
                <w:sz w:val="16"/>
                <w:szCs w:val="16"/>
              </w:rPr>
            </w:pPr>
            <w:r w:rsidRPr="00DF5B7A">
              <w:rPr>
                <w:rFonts w:ascii="Calibri" w:hAnsi="Calibri" w:cs="Calibri"/>
                <w:color w:val="000000" w:themeColor="text1"/>
                <w:sz w:val="16"/>
                <w:szCs w:val="16"/>
              </w:rPr>
              <w:t>0.01</w:t>
            </w:r>
          </w:p>
        </w:tc>
        <w:tc>
          <w:tcPr>
            <w:tcW w:w="806" w:type="dxa"/>
            <w:shd w:val="clear" w:color="auto" w:fill="auto"/>
            <w:vAlign w:val="bottom"/>
          </w:tcPr>
          <w:p w14:paraId="7AC981A6" w14:textId="77777777" w:rsidR="00DF5B7A" w:rsidRPr="00DF5B7A" w:rsidRDefault="00DF5B7A" w:rsidP="00356A21">
            <w:pPr>
              <w:keepLines/>
              <w:jc w:val="center"/>
              <w:rPr>
                <w:rFonts w:ascii="Calibri" w:hAnsi="Calibri" w:cs="Calibri"/>
                <w:color w:val="000000" w:themeColor="text1"/>
                <w:sz w:val="16"/>
                <w:szCs w:val="16"/>
              </w:rPr>
            </w:pPr>
            <w:r w:rsidRPr="00DF5B7A">
              <w:rPr>
                <w:rFonts w:ascii="Calibri" w:hAnsi="Calibri" w:cs="Calibri"/>
                <w:color w:val="000000" w:themeColor="text1"/>
                <w:sz w:val="16"/>
                <w:szCs w:val="16"/>
              </w:rPr>
              <w:t>1.0</w:t>
            </w:r>
          </w:p>
        </w:tc>
        <w:tc>
          <w:tcPr>
            <w:tcW w:w="868" w:type="dxa"/>
            <w:shd w:val="clear" w:color="auto" w:fill="auto"/>
            <w:vAlign w:val="bottom"/>
          </w:tcPr>
          <w:p w14:paraId="1F7FB8DD" w14:textId="77777777" w:rsidR="00DF5B7A" w:rsidRPr="00DF5B7A" w:rsidRDefault="00DF5B7A" w:rsidP="00356A21">
            <w:pPr>
              <w:keepLines/>
              <w:jc w:val="center"/>
              <w:rPr>
                <w:rFonts w:ascii="Calibri" w:hAnsi="Calibri" w:cs="Calibri"/>
                <w:color w:val="000000" w:themeColor="text1"/>
                <w:sz w:val="16"/>
                <w:szCs w:val="16"/>
              </w:rPr>
            </w:pPr>
            <w:r w:rsidRPr="00DF5B7A">
              <w:rPr>
                <w:rFonts w:ascii="Calibri" w:hAnsi="Calibri" w:cs="Calibri"/>
                <w:color w:val="000000" w:themeColor="text1"/>
                <w:sz w:val="16"/>
                <w:szCs w:val="16"/>
              </w:rPr>
              <w:t>228.2</w:t>
            </w:r>
          </w:p>
        </w:tc>
      </w:tr>
      <w:tr w:rsidR="00DF5B7A" w:rsidRPr="007E1A2C" w14:paraId="5B2940E4" w14:textId="77777777" w:rsidTr="00DF5B7A">
        <w:trPr>
          <w:jc w:val="center"/>
        </w:trPr>
        <w:tc>
          <w:tcPr>
            <w:tcW w:w="1040" w:type="dxa"/>
            <w:shd w:val="clear" w:color="auto" w:fill="FFF2CC" w:themeFill="accent4" w:themeFillTint="33"/>
            <w:vAlign w:val="bottom"/>
          </w:tcPr>
          <w:p w14:paraId="18FC8C99" w14:textId="77777777" w:rsidR="00DF5B7A" w:rsidRPr="007E1A2C" w:rsidRDefault="00DF5B7A" w:rsidP="00356A21">
            <w:pPr>
              <w:keepLines/>
              <w:jc w:val="center"/>
              <w:rPr>
                <w:rFonts w:ascii="Calibri" w:hAnsi="Calibri" w:cs="Calibri"/>
                <w:color w:val="000000" w:themeColor="text1"/>
                <w:sz w:val="16"/>
                <w:szCs w:val="16"/>
              </w:rPr>
            </w:pPr>
            <w:r w:rsidRPr="007E1A2C">
              <w:rPr>
                <w:rFonts w:ascii="Calibri" w:hAnsi="Calibri" w:cs="Calibri"/>
                <w:color w:val="000000" w:themeColor="text1"/>
                <w:sz w:val="16"/>
                <w:szCs w:val="16"/>
              </w:rPr>
              <w:t>Transitional</w:t>
            </w:r>
          </w:p>
        </w:tc>
        <w:tc>
          <w:tcPr>
            <w:tcW w:w="652" w:type="dxa"/>
            <w:shd w:val="clear" w:color="auto" w:fill="FFF2CC" w:themeFill="accent4" w:themeFillTint="33"/>
            <w:vAlign w:val="bottom"/>
          </w:tcPr>
          <w:p w14:paraId="2BAA7C76" w14:textId="77777777" w:rsidR="00DF5B7A" w:rsidRPr="007E1A2C" w:rsidRDefault="00DF5B7A" w:rsidP="00356A21">
            <w:pPr>
              <w:keepLines/>
              <w:jc w:val="center"/>
              <w:rPr>
                <w:rFonts w:ascii="Calibri" w:hAnsi="Calibri" w:cs="Calibri"/>
                <w:color w:val="000000" w:themeColor="text1"/>
                <w:sz w:val="16"/>
                <w:szCs w:val="16"/>
              </w:rPr>
            </w:pPr>
            <w:r w:rsidRPr="007E1A2C">
              <w:rPr>
                <w:rFonts w:ascii="Calibri" w:hAnsi="Calibri" w:cs="Calibri"/>
                <w:color w:val="000000" w:themeColor="text1"/>
                <w:sz w:val="16"/>
                <w:szCs w:val="16"/>
              </w:rPr>
              <w:t>2.16</w:t>
            </w:r>
          </w:p>
        </w:tc>
        <w:tc>
          <w:tcPr>
            <w:tcW w:w="785" w:type="dxa"/>
            <w:shd w:val="clear" w:color="auto" w:fill="FFF2CC" w:themeFill="accent4" w:themeFillTint="33"/>
            <w:vAlign w:val="bottom"/>
          </w:tcPr>
          <w:p w14:paraId="46759229" w14:textId="77777777" w:rsidR="00DF5B7A" w:rsidRPr="007E1A2C" w:rsidRDefault="00DF5B7A" w:rsidP="00356A21">
            <w:pPr>
              <w:keepLines/>
              <w:jc w:val="center"/>
              <w:rPr>
                <w:rFonts w:ascii="Calibri" w:hAnsi="Calibri" w:cs="Calibri"/>
                <w:color w:val="000000" w:themeColor="text1"/>
                <w:sz w:val="16"/>
                <w:szCs w:val="16"/>
              </w:rPr>
            </w:pPr>
            <w:r w:rsidRPr="007E1A2C">
              <w:rPr>
                <w:rFonts w:ascii="Calibri" w:hAnsi="Calibri" w:cs="Calibri"/>
                <w:color w:val="000000" w:themeColor="text1"/>
                <w:sz w:val="16"/>
                <w:szCs w:val="16"/>
              </w:rPr>
              <w:t>0.0016</w:t>
            </w:r>
          </w:p>
        </w:tc>
        <w:tc>
          <w:tcPr>
            <w:tcW w:w="717" w:type="dxa"/>
            <w:shd w:val="clear" w:color="auto" w:fill="auto"/>
            <w:vAlign w:val="bottom"/>
          </w:tcPr>
          <w:p w14:paraId="5BDCA9C0" w14:textId="77777777" w:rsidR="00DF5B7A" w:rsidRPr="00DF5B7A" w:rsidRDefault="00DF5B7A" w:rsidP="00356A21">
            <w:pPr>
              <w:keepLines/>
              <w:jc w:val="center"/>
              <w:rPr>
                <w:rFonts w:ascii="Calibri" w:hAnsi="Calibri" w:cs="Calibri"/>
                <w:color w:val="000000" w:themeColor="text1"/>
                <w:sz w:val="16"/>
                <w:szCs w:val="16"/>
              </w:rPr>
            </w:pPr>
            <w:r w:rsidRPr="00DF5B7A">
              <w:rPr>
                <w:rFonts w:ascii="Calibri" w:hAnsi="Calibri" w:cs="Calibri"/>
                <w:color w:val="000000" w:themeColor="text1"/>
                <w:sz w:val="16"/>
                <w:szCs w:val="16"/>
              </w:rPr>
              <w:t>0.0009</w:t>
            </w:r>
          </w:p>
        </w:tc>
        <w:tc>
          <w:tcPr>
            <w:tcW w:w="998" w:type="dxa"/>
            <w:shd w:val="clear" w:color="auto" w:fill="auto"/>
            <w:vAlign w:val="bottom"/>
          </w:tcPr>
          <w:p w14:paraId="3B6918AC" w14:textId="77777777" w:rsidR="00DF5B7A" w:rsidRPr="00DF5B7A" w:rsidRDefault="00DF5B7A" w:rsidP="00356A21">
            <w:pPr>
              <w:keepLines/>
              <w:jc w:val="center"/>
              <w:rPr>
                <w:rFonts w:ascii="Calibri" w:hAnsi="Calibri" w:cs="Calibri"/>
                <w:color w:val="000000" w:themeColor="text1"/>
                <w:sz w:val="16"/>
                <w:szCs w:val="16"/>
              </w:rPr>
            </w:pPr>
            <w:r w:rsidRPr="00DF5B7A">
              <w:rPr>
                <w:rFonts w:ascii="Calibri" w:hAnsi="Calibri" w:cs="Calibri"/>
                <w:color w:val="000000" w:themeColor="text1"/>
                <w:sz w:val="16"/>
                <w:szCs w:val="16"/>
              </w:rPr>
              <w:t>0.01</w:t>
            </w:r>
          </w:p>
        </w:tc>
        <w:tc>
          <w:tcPr>
            <w:tcW w:w="806" w:type="dxa"/>
            <w:shd w:val="clear" w:color="auto" w:fill="auto"/>
            <w:vAlign w:val="bottom"/>
          </w:tcPr>
          <w:p w14:paraId="49E443DE" w14:textId="77777777" w:rsidR="00DF5B7A" w:rsidRPr="00DF5B7A" w:rsidRDefault="00DF5B7A" w:rsidP="00356A21">
            <w:pPr>
              <w:keepLines/>
              <w:jc w:val="center"/>
              <w:rPr>
                <w:rFonts w:ascii="Calibri" w:hAnsi="Calibri" w:cs="Calibri"/>
                <w:color w:val="000000" w:themeColor="text1"/>
                <w:sz w:val="16"/>
                <w:szCs w:val="16"/>
              </w:rPr>
            </w:pPr>
            <w:r w:rsidRPr="00DF5B7A">
              <w:rPr>
                <w:rFonts w:ascii="Calibri" w:hAnsi="Calibri" w:cs="Calibri"/>
                <w:color w:val="000000" w:themeColor="text1"/>
                <w:sz w:val="16"/>
                <w:szCs w:val="16"/>
              </w:rPr>
              <w:t>1.6</w:t>
            </w:r>
          </w:p>
        </w:tc>
        <w:tc>
          <w:tcPr>
            <w:tcW w:w="868" w:type="dxa"/>
            <w:shd w:val="clear" w:color="auto" w:fill="auto"/>
            <w:vAlign w:val="bottom"/>
          </w:tcPr>
          <w:p w14:paraId="550C7D21" w14:textId="77777777" w:rsidR="00DF5B7A" w:rsidRPr="00DF5B7A" w:rsidRDefault="00DF5B7A" w:rsidP="00356A21">
            <w:pPr>
              <w:keepLines/>
              <w:jc w:val="center"/>
              <w:rPr>
                <w:rFonts w:ascii="Calibri" w:hAnsi="Calibri" w:cs="Calibri"/>
                <w:color w:val="000000" w:themeColor="text1"/>
                <w:sz w:val="16"/>
                <w:szCs w:val="16"/>
              </w:rPr>
            </w:pPr>
            <w:r w:rsidRPr="00DF5B7A">
              <w:rPr>
                <w:rFonts w:ascii="Calibri" w:hAnsi="Calibri" w:cs="Calibri"/>
                <w:color w:val="000000" w:themeColor="text1"/>
                <w:sz w:val="16"/>
                <w:szCs w:val="16"/>
              </w:rPr>
              <w:t>374.4</w:t>
            </w:r>
          </w:p>
        </w:tc>
      </w:tr>
      <w:tr w:rsidR="00DF5B7A" w:rsidRPr="007E1A2C" w14:paraId="00C8D639" w14:textId="77777777" w:rsidTr="00DF5B7A">
        <w:trPr>
          <w:jc w:val="center"/>
        </w:trPr>
        <w:tc>
          <w:tcPr>
            <w:tcW w:w="1040" w:type="dxa"/>
            <w:shd w:val="clear" w:color="auto" w:fill="FFF2CC" w:themeFill="accent4" w:themeFillTint="33"/>
            <w:vAlign w:val="bottom"/>
          </w:tcPr>
          <w:p w14:paraId="58AB45DD" w14:textId="77777777" w:rsidR="00DF5B7A" w:rsidRPr="007E1A2C" w:rsidRDefault="00DF5B7A" w:rsidP="00356A21">
            <w:pPr>
              <w:keepLines/>
              <w:jc w:val="center"/>
              <w:rPr>
                <w:rFonts w:ascii="Calibri" w:hAnsi="Calibri" w:cs="Calibri"/>
                <w:color w:val="000000" w:themeColor="text1"/>
                <w:sz w:val="16"/>
                <w:szCs w:val="16"/>
              </w:rPr>
            </w:pPr>
            <w:r w:rsidRPr="007E1A2C">
              <w:rPr>
                <w:rFonts w:ascii="Calibri" w:hAnsi="Calibri" w:cs="Calibri"/>
                <w:color w:val="000000" w:themeColor="text1"/>
                <w:sz w:val="16"/>
                <w:szCs w:val="16"/>
              </w:rPr>
              <w:t>Olfactory</w:t>
            </w:r>
          </w:p>
        </w:tc>
        <w:tc>
          <w:tcPr>
            <w:tcW w:w="652" w:type="dxa"/>
            <w:shd w:val="clear" w:color="auto" w:fill="FFF2CC" w:themeFill="accent4" w:themeFillTint="33"/>
            <w:vAlign w:val="bottom"/>
          </w:tcPr>
          <w:p w14:paraId="3DA423B9" w14:textId="77777777" w:rsidR="00DF5B7A" w:rsidRPr="007E1A2C" w:rsidRDefault="00DF5B7A" w:rsidP="00356A21">
            <w:pPr>
              <w:keepLines/>
              <w:jc w:val="center"/>
              <w:rPr>
                <w:rFonts w:ascii="Calibri" w:hAnsi="Calibri" w:cs="Calibri"/>
                <w:color w:val="000000" w:themeColor="text1"/>
                <w:sz w:val="16"/>
                <w:szCs w:val="16"/>
              </w:rPr>
            </w:pPr>
            <w:r w:rsidRPr="007E1A2C">
              <w:rPr>
                <w:rFonts w:ascii="Calibri" w:hAnsi="Calibri" w:cs="Calibri"/>
                <w:color w:val="000000" w:themeColor="text1"/>
                <w:sz w:val="16"/>
                <w:szCs w:val="16"/>
              </w:rPr>
              <w:t>6.75</w:t>
            </w:r>
          </w:p>
        </w:tc>
        <w:tc>
          <w:tcPr>
            <w:tcW w:w="785" w:type="dxa"/>
            <w:shd w:val="clear" w:color="auto" w:fill="FFF2CC" w:themeFill="accent4" w:themeFillTint="33"/>
            <w:vAlign w:val="bottom"/>
          </w:tcPr>
          <w:p w14:paraId="5CFB5462" w14:textId="77777777" w:rsidR="00DF5B7A" w:rsidRPr="007E1A2C" w:rsidRDefault="00DF5B7A" w:rsidP="00356A21">
            <w:pPr>
              <w:keepLines/>
              <w:jc w:val="center"/>
              <w:rPr>
                <w:rFonts w:ascii="Calibri" w:hAnsi="Calibri" w:cs="Calibri"/>
                <w:color w:val="000000" w:themeColor="text1"/>
                <w:sz w:val="16"/>
                <w:szCs w:val="16"/>
              </w:rPr>
            </w:pPr>
            <w:r w:rsidRPr="007E1A2C">
              <w:rPr>
                <w:rFonts w:ascii="Calibri" w:hAnsi="Calibri" w:cs="Calibri"/>
                <w:color w:val="000000" w:themeColor="text1"/>
                <w:sz w:val="16"/>
                <w:szCs w:val="16"/>
              </w:rPr>
              <w:t>0.0002</w:t>
            </w:r>
          </w:p>
        </w:tc>
        <w:tc>
          <w:tcPr>
            <w:tcW w:w="717" w:type="dxa"/>
            <w:shd w:val="clear" w:color="auto" w:fill="auto"/>
            <w:vAlign w:val="bottom"/>
          </w:tcPr>
          <w:p w14:paraId="63A86333" w14:textId="77777777" w:rsidR="00DF5B7A" w:rsidRPr="00DF5B7A" w:rsidRDefault="00DF5B7A" w:rsidP="00356A21">
            <w:pPr>
              <w:keepLines/>
              <w:jc w:val="center"/>
              <w:rPr>
                <w:rFonts w:ascii="Calibri" w:hAnsi="Calibri" w:cs="Calibri"/>
                <w:color w:val="000000" w:themeColor="text1"/>
                <w:sz w:val="16"/>
                <w:szCs w:val="16"/>
              </w:rPr>
            </w:pPr>
            <w:r w:rsidRPr="00DF5B7A">
              <w:rPr>
                <w:rFonts w:ascii="Calibri" w:hAnsi="Calibri" w:cs="Calibri"/>
                <w:color w:val="000000" w:themeColor="text1"/>
                <w:sz w:val="16"/>
                <w:szCs w:val="16"/>
              </w:rPr>
              <w:t>0.0001</w:t>
            </w:r>
          </w:p>
        </w:tc>
        <w:tc>
          <w:tcPr>
            <w:tcW w:w="998" w:type="dxa"/>
            <w:shd w:val="clear" w:color="auto" w:fill="auto"/>
            <w:vAlign w:val="bottom"/>
          </w:tcPr>
          <w:p w14:paraId="4DF298BB" w14:textId="77777777" w:rsidR="00DF5B7A" w:rsidRPr="00DF5B7A" w:rsidRDefault="00DF5B7A" w:rsidP="00356A21">
            <w:pPr>
              <w:keepLines/>
              <w:jc w:val="center"/>
              <w:rPr>
                <w:rFonts w:ascii="Calibri" w:hAnsi="Calibri" w:cs="Calibri"/>
                <w:color w:val="000000" w:themeColor="text1"/>
                <w:sz w:val="16"/>
                <w:szCs w:val="16"/>
              </w:rPr>
            </w:pPr>
            <w:r w:rsidRPr="00DF5B7A">
              <w:rPr>
                <w:rFonts w:ascii="Calibri" w:hAnsi="Calibri" w:cs="Calibri"/>
                <w:color w:val="000000" w:themeColor="text1"/>
                <w:sz w:val="16"/>
                <w:szCs w:val="16"/>
              </w:rPr>
              <w:t>0.00</w:t>
            </w:r>
          </w:p>
        </w:tc>
        <w:tc>
          <w:tcPr>
            <w:tcW w:w="806" w:type="dxa"/>
            <w:shd w:val="clear" w:color="auto" w:fill="auto"/>
            <w:vAlign w:val="bottom"/>
          </w:tcPr>
          <w:p w14:paraId="6EDA2BC7" w14:textId="77777777" w:rsidR="00DF5B7A" w:rsidRPr="00DF5B7A" w:rsidRDefault="00DF5B7A" w:rsidP="00356A21">
            <w:pPr>
              <w:keepLines/>
              <w:jc w:val="center"/>
              <w:rPr>
                <w:rFonts w:ascii="Calibri" w:hAnsi="Calibri" w:cs="Calibri"/>
                <w:color w:val="000000" w:themeColor="text1"/>
                <w:sz w:val="16"/>
                <w:szCs w:val="16"/>
              </w:rPr>
            </w:pPr>
            <w:r w:rsidRPr="00DF5B7A">
              <w:rPr>
                <w:rFonts w:ascii="Calibri" w:hAnsi="Calibri" w:cs="Calibri"/>
                <w:color w:val="000000" w:themeColor="text1"/>
                <w:sz w:val="16"/>
                <w:szCs w:val="16"/>
              </w:rPr>
              <w:t>0.2</w:t>
            </w:r>
          </w:p>
        </w:tc>
        <w:tc>
          <w:tcPr>
            <w:tcW w:w="868" w:type="dxa"/>
            <w:shd w:val="clear" w:color="auto" w:fill="auto"/>
            <w:vAlign w:val="bottom"/>
          </w:tcPr>
          <w:p w14:paraId="42CE5612" w14:textId="77777777" w:rsidR="00DF5B7A" w:rsidRPr="00DF5B7A" w:rsidRDefault="00DF5B7A" w:rsidP="00356A21">
            <w:pPr>
              <w:keepLines/>
              <w:jc w:val="center"/>
              <w:rPr>
                <w:rFonts w:ascii="Calibri" w:hAnsi="Calibri" w:cs="Calibri"/>
                <w:color w:val="000000" w:themeColor="text1"/>
                <w:sz w:val="16"/>
                <w:szCs w:val="16"/>
              </w:rPr>
            </w:pPr>
            <w:r w:rsidRPr="00DF5B7A">
              <w:rPr>
                <w:rFonts w:ascii="Calibri" w:hAnsi="Calibri" w:cs="Calibri"/>
                <w:color w:val="000000" w:themeColor="text1"/>
                <w:sz w:val="16"/>
                <w:szCs w:val="16"/>
              </w:rPr>
              <w:t>46.9</w:t>
            </w:r>
          </w:p>
        </w:tc>
      </w:tr>
      <w:tr w:rsidR="00DF5B7A" w:rsidRPr="007E1A2C" w14:paraId="1728439A" w14:textId="77777777" w:rsidTr="00DF5B7A">
        <w:trPr>
          <w:jc w:val="center"/>
        </w:trPr>
        <w:tc>
          <w:tcPr>
            <w:tcW w:w="1040" w:type="dxa"/>
            <w:shd w:val="clear" w:color="auto" w:fill="FFF2CC" w:themeFill="accent4" w:themeFillTint="33"/>
            <w:vAlign w:val="bottom"/>
          </w:tcPr>
          <w:p w14:paraId="33CEE87A" w14:textId="77777777" w:rsidR="00DF5B7A" w:rsidRPr="007E1A2C" w:rsidRDefault="00DF5B7A" w:rsidP="00356A21">
            <w:pPr>
              <w:keepLines/>
              <w:jc w:val="center"/>
              <w:rPr>
                <w:rFonts w:ascii="Calibri" w:hAnsi="Calibri" w:cs="Calibri"/>
                <w:color w:val="000000" w:themeColor="text1"/>
                <w:sz w:val="16"/>
                <w:szCs w:val="16"/>
              </w:rPr>
            </w:pPr>
            <w:r w:rsidRPr="007E1A2C">
              <w:rPr>
                <w:rFonts w:ascii="Calibri" w:hAnsi="Calibri" w:cs="Calibri"/>
                <w:color w:val="000000" w:themeColor="text1"/>
                <w:sz w:val="16"/>
                <w:szCs w:val="16"/>
              </w:rPr>
              <w:t>Pharynx</w:t>
            </w:r>
          </w:p>
        </w:tc>
        <w:tc>
          <w:tcPr>
            <w:tcW w:w="652" w:type="dxa"/>
            <w:shd w:val="clear" w:color="auto" w:fill="FFF2CC" w:themeFill="accent4" w:themeFillTint="33"/>
            <w:vAlign w:val="bottom"/>
          </w:tcPr>
          <w:p w14:paraId="23B96AC3" w14:textId="77777777" w:rsidR="00DF5B7A" w:rsidRPr="007E1A2C" w:rsidRDefault="00DF5B7A" w:rsidP="00356A21">
            <w:pPr>
              <w:keepLines/>
              <w:jc w:val="center"/>
              <w:rPr>
                <w:rFonts w:ascii="Calibri" w:hAnsi="Calibri" w:cs="Calibri"/>
                <w:color w:val="000000" w:themeColor="text1"/>
                <w:sz w:val="16"/>
                <w:szCs w:val="16"/>
              </w:rPr>
            </w:pPr>
            <w:r w:rsidRPr="007E1A2C">
              <w:rPr>
                <w:rFonts w:ascii="Calibri" w:hAnsi="Calibri" w:cs="Calibri"/>
                <w:color w:val="000000" w:themeColor="text1"/>
                <w:sz w:val="16"/>
                <w:szCs w:val="16"/>
              </w:rPr>
              <w:t>1.32</w:t>
            </w:r>
          </w:p>
        </w:tc>
        <w:tc>
          <w:tcPr>
            <w:tcW w:w="785" w:type="dxa"/>
            <w:shd w:val="clear" w:color="auto" w:fill="FFF2CC" w:themeFill="accent4" w:themeFillTint="33"/>
            <w:vAlign w:val="bottom"/>
          </w:tcPr>
          <w:p w14:paraId="1B418309" w14:textId="77777777" w:rsidR="00DF5B7A" w:rsidRPr="007E1A2C" w:rsidRDefault="00DF5B7A" w:rsidP="00356A21">
            <w:pPr>
              <w:keepLines/>
              <w:jc w:val="center"/>
              <w:rPr>
                <w:rFonts w:ascii="Calibri" w:hAnsi="Calibri" w:cs="Calibri"/>
                <w:color w:val="000000" w:themeColor="text1"/>
                <w:sz w:val="16"/>
                <w:szCs w:val="16"/>
              </w:rPr>
            </w:pPr>
            <w:r w:rsidRPr="007E1A2C">
              <w:rPr>
                <w:rFonts w:ascii="Calibri" w:hAnsi="Calibri" w:cs="Calibri"/>
                <w:color w:val="000000" w:themeColor="text1"/>
                <w:sz w:val="16"/>
                <w:szCs w:val="16"/>
              </w:rPr>
              <w:t>0.0002</w:t>
            </w:r>
          </w:p>
        </w:tc>
        <w:tc>
          <w:tcPr>
            <w:tcW w:w="717" w:type="dxa"/>
            <w:shd w:val="clear" w:color="auto" w:fill="auto"/>
            <w:vAlign w:val="bottom"/>
          </w:tcPr>
          <w:p w14:paraId="2D50A0AE" w14:textId="77777777" w:rsidR="00DF5B7A" w:rsidRPr="00DF5B7A" w:rsidRDefault="00DF5B7A" w:rsidP="00356A21">
            <w:pPr>
              <w:keepLines/>
              <w:jc w:val="center"/>
              <w:rPr>
                <w:rFonts w:ascii="Calibri" w:hAnsi="Calibri" w:cs="Calibri"/>
                <w:color w:val="000000" w:themeColor="text1"/>
                <w:sz w:val="16"/>
                <w:szCs w:val="16"/>
              </w:rPr>
            </w:pPr>
            <w:r w:rsidRPr="00DF5B7A">
              <w:rPr>
                <w:rFonts w:ascii="Calibri" w:hAnsi="Calibri" w:cs="Calibri"/>
                <w:color w:val="000000" w:themeColor="text1"/>
                <w:sz w:val="16"/>
                <w:szCs w:val="16"/>
              </w:rPr>
              <w:t>0.0001</w:t>
            </w:r>
          </w:p>
        </w:tc>
        <w:tc>
          <w:tcPr>
            <w:tcW w:w="998" w:type="dxa"/>
            <w:shd w:val="clear" w:color="auto" w:fill="auto"/>
            <w:vAlign w:val="bottom"/>
          </w:tcPr>
          <w:p w14:paraId="093100C4" w14:textId="77777777" w:rsidR="00DF5B7A" w:rsidRPr="00DF5B7A" w:rsidRDefault="00DF5B7A" w:rsidP="00356A21">
            <w:pPr>
              <w:keepLines/>
              <w:jc w:val="center"/>
              <w:rPr>
                <w:rFonts w:ascii="Calibri" w:hAnsi="Calibri" w:cs="Calibri"/>
                <w:color w:val="000000" w:themeColor="text1"/>
                <w:sz w:val="16"/>
                <w:szCs w:val="16"/>
              </w:rPr>
            </w:pPr>
            <w:r w:rsidRPr="00DF5B7A">
              <w:rPr>
                <w:rFonts w:ascii="Calibri" w:hAnsi="Calibri" w:cs="Calibri"/>
                <w:color w:val="000000" w:themeColor="text1"/>
                <w:sz w:val="16"/>
                <w:szCs w:val="16"/>
              </w:rPr>
              <w:t>0.00</w:t>
            </w:r>
          </w:p>
        </w:tc>
        <w:tc>
          <w:tcPr>
            <w:tcW w:w="806" w:type="dxa"/>
            <w:shd w:val="clear" w:color="auto" w:fill="auto"/>
            <w:vAlign w:val="bottom"/>
          </w:tcPr>
          <w:p w14:paraId="37F7129B" w14:textId="77777777" w:rsidR="00DF5B7A" w:rsidRPr="00DF5B7A" w:rsidRDefault="00DF5B7A" w:rsidP="00356A21">
            <w:pPr>
              <w:keepLines/>
              <w:jc w:val="center"/>
              <w:rPr>
                <w:rFonts w:ascii="Calibri" w:hAnsi="Calibri" w:cs="Calibri"/>
                <w:color w:val="000000" w:themeColor="text1"/>
                <w:sz w:val="16"/>
                <w:szCs w:val="16"/>
              </w:rPr>
            </w:pPr>
            <w:r w:rsidRPr="00DF5B7A">
              <w:rPr>
                <w:rFonts w:ascii="Calibri" w:hAnsi="Calibri" w:cs="Calibri"/>
                <w:color w:val="000000" w:themeColor="text1"/>
                <w:sz w:val="16"/>
                <w:szCs w:val="16"/>
              </w:rPr>
              <w:t>0.2</w:t>
            </w:r>
          </w:p>
        </w:tc>
        <w:tc>
          <w:tcPr>
            <w:tcW w:w="868" w:type="dxa"/>
            <w:shd w:val="clear" w:color="auto" w:fill="auto"/>
            <w:vAlign w:val="bottom"/>
          </w:tcPr>
          <w:p w14:paraId="1C918F04" w14:textId="77777777" w:rsidR="00DF5B7A" w:rsidRPr="00DF5B7A" w:rsidRDefault="00DF5B7A" w:rsidP="00356A21">
            <w:pPr>
              <w:keepLines/>
              <w:jc w:val="center"/>
              <w:rPr>
                <w:rFonts w:ascii="Calibri" w:hAnsi="Calibri" w:cs="Calibri"/>
                <w:color w:val="000000" w:themeColor="text1"/>
                <w:sz w:val="16"/>
                <w:szCs w:val="16"/>
              </w:rPr>
            </w:pPr>
            <w:r w:rsidRPr="00DF5B7A">
              <w:rPr>
                <w:rFonts w:ascii="Calibri" w:hAnsi="Calibri" w:cs="Calibri"/>
                <w:color w:val="000000" w:themeColor="text1"/>
                <w:sz w:val="16"/>
                <w:szCs w:val="16"/>
              </w:rPr>
              <w:t>44.3</w:t>
            </w:r>
          </w:p>
        </w:tc>
      </w:tr>
      <w:tr w:rsidR="00DF5B7A" w:rsidRPr="007E1A2C" w14:paraId="199FE598" w14:textId="77777777" w:rsidTr="00DF5B7A">
        <w:trPr>
          <w:jc w:val="center"/>
        </w:trPr>
        <w:tc>
          <w:tcPr>
            <w:tcW w:w="1040" w:type="dxa"/>
            <w:shd w:val="clear" w:color="auto" w:fill="FFF2CC" w:themeFill="accent4" w:themeFillTint="33"/>
            <w:vAlign w:val="bottom"/>
          </w:tcPr>
          <w:p w14:paraId="7EB638CB" w14:textId="77777777" w:rsidR="00DF5B7A" w:rsidRPr="007E1A2C" w:rsidRDefault="00DF5B7A" w:rsidP="00356A21">
            <w:pPr>
              <w:keepLines/>
              <w:jc w:val="center"/>
              <w:rPr>
                <w:rFonts w:ascii="Calibri" w:hAnsi="Calibri" w:cs="Calibri"/>
                <w:color w:val="000000" w:themeColor="text1"/>
                <w:sz w:val="16"/>
                <w:szCs w:val="16"/>
              </w:rPr>
            </w:pPr>
            <w:r w:rsidRPr="007E1A2C">
              <w:rPr>
                <w:rFonts w:ascii="Calibri" w:hAnsi="Calibri" w:cs="Calibri"/>
                <w:color w:val="000000" w:themeColor="text1"/>
                <w:sz w:val="16"/>
                <w:szCs w:val="16"/>
              </w:rPr>
              <w:t>Larynx</w:t>
            </w:r>
          </w:p>
        </w:tc>
        <w:tc>
          <w:tcPr>
            <w:tcW w:w="652" w:type="dxa"/>
            <w:shd w:val="clear" w:color="auto" w:fill="FFF2CC" w:themeFill="accent4" w:themeFillTint="33"/>
            <w:vAlign w:val="bottom"/>
          </w:tcPr>
          <w:p w14:paraId="2FADB963" w14:textId="77777777" w:rsidR="00DF5B7A" w:rsidRPr="007E1A2C" w:rsidRDefault="00DF5B7A" w:rsidP="00356A21">
            <w:pPr>
              <w:keepLines/>
              <w:jc w:val="center"/>
              <w:rPr>
                <w:rFonts w:ascii="Calibri" w:hAnsi="Calibri" w:cs="Calibri"/>
                <w:color w:val="000000" w:themeColor="text1"/>
                <w:sz w:val="16"/>
                <w:szCs w:val="16"/>
              </w:rPr>
            </w:pPr>
            <w:r w:rsidRPr="007E1A2C">
              <w:rPr>
                <w:rFonts w:ascii="Calibri" w:hAnsi="Calibri" w:cs="Calibri"/>
                <w:color w:val="000000" w:themeColor="text1"/>
                <w:sz w:val="16"/>
                <w:szCs w:val="16"/>
              </w:rPr>
              <w:t>0.38</w:t>
            </w:r>
          </w:p>
        </w:tc>
        <w:tc>
          <w:tcPr>
            <w:tcW w:w="785" w:type="dxa"/>
            <w:shd w:val="clear" w:color="auto" w:fill="FFF2CC" w:themeFill="accent4" w:themeFillTint="33"/>
            <w:vAlign w:val="bottom"/>
          </w:tcPr>
          <w:p w14:paraId="36ADC556" w14:textId="77777777" w:rsidR="00DF5B7A" w:rsidRPr="007E1A2C" w:rsidRDefault="00DF5B7A" w:rsidP="00356A21">
            <w:pPr>
              <w:keepLines/>
              <w:jc w:val="center"/>
              <w:rPr>
                <w:rFonts w:ascii="Calibri" w:hAnsi="Calibri" w:cs="Calibri"/>
                <w:color w:val="000000" w:themeColor="text1"/>
                <w:sz w:val="16"/>
                <w:szCs w:val="16"/>
              </w:rPr>
            </w:pPr>
            <w:r w:rsidRPr="007E1A2C">
              <w:rPr>
                <w:rFonts w:ascii="Calibri" w:hAnsi="Calibri" w:cs="Calibri"/>
                <w:color w:val="000000" w:themeColor="text1"/>
                <w:sz w:val="16"/>
                <w:szCs w:val="16"/>
              </w:rPr>
              <w:t>0.0032</w:t>
            </w:r>
          </w:p>
        </w:tc>
        <w:tc>
          <w:tcPr>
            <w:tcW w:w="717" w:type="dxa"/>
            <w:shd w:val="clear" w:color="auto" w:fill="auto"/>
            <w:vAlign w:val="bottom"/>
          </w:tcPr>
          <w:p w14:paraId="3A9E4B03" w14:textId="77777777" w:rsidR="00DF5B7A" w:rsidRPr="00DF5B7A" w:rsidRDefault="00DF5B7A" w:rsidP="00356A21">
            <w:pPr>
              <w:keepLines/>
              <w:jc w:val="center"/>
              <w:rPr>
                <w:rFonts w:ascii="Calibri" w:hAnsi="Calibri" w:cs="Calibri"/>
                <w:color w:val="000000" w:themeColor="text1"/>
                <w:sz w:val="16"/>
                <w:szCs w:val="16"/>
              </w:rPr>
            </w:pPr>
            <w:r w:rsidRPr="00DF5B7A">
              <w:rPr>
                <w:rFonts w:ascii="Calibri" w:hAnsi="Calibri" w:cs="Calibri"/>
                <w:color w:val="000000" w:themeColor="text1"/>
                <w:sz w:val="16"/>
                <w:szCs w:val="16"/>
              </w:rPr>
              <w:t>0.0018</w:t>
            </w:r>
          </w:p>
        </w:tc>
        <w:tc>
          <w:tcPr>
            <w:tcW w:w="998" w:type="dxa"/>
            <w:shd w:val="clear" w:color="auto" w:fill="auto"/>
            <w:vAlign w:val="bottom"/>
          </w:tcPr>
          <w:p w14:paraId="65B07F7D" w14:textId="77777777" w:rsidR="00DF5B7A" w:rsidRPr="00DF5B7A" w:rsidRDefault="00DF5B7A" w:rsidP="00356A21">
            <w:pPr>
              <w:keepLines/>
              <w:jc w:val="center"/>
              <w:rPr>
                <w:rFonts w:ascii="Calibri" w:hAnsi="Calibri" w:cs="Calibri"/>
                <w:color w:val="000000" w:themeColor="text1"/>
                <w:sz w:val="16"/>
                <w:szCs w:val="16"/>
              </w:rPr>
            </w:pPr>
            <w:r w:rsidRPr="00DF5B7A">
              <w:rPr>
                <w:rFonts w:ascii="Calibri" w:hAnsi="Calibri" w:cs="Calibri"/>
                <w:color w:val="000000" w:themeColor="text1"/>
                <w:sz w:val="16"/>
                <w:szCs w:val="16"/>
              </w:rPr>
              <w:t>0.02</w:t>
            </w:r>
          </w:p>
        </w:tc>
        <w:tc>
          <w:tcPr>
            <w:tcW w:w="806" w:type="dxa"/>
            <w:shd w:val="clear" w:color="auto" w:fill="auto"/>
            <w:vAlign w:val="bottom"/>
          </w:tcPr>
          <w:p w14:paraId="3F17D09A" w14:textId="77777777" w:rsidR="00DF5B7A" w:rsidRPr="00DF5B7A" w:rsidRDefault="00DF5B7A" w:rsidP="00356A21">
            <w:pPr>
              <w:keepLines/>
              <w:jc w:val="center"/>
              <w:rPr>
                <w:rFonts w:ascii="Calibri" w:hAnsi="Calibri" w:cs="Calibri"/>
                <w:color w:val="000000" w:themeColor="text1"/>
                <w:sz w:val="16"/>
                <w:szCs w:val="16"/>
              </w:rPr>
            </w:pPr>
            <w:r w:rsidRPr="00DF5B7A">
              <w:rPr>
                <w:rFonts w:ascii="Calibri" w:hAnsi="Calibri" w:cs="Calibri"/>
                <w:color w:val="000000" w:themeColor="text1"/>
                <w:sz w:val="16"/>
                <w:szCs w:val="16"/>
              </w:rPr>
              <w:t>3.1</w:t>
            </w:r>
          </w:p>
        </w:tc>
        <w:tc>
          <w:tcPr>
            <w:tcW w:w="868" w:type="dxa"/>
            <w:shd w:val="clear" w:color="auto" w:fill="auto"/>
            <w:vAlign w:val="bottom"/>
          </w:tcPr>
          <w:p w14:paraId="0FAA76E5" w14:textId="77777777" w:rsidR="00DF5B7A" w:rsidRPr="00DF5B7A" w:rsidRDefault="00DF5B7A" w:rsidP="00356A21">
            <w:pPr>
              <w:keepLines/>
              <w:jc w:val="center"/>
              <w:rPr>
                <w:rFonts w:ascii="Calibri" w:hAnsi="Calibri" w:cs="Calibri"/>
                <w:color w:val="000000" w:themeColor="text1"/>
                <w:sz w:val="16"/>
                <w:szCs w:val="16"/>
              </w:rPr>
            </w:pPr>
            <w:r w:rsidRPr="00DF5B7A">
              <w:rPr>
                <w:rFonts w:ascii="Calibri" w:hAnsi="Calibri" w:cs="Calibri"/>
                <w:color w:val="000000" w:themeColor="text1"/>
                <w:sz w:val="16"/>
                <w:szCs w:val="16"/>
              </w:rPr>
              <w:t>741.2</w:t>
            </w:r>
          </w:p>
        </w:tc>
      </w:tr>
      <w:tr w:rsidR="00DF5B7A" w:rsidRPr="007E1A2C" w14:paraId="0FC6E39F" w14:textId="77777777" w:rsidTr="00DF5B7A">
        <w:trPr>
          <w:jc w:val="center"/>
        </w:trPr>
        <w:tc>
          <w:tcPr>
            <w:tcW w:w="1040" w:type="dxa"/>
            <w:shd w:val="clear" w:color="auto" w:fill="FFF2CC" w:themeFill="accent4" w:themeFillTint="33"/>
            <w:vAlign w:val="bottom"/>
          </w:tcPr>
          <w:p w14:paraId="2637A6C0" w14:textId="77777777" w:rsidR="00DF5B7A" w:rsidRPr="007E1A2C" w:rsidRDefault="00DF5B7A" w:rsidP="00356A21">
            <w:pPr>
              <w:keepLines/>
              <w:jc w:val="center"/>
              <w:rPr>
                <w:rFonts w:ascii="Calibri" w:hAnsi="Calibri" w:cs="Calibri"/>
                <w:b/>
                <w:bCs/>
                <w:color w:val="000000" w:themeColor="text1"/>
                <w:sz w:val="16"/>
                <w:szCs w:val="16"/>
              </w:rPr>
            </w:pPr>
            <w:r w:rsidRPr="007E1A2C">
              <w:rPr>
                <w:rFonts w:ascii="Calibri" w:hAnsi="Calibri" w:cs="Calibri"/>
                <w:b/>
                <w:bCs/>
                <w:color w:val="000000" w:themeColor="text1"/>
                <w:sz w:val="16"/>
                <w:szCs w:val="16"/>
              </w:rPr>
              <w:t>Total</w:t>
            </w:r>
          </w:p>
        </w:tc>
        <w:tc>
          <w:tcPr>
            <w:tcW w:w="652" w:type="dxa"/>
            <w:shd w:val="clear" w:color="auto" w:fill="FFF2CC" w:themeFill="accent4" w:themeFillTint="33"/>
            <w:vAlign w:val="bottom"/>
          </w:tcPr>
          <w:p w14:paraId="4004E5DF" w14:textId="77777777" w:rsidR="00DF5B7A" w:rsidRPr="007E1A2C" w:rsidRDefault="00DF5B7A" w:rsidP="00356A21">
            <w:pPr>
              <w:keepLines/>
              <w:jc w:val="center"/>
              <w:rPr>
                <w:rFonts w:ascii="Calibri" w:hAnsi="Calibri" w:cs="Calibri"/>
                <w:b/>
                <w:bCs/>
                <w:color w:val="000000" w:themeColor="text1"/>
                <w:sz w:val="16"/>
                <w:szCs w:val="16"/>
              </w:rPr>
            </w:pPr>
            <w:r w:rsidRPr="007E1A2C">
              <w:rPr>
                <w:rFonts w:ascii="Calibri" w:hAnsi="Calibri" w:cs="Calibri"/>
                <w:b/>
                <w:bCs/>
                <w:color w:val="000000" w:themeColor="text1"/>
                <w:sz w:val="16"/>
                <w:szCs w:val="16"/>
              </w:rPr>
              <w:t>17.39</w:t>
            </w:r>
          </w:p>
        </w:tc>
        <w:tc>
          <w:tcPr>
            <w:tcW w:w="785" w:type="dxa"/>
            <w:shd w:val="clear" w:color="auto" w:fill="FFF2CC" w:themeFill="accent4" w:themeFillTint="33"/>
            <w:vAlign w:val="bottom"/>
          </w:tcPr>
          <w:p w14:paraId="16F378DA" w14:textId="77777777" w:rsidR="00DF5B7A" w:rsidRPr="007E1A2C" w:rsidRDefault="00DF5B7A" w:rsidP="00356A21">
            <w:pPr>
              <w:keepLines/>
              <w:jc w:val="center"/>
              <w:rPr>
                <w:rFonts w:ascii="Calibri" w:hAnsi="Calibri" w:cs="Calibri"/>
                <w:b/>
                <w:bCs/>
                <w:color w:val="000000" w:themeColor="text1"/>
                <w:sz w:val="16"/>
                <w:szCs w:val="16"/>
              </w:rPr>
            </w:pPr>
            <w:r w:rsidRPr="007E1A2C">
              <w:rPr>
                <w:rFonts w:ascii="Calibri" w:hAnsi="Calibri" w:cs="Calibri"/>
                <w:b/>
                <w:bCs/>
                <w:color w:val="000000" w:themeColor="text1"/>
                <w:sz w:val="16"/>
                <w:szCs w:val="16"/>
              </w:rPr>
              <w:t>0.5855</w:t>
            </w:r>
          </w:p>
        </w:tc>
        <w:tc>
          <w:tcPr>
            <w:tcW w:w="717" w:type="dxa"/>
            <w:shd w:val="clear" w:color="auto" w:fill="auto"/>
            <w:vAlign w:val="bottom"/>
          </w:tcPr>
          <w:p w14:paraId="2B729C16" w14:textId="77777777" w:rsidR="00DF5B7A" w:rsidRPr="00DF5B7A" w:rsidRDefault="00DF5B7A" w:rsidP="00356A21">
            <w:pPr>
              <w:keepLines/>
              <w:jc w:val="center"/>
              <w:rPr>
                <w:rFonts w:ascii="Calibri" w:hAnsi="Calibri" w:cs="Calibri"/>
                <w:b/>
                <w:bCs/>
                <w:color w:val="000000" w:themeColor="text1"/>
                <w:sz w:val="16"/>
                <w:szCs w:val="16"/>
              </w:rPr>
            </w:pPr>
            <w:r w:rsidRPr="00DF5B7A">
              <w:rPr>
                <w:rFonts w:ascii="Calibri" w:hAnsi="Calibri" w:cs="Calibri"/>
                <w:b/>
                <w:bCs/>
                <w:color w:val="000000" w:themeColor="text1"/>
                <w:sz w:val="16"/>
                <w:szCs w:val="16"/>
              </w:rPr>
              <w:t>0.3214</w:t>
            </w:r>
          </w:p>
        </w:tc>
        <w:tc>
          <w:tcPr>
            <w:tcW w:w="998" w:type="dxa"/>
            <w:shd w:val="clear" w:color="auto" w:fill="auto"/>
            <w:vAlign w:val="bottom"/>
          </w:tcPr>
          <w:p w14:paraId="66DAB0DC" w14:textId="77777777" w:rsidR="00DF5B7A" w:rsidRPr="00DF5B7A" w:rsidRDefault="00DF5B7A" w:rsidP="00356A21">
            <w:pPr>
              <w:keepLines/>
              <w:jc w:val="center"/>
              <w:rPr>
                <w:rFonts w:ascii="Calibri" w:hAnsi="Calibri" w:cs="Calibri"/>
                <w:b/>
                <w:bCs/>
                <w:color w:val="000000" w:themeColor="text1"/>
                <w:sz w:val="16"/>
                <w:szCs w:val="16"/>
              </w:rPr>
            </w:pPr>
            <w:r w:rsidRPr="00DF5B7A">
              <w:rPr>
                <w:rFonts w:ascii="Calibri" w:hAnsi="Calibri" w:cs="Calibri"/>
                <w:b/>
                <w:bCs/>
                <w:color w:val="000000" w:themeColor="text1"/>
                <w:sz w:val="16"/>
                <w:szCs w:val="16"/>
              </w:rPr>
              <w:t>3.4163</w:t>
            </w:r>
          </w:p>
        </w:tc>
        <w:tc>
          <w:tcPr>
            <w:tcW w:w="806" w:type="dxa"/>
            <w:shd w:val="clear" w:color="auto" w:fill="auto"/>
            <w:vAlign w:val="bottom"/>
          </w:tcPr>
          <w:p w14:paraId="6EBFE2F4" w14:textId="77777777" w:rsidR="00DF5B7A" w:rsidRPr="00DF5B7A" w:rsidRDefault="00DF5B7A" w:rsidP="00356A21">
            <w:pPr>
              <w:keepLines/>
              <w:jc w:val="center"/>
              <w:rPr>
                <w:rFonts w:ascii="Calibri" w:hAnsi="Calibri" w:cs="Calibri"/>
                <w:b/>
                <w:bCs/>
                <w:color w:val="000000" w:themeColor="text1"/>
                <w:sz w:val="16"/>
                <w:szCs w:val="16"/>
              </w:rPr>
            </w:pPr>
            <w:r w:rsidRPr="00DF5B7A">
              <w:rPr>
                <w:rFonts w:ascii="Calibri" w:hAnsi="Calibri" w:cs="Calibri"/>
                <w:b/>
                <w:bCs/>
                <w:color w:val="000000" w:themeColor="text1"/>
                <w:sz w:val="16"/>
                <w:szCs w:val="16"/>
              </w:rPr>
              <w:t>567.1</w:t>
            </w:r>
          </w:p>
        </w:tc>
        <w:tc>
          <w:tcPr>
            <w:tcW w:w="868" w:type="dxa"/>
            <w:shd w:val="clear" w:color="auto" w:fill="auto"/>
            <w:vAlign w:val="bottom"/>
          </w:tcPr>
          <w:p w14:paraId="52728E38" w14:textId="77777777" w:rsidR="00DF5B7A" w:rsidRPr="00DF5B7A" w:rsidRDefault="00DF5B7A" w:rsidP="00356A21">
            <w:pPr>
              <w:keepLines/>
              <w:jc w:val="center"/>
              <w:rPr>
                <w:rFonts w:ascii="Calibri" w:hAnsi="Calibri" w:cs="Calibri"/>
                <w:b/>
                <w:bCs/>
                <w:color w:val="000000" w:themeColor="text1"/>
                <w:sz w:val="16"/>
                <w:szCs w:val="16"/>
              </w:rPr>
            </w:pPr>
            <w:r w:rsidRPr="00DF5B7A">
              <w:rPr>
                <w:rFonts w:ascii="Calibri" w:hAnsi="Calibri" w:cs="Calibri"/>
                <w:b/>
                <w:bCs/>
                <w:color w:val="000000" w:themeColor="text1"/>
                <w:sz w:val="16"/>
                <w:szCs w:val="16"/>
              </w:rPr>
              <w:t>136,104.0</w:t>
            </w:r>
          </w:p>
        </w:tc>
      </w:tr>
    </w:tbl>
    <w:p w14:paraId="5C17061B" w14:textId="77777777" w:rsidR="004C05DA" w:rsidRPr="007E1A2C" w:rsidRDefault="004C05DA" w:rsidP="00356A21">
      <w:pPr>
        <w:jc w:val="center"/>
        <w:rPr>
          <w:rFonts w:ascii="Calibri" w:hAnsi="Calibri" w:cs="Calibri"/>
          <w:color w:val="000000" w:themeColor="text1"/>
        </w:rPr>
      </w:pPr>
    </w:p>
    <w:p w14:paraId="7A520E40" w14:textId="77777777" w:rsidR="004C05DA" w:rsidRPr="007E1A2C" w:rsidRDefault="004C05DA" w:rsidP="00356A21">
      <w:pPr>
        <w:pStyle w:val="ListParagraph"/>
        <w:numPr>
          <w:ilvl w:val="0"/>
          <w:numId w:val="2"/>
        </w:numPr>
        <w:jc w:val="center"/>
        <w:rPr>
          <w:rFonts w:ascii="Calibri" w:hAnsi="Calibri" w:cs="Calibri"/>
          <w:color w:val="000000" w:themeColor="text1"/>
        </w:rPr>
      </w:pPr>
      <w:r w:rsidRPr="007E1A2C">
        <w:rPr>
          <w:rFonts w:ascii="Calibri" w:hAnsi="Calibri" w:cs="Calibri"/>
          <w:color w:val="000000" w:themeColor="text1"/>
        </w:rPr>
        <w:t>Human</w:t>
      </w:r>
    </w:p>
    <w:p w14:paraId="38F9A24A" w14:textId="77777777" w:rsidR="004C05DA" w:rsidRPr="007E1A2C" w:rsidRDefault="004C05DA" w:rsidP="00356A21">
      <w:pPr>
        <w:jc w:val="center"/>
        <w:rPr>
          <w:rFonts w:ascii="Calibri" w:hAnsi="Calibri" w:cs="Calibri"/>
          <w:color w:val="000000" w:themeColor="text1"/>
        </w:rPr>
      </w:pPr>
    </w:p>
    <w:tbl>
      <w:tblPr>
        <w:tblStyle w:val="TableGrid"/>
        <w:tblW w:w="0" w:type="auto"/>
        <w:tblLook w:val="04A0" w:firstRow="1" w:lastRow="0" w:firstColumn="1" w:lastColumn="0" w:noHBand="0" w:noVBand="1"/>
      </w:tblPr>
      <w:tblGrid>
        <w:gridCol w:w="1335"/>
        <w:gridCol w:w="1335"/>
        <w:gridCol w:w="1336"/>
        <w:gridCol w:w="1336"/>
        <w:gridCol w:w="1336"/>
        <w:gridCol w:w="1336"/>
        <w:gridCol w:w="1336"/>
      </w:tblGrid>
      <w:tr w:rsidR="004C05DA" w:rsidRPr="007E1A2C" w14:paraId="5A4E646F" w14:textId="77777777" w:rsidTr="004308D3">
        <w:tc>
          <w:tcPr>
            <w:tcW w:w="4006" w:type="dxa"/>
            <w:gridSpan w:val="3"/>
            <w:shd w:val="clear" w:color="auto" w:fill="FFF2CC" w:themeFill="accent4" w:themeFillTint="33"/>
          </w:tcPr>
          <w:p w14:paraId="5BD3C03B" w14:textId="77777777" w:rsidR="004C05DA" w:rsidRPr="007E1A2C" w:rsidRDefault="004C05DA" w:rsidP="00356A21">
            <w:pPr>
              <w:jc w:val="center"/>
              <w:rPr>
                <w:rFonts w:ascii="Calibri" w:hAnsi="Calibri" w:cs="Calibri"/>
                <w:b/>
                <w:bCs/>
                <w:color w:val="000000" w:themeColor="text1"/>
                <w:sz w:val="18"/>
                <w:szCs w:val="18"/>
              </w:rPr>
            </w:pPr>
            <w:r w:rsidRPr="007E1A2C">
              <w:rPr>
                <w:rFonts w:ascii="Calibri" w:hAnsi="Calibri" w:cs="Calibri"/>
                <w:b/>
                <w:bCs/>
                <w:color w:val="000000" w:themeColor="text1"/>
                <w:sz w:val="18"/>
                <w:szCs w:val="18"/>
              </w:rPr>
              <w:t>From Tables 4 and 5, Corley et al. (2021)</w:t>
            </w:r>
          </w:p>
        </w:tc>
        <w:tc>
          <w:tcPr>
            <w:tcW w:w="5344" w:type="dxa"/>
            <w:gridSpan w:val="4"/>
          </w:tcPr>
          <w:p w14:paraId="65827EFC" w14:textId="6F101688" w:rsidR="004C05DA" w:rsidRPr="007E1A2C" w:rsidRDefault="004C05DA" w:rsidP="00356A21">
            <w:pPr>
              <w:jc w:val="center"/>
              <w:rPr>
                <w:rFonts w:ascii="Calibri" w:hAnsi="Calibri" w:cs="Calibri"/>
                <w:b/>
                <w:bCs/>
                <w:color w:val="000000" w:themeColor="text1"/>
                <w:sz w:val="18"/>
                <w:szCs w:val="18"/>
              </w:rPr>
            </w:pPr>
            <w:r w:rsidRPr="007E1A2C">
              <w:rPr>
                <w:rFonts w:ascii="Calibri" w:hAnsi="Calibri" w:cs="Calibri"/>
                <w:b/>
                <w:bCs/>
                <w:color w:val="000000" w:themeColor="text1"/>
                <w:sz w:val="18"/>
                <w:szCs w:val="18"/>
              </w:rPr>
              <w:t>Normalized Deposition in MPPD Head Region</w:t>
            </w:r>
          </w:p>
        </w:tc>
      </w:tr>
      <w:tr w:rsidR="004C05DA" w:rsidRPr="007E1A2C" w14:paraId="141FE760" w14:textId="77777777" w:rsidTr="004308D3">
        <w:tc>
          <w:tcPr>
            <w:tcW w:w="4006" w:type="dxa"/>
            <w:gridSpan w:val="3"/>
            <w:shd w:val="clear" w:color="auto" w:fill="FFF2CC" w:themeFill="accent4" w:themeFillTint="33"/>
          </w:tcPr>
          <w:p w14:paraId="0C6FDCD4" w14:textId="77777777" w:rsidR="004C05DA" w:rsidRPr="007E1A2C" w:rsidRDefault="004C05DA" w:rsidP="00356A21">
            <w:pPr>
              <w:jc w:val="center"/>
              <w:rPr>
                <w:rFonts w:ascii="Calibri" w:hAnsi="Calibri" w:cs="Calibri"/>
                <w:b/>
                <w:bCs/>
                <w:color w:val="000000" w:themeColor="text1"/>
                <w:sz w:val="18"/>
                <w:szCs w:val="18"/>
              </w:rPr>
            </w:pPr>
            <w:r w:rsidRPr="007E1A2C">
              <w:rPr>
                <w:rFonts w:ascii="Calibri" w:hAnsi="Calibri" w:cs="Calibri"/>
                <w:b/>
                <w:bCs/>
                <w:color w:val="000000" w:themeColor="text1"/>
                <w:sz w:val="18"/>
                <w:szCs w:val="18"/>
              </w:rPr>
              <w:t>Nose Breathing</w:t>
            </w:r>
          </w:p>
        </w:tc>
        <w:tc>
          <w:tcPr>
            <w:tcW w:w="5344" w:type="dxa"/>
            <w:gridSpan w:val="4"/>
          </w:tcPr>
          <w:p w14:paraId="3A777713" w14:textId="77777777" w:rsidR="004C05DA" w:rsidRPr="007E1A2C" w:rsidRDefault="004C05DA" w:rsidP="00356A21">
            <w:pPr>
              <w:jc w:val="center"/>
              <w:rPr>
                <w:rFonts w:ascii="Calibri" w:hAnsi="Calibri" w:cs="Calibri"/>
                <w:b/>
                <w:bCs/>
                <w:color w:val="000000" w:themeColor="text1"/>
                <w:sz w:val="18"/>
                <w:szCs w:val="18"/>
              </w:rPr>
            </w:pPr>
            <w:r w:rsidRPr="007E1A2C">
              <w:rPr>
                <w:rFonts w:ascii="Calibri" w:hAnsi="Calibri" w:cs="Calibri"/>
                <w:b/>
                <w:bCs/>
                <w:color w:val="000000" w:themeColor="text1"/>
                <w:sz w:val="18"/>
                <w:szCs w:val="18"/>
              </w:rPr>
              <w:t>Nose Breathing (Resting)</w:t>
            </w:r>
          </w:p>
        </w:tc>
      </w:tr>
      <w:tr w:rsidR="004C05DA" w:rsidRPr="007E1A2C" w14:paraId="1F85EC82" w14:textId="77777777" w:rsidTr="004308D3">
        <w:tc>
          <w:tcPr>
            <w:tcW w:w="1335" w:type="dxa"/>
            <w:shd w:val="clear" w:color="auto" w:fill="FFF2CC" w:themeFill="accent4" w:themeFillTint="33"/>
            <w:vAlign w:val="bottom"/>
          </w:tcPr>
          <w:p w14:paraId="26FC0EB1" w14:textId="77777777" w:rsidR="004C05DA" w:rsidRPr="007E1A2C" w:rsidRDefault="004C05DA" w:rsidP="00356A21">
            <w:pPr>
              <w:jc w:val="center"/>
              <w:rPr>
                <w:rFonts w:ascii="Calibri" w:hAnsi="Calibri" w:cs="Calibri"/>
                <w:color w:val="000000" w:themeColor="text1"/>
              </w:rPr>
            </w:pPr>
            <w:r w:rsidRPr="007E1A2C">
              <w:rPr>
                <w:rFonts w:ascii="Calibri" w:hAnsi="Calibri" w:cs="Calibri"/>
                <w:b/>
                <w:bCs/>
                <w:color w:val="000000" w:themeColor="text1"/>
                <w:sz w:val="16"/>
                <w:szCs w:val="16"/>
              </w:rPr>
              <w:t>Airway Region</w:t>
            </w:r>
          </w:p>
        </w:tc>
        <w:tc>
          <w:tcPr>
            <w:tcW w:w="1335" w:type="dxa"/>
            <w:shd w:val="clear" w:color="auto" w:fill="FFF2CC" w:themeFill="accent4" w:themeFillTint="33"/>
            <w:vAlign w:val="bottom"/>
          </w:tcPr>
          <w:p w14:paraId="2ECC5459" w14:textId="77777777" w:rsidR="004C05DA" w:rsidRPr="007E1A2C" w:rsidRDefault="004C05DA" w:rsidP="00356A21">
            <w:pPr>
              <w:jc w:val="center"/>
              <w:rPr>
                <w:rFonts w:ascii="Calibri" w:hAnsi="Calibri" w:cs="Calibri"/>
                <w:color w:val="000000" w:themeColor="text1"/>
              </w:rPr>
            </w:pPr>
            <w:r w:rsidRPr="007E1A2C">
              <w:rPr>
                <w:rFonts w:ascii="Calibri" w:hAnsi="Calibri" w:cs="Calibri"/>
                <w:b/>
                <w:bCs/>
                <w:color w:val="000000" w:themeColor="text1"/>
                <w:sz w:val="16"/>
                <w:szCs w:val="16"/>
              </w:rPr>
              <w:t xml:space="preserve"> Surf. Area (cm</w:t>
            </w:r>
            <w:r w:rsidRPr="007E1A2C">
              <w:rPr>
                <w:rFonts w:ascii="Calibri" w:hAnsi="Calibri" w:cs="Calibri"/>
                <w:b/>
                <w:bCs/>
                <w:color w:val="000000" w:themeColor="text1"/>
                <w:sz w:val="16"/>
                <w:szCs w:val="16"/>
                <w:vertAlign w:val="superscript"/>
              </w:rPr>
              <w:t>2</w:t>
            </w:r>
            <w:r w:rsidRPr="007E1A2C">
              <w:rPr>
                <w:rFonts w:ascii="Calibri" w:hAnsi="Calibri" w:cs="Calibri"/>
                <w:b/>
                <w:bCs/>
                <w:color w:val="000000" w:themeColor="text1"/>
                <w:sz w:val="16"/>
                <w:szCs w:val="16"/>
              </w:rPr>
              <w:t>)</w:t>
            </w:r>
          </w:p>
        </w:tc>
        <w:tc>
          <w:tcPr>
            <w:tcW w:w="1336" w:type="dxa"/>
            <w:shd w:val="clear" w:color="auto" w:fill="FFF2CC" w:themeFill="accent4" w:themeFillTint="33"/>
            <w:vAlign w:val="bottom"/>
          </w:tcPr>
          <w:p w14:paraId="6FCCAF13" w14:textId="77777777" w:rsidR="004C05DA" w:rsidRPr="007E1A2C" w:rsidRDefault="004C05DA" w:rsidP="00356A21">
            <w:pPr>
              <w:jc w:val="center"/>
              <w:rPr>
                <w:rFonts w:ascii="Calibri" w:hAnsi="Calibri" w:cs="Calibri"/>
                <w:color w:val="000000" w:themeColor="text1"/>
              </w:rPr>
            </w:pPr>
            <w:r w:rsidRPr="007E1A2C">
              <w:rPr>
                <w:rFonts w:ascii="Calibri" w:hAnsi="Calibri" w:cs="Calibri"/>
                <w:b/>
                <w:bCs/>
                <w:color w:val="000000" w:themeColor="text1"/>
                <w:sz w:val="16"/>
                <w:szCs w:val="16"/>
              </w:rPr>
              <w:t xml:space="preserve">Dep. </w:t>
            </w:r>
            <w:proofErr w:type="spellStart"/>
            <w:r w:rsidRPr="007E1A2C">
              <w:rPr>
                <w:rFonts w:ascii="Calibri" w:hAnsi="Calibri" w:cs="Calibri"/>
                <w:b/>
                <w:bCs/>
                <w:color w:val="000000" w:themeColor="text1"/>
                <w:sz w:val="16"/>
                <w:szCs w:val="16"/>
              </w:rPr>
              <w:t>Fract</w:t>
            </w:r>
            <w:proofErr w:type="spellEnd"/>
            <w:r w:rsidRPr="007E1A2C">
              <w:rPr>
                <w:rFonts w:ascii="Calibri" w:hAnsi="Calibri" w:cs="Calibri"/>
                <w:b/>
                <w:bCs/>
                <w:color w:val="000000" w:themeColor="text1"/>
                <w:sz w:val="16"/>
                <w:szCs w:val="16"/>
              </w:rPr>
              <w:t>. (a)</w:t>
            </w:r>
          </w:p>
        </w:tc>
        <w:tc>
          <w:tcPr>
            <w:tcW w:w="1336" w:type="dxa"/>
            <w:vAlign w:val="bottom"/>
          </w:tcPr>
          <w:p w14:paraId="1A655674" w14:textId="77777777" w:rsidR="004C05DA" w:rsidRPr="007E1A2C" w:rsidRDefault="004C05DA" w:rsidP="00356A21">
            <w:pPr>
              <w:jc w:val="center"/>
              <w:rPr>
                <w:rFonts w:ascii="Calibri" w:hAnsi="Calibri" w:cs="Calibri"/>
                <w:color w:val="000000" w:themeColor="text1"/>
              </w:rPr>
            </w:pPr>
            <w:r w:rsidRPr="007E1A2C">
              <w:rPr>
                <w:rFonts w:ascii="Calibri" w:hAnsi="Calibri" w:cs="Calibri"/>
                <w:b/>
                <w:bCs/>
                <w:color w:val="000000" w:themeColor="text1"/>
                <w:sz w:val="16"/>
                <w:szCs w:val="16"/>
              </w:rPr>
              <w:t xml:space="preserve">Est. Dep. </w:t>
            </w:r>
            <w:proofErr w:type="spellStart"/>
            <w:r w:rsidRPr="007E1A2C">
              <w:rPr>
                <w:rFonts w:ascii="Calibri" w:hAnsi="Calibri" w:cs="Calibri"/>
                <w:b/>
                <w:bCs/>
                <w:color w:val="000000" w:themeColor="text1"/>
                <w:sz w:val="16"/>
                <w:szCs w:val="16"/>
              </w:rPr>
              <w:t>Fract</w:t>
            </w:r>
            <w:proofErr w:type="spellEnd"/>
            <w:r w:rsidRPr="007E1A2C">
              <w:rPr>
                <w:rFonts w:ascii="Calibri" w:hAnsi="Calibri" w:cs="Calibri"/>
                <w:b/>
                <w:bCs/>
                <w:color w:val="000000" w:themeColor="text1"/>
                <w:sz w:val="16"/>
                <w:szCs w:val="16"/>
              </w:rPr>
              <w:t>.</w:t>
            </w:r>
          </w:p>
        </w:tc>
        <w:tc>
          <w:tcPr>
            <w:tcW w:w="1336" w:type="dxa"/>
            <w:vAlign w:val="bottom"/>
          </w:tcPr>
          <w:p w14:paraId="3CB25F02" w14:textId="77777777" w:rsidR="004C05DA" w:rsidRPr="007E1A2C" w:rsidRDefault="004C05DA" w:rsidP="00356A21">
            <w:pPr>
              <w:jc w:val="center"/>
              <w:rPr>
                <w:rFonts w:ascii="Calibri" w:hAnsi="Calibri" w:cs="Calibri"/>
                <w:color w:val="000000" w:themeColor="text1"/>
              </w:rPr>
            </w:pPr>
            <w:r w:rsidRPr="007E1A2C">
              <w:rPr>
                <w:rFonts w:ascii="Calibri" w:hAnsi="Calibri" w:cs="Calibri"/>
                <w:b/>
                <w:bCs/>
                <w:color w:val="000000" w:themeColor="text1"/>
                <w:sz w:val="16"/>
                <w:szCs w:val="16"/>
              </w:rPr>
              <w:t>Est. Dep Mass Rate (µg/Breath)</w:t>
            </w:r>
          </w:p>
        </w:tc>
        <w:tc>
          <w:tcPr>
            <w:tcW w:w="1336" w:type="dxa"/>
            <w:vAlign w:val="bottom"/>
          </w:tcPr>
          <w:p w14:paraId="21F3926A" w14:textId="77777777" w:rsidR="004C05DA" w:rsidRPr="007E1A2C" w:rsidRDefault="004C05DA" w:rsidP="00356A21">
            <w:pPr>
              <w:jc w:val="center"/>
              <w:rPr>
                <w:rFonts w:ascii="Calibri" w:hAnsi="Calibri" w:cs="Calibri"/>
                <w:color w:val="000000" w:themeColor="text1"/>
              </w:rPr>
            </w:pPr>
            <w:r w:rsidRPr="007E1A2C">
              <w:rPr>
                <w:rFonts w:ascii="Calibri" w:hAnsi="Calibri" w:cs="Calibri"/>
                <w:b/>
                <w:bCs/>
                <w:color w:val="000000" w:themeColor="text1"/>
                <w:sz w:val="16"/>
                <w:szCs w:val="16"/>
              </w:rPr>
              <w:t>Est. Dep Mass Rate (µg/min)</w:t>
            </w:r>
          </w:p>
        </w:tc>
        <w:tc>
          <w:tcPr>
            <w:tcW w:w="1336" w:type="dxa"/>
            <w:vAlign w:val="bottom"/>
          </w:tcPr>
          <w:p w14:paraId="1844B950" w14:textId="77777777" w:rsidR="004C05DA" w:rsidRPr="007E1A2C" w:rsidRDefault="004C05DA" w:rsidP="00356A21">
            <w:pPr>
              <w:jc w:val="center"/>
              <w:rPr>
                <w:rFonts w:ascii="Calibri" w:hAnsi="Calibri" w:cs="Calibri"/>
                <w:color w:val="000000" w:themeColor="text1"/>
              </w:rPr>
            </w:pPr>
            <w:r w:rsidRPr="007E1A2C">
              <w:rPr>
                <w:rFonts w:ascii="Calibri" w:hAnsi="Calibri" w:cs="Calibri"/>
                <w:b/>
                <w:bCs/>
                <w:color w:val="000000" w:themeColor="text1"/>
                <w:sz w:val="16"/>
                <w:szCs w:val="16"/>
              </w:rPr>
              <w:t>Est. Total Dep Mass 4-hr (µg)</w:t>
            </w:r>
          </w:p>
        </w:tc>
      </w:tr>
      <w:tr w:rsidR="004C05DA" w:rsidRPr="007E1A2C" w14:paraId="2F136898" w14:textId="77777777" w:rsidTr="004308D3">
        <w:tc>
          <w:tcPr>
            <w:tcW w:w="1335" w:type="dxa"/>
            <w:shd w:val="clear" w:color="auto" w:fill="FFF2CC" w:themeFill="accent4" w:themeFillTint="33"/>
            <w:vAlign w:val="bottom"/>
          </w:tcPr>
          <w:p w14:paraId="6FCF04C6" w14:textId="77777777" w:rsidR="004C05DA" w:rsidRPr="007E1A2C" w:rsidRDefault="004C05DA" w:rsidP="00356A21">
            <w:pPr>
              <w:jc w:val="center"/>
              <w:rPr>
                <w:rFonts w:ascii="Calibri" w:hAnsi="Calibri" w:cs="Calibri"/>
                <w:color w:val="000000" w:themeColor="text1"/>
                <w:sz w:val="18"/>
                <w:szCs w:val="18"/>
              </w:rPr>
            </w:pPr>
            <w:r w:rsidRPr="007E1A2C">
              <w:rPr>
                <w:rFonts w:ascii="Calibri" w:hAnsi="Calibri" w:cs="Calibri"/>
                <w:color w:val="000000" w:themeColor="text1"/>
                <w:sz w:val="18"/>
                <w:szCs w:val="18"/>
              </w:rPr>
              <w:t>Vestibule</w:t>
            </w:r>
          </w:p>
        </w:tc>
        <w:tc>
          <w:tcPr>
            <w:tcW w:w="1335" w:type="dxa"/>
            <w:shd w:val="clear" w:color="auto" w:fill="FFF2CC" w:themeFill="accent4" w:themeFillTint="33"/>
            <w:vAlign w:val="bottom"/>
          </w:tcPr>
          <w:p w14:paraId="73F7200E" w14:textId="77777777" w:rsidR="004C05DA" w:rsidRPr="007E1A2C" w:rsidRDefault="004C05DA" w:rsidP="00356A21">
            <w:pPr>
              <w:jc w:val="center"/>
              <w:rPr>
                <w:rFonts w:ascii="Calibri" w:hAnsi="Calibri" w:cs="Calibri"/>
                <w:color w:val="000000" w:themeColor="text1"/>
                <w:sz w:val="18"/>
                <w:szCs w:val="18"/>
              </w:rPr>
            </w:pPr>
            <w:r w:rsidRPr="007E1A2C">
              <w:rPr>
                <w:rFonts w:ascii="Calibri" w:hAnsi="Calibri" w:cs="Calibri"/>
                <w:color w:val="000000" w:themeColor="text1"/>
                <w:sz w:val="18"/>
                <w:szCs w:val="18"/>
              </w:rPr>
              <w:t>33.0</w:t>
            </w:r>
          </w:p>
        </w:tc>
        <w:tc>
          <w:tcPr>
            <w:tcW w:w="1336" w:type="dxa"/>
            <w:shd w:val="clear" w:color="auto" w:fill="FFF2CC" w:themeFill="accent4" w:themeFillTint="33"/>
            <w:vAlign w:val="bottom"/>
          </w:tcPr>
          <w:p w14:paraId="6A95AA4D" w14:textId="77777777" w:rsidR="004C05DA" w:rsidRPr="007E1A2C" w:rsidRDefault="004C05DA" w:rsidP="00356A21">
            <w:pPr>
              <w:jc w:val="center"/>
              <w:rPr>
                <w:rFonts w:ascii="Calibri" w:hAnsi="Calibri" w:cs="Calibri"/>
                <w:color w:val="000000" w:themeColor="text1"/>
                <w:sz w:val="18"/>
                <w:szCs w:val="18"/>
              </w:rPr>
            </w:pPr>
            <w:r w:rsidRPr="007E1A2C">
              <w:rPr>
                <w:rFonts w:ascii="Calibri" w:hAnsi="Calibri" w:cs="Calibri"/>
                <w:color w:val="000000" w:themeColor="text1"/>
                <w:sz w:val="18"/>
                <w:szCs w:val="18"/>
              </w:rPr>
              <w:t>0.00034</w:t>
            </w:r>
          </w:p>
        </w:tc>
        <w:tc>
          <w:tcPr>
            <w:tcW w:w="1336" w:type="dxa"/>
            <w:vAlign w:val="bottom"/>
          </w:tcPr>
          <w:p w14:paraId="0AB33780" w14:textId="77777777" w:rsidR="004C05DA" w:rsidRPr="007E1A2C" w:rsidRDefault="004C05DA" w:rsidP="00356A21">
            <w:pPr>
              <w:jc w:val="center"/>
              <w:rPr>
                <w:rFonts w:ascii="Calibri" w:hAnsi="Calibri" w:cs="Calibri"/>
                <w:color w:val="000000" w:themeColor="text1"/>
                <w:sz w:val="18"/>
                <w:szCs w:val="18"/>
              </w:rPr>
            </w:pPr>
            <w:r w:rsidRPr="007E1A2C">
              <w:rPr>
                <w:rFonts w:ascii="Calibri" w:hAnsi="Calibri" w:cs="Calibri"/>
                <w:color w:val="000000" w:themeColor="text1"/>
                <w:sz w:val="18"/>
                <w:szCs w:val="18"/>
              </w:rPr>
              <w:t>0.0269</w:t>
            </w:r>
          </w:p>
        </w:tc>
        <w:tc>
          <w:tcPr>
            <w:tcW w:w="1336" w:type="dxa"/>
            <w:vAlign w:val="bottom"/>
          </w:tcPr>
          <w:p w14:paraId="1864CFB7" w14:textId="77777777" w:rsidR="004C05DA" w:rsidRPr="007E1A2C" w:rsidRDefault="004C05DA" w:rsidP="00356A21">
            <w:pPr>
              <w:jc w:val="center"/>
              <w:rPr>
                <w:rFonts w:ascii="Calibri" w:hAnsi="Calibri" w:cs="Calibri"/>
                <w:color w:val="000000" w:themeColor="text1"/>
                <w:sz w:val="18"/>
                <w:szCs w:val="18"/>
              </w:rPr>
            </w:pPr>
            <w:r w:rsidRPr="007E1A2C">
              <w:rPr>
                <w:rFonts w:ascii="Calibri" w:hAnsi="Calibri" w:cs="Calibri"/>
                <w:color w:val="000000" w:themeColor="text1"/>
                <w:sz w:val="18"/>
                <w:szCs w:val="18"/>
              </w:rPr>
              <w:t>83.9</w:t>
            </w:r>
          </w:p>
        </w:tc>
        <w:tc>
          <w:tcPr>
            <w:tcW w:w="1336" w:type="dxa"/>
            <w:vAlign w:val="bottom"/>
          </w:tcPr>
          <w:p w14:paraId="6E816B61" w14:textId="77777777" w:rsidR="004C05DA" w:rsidRPr="007E1A2C" w:rsidRDefault="004C05DA" w:rsidP="00356A21">
            <w:pPr>
              <w:jc w:val="center"/>
              <w:rPr>
                <w:rFonts w:ascii="Calibri" w:hAnsi="Calibri" w:cs="Calibri"/>
                <w:color w:val="000000" w:themeColor="text1"/>
                <w:sz w:val="18"/>
                <w:szCs w:val="18"/>
              </w:rPr>
            </w:pPr>
            <w:r w:rsidRPr="007E1A2C">
              <w:rPr>
                <w:rFonts w:ascii="Calibri" w:hAnsi="Calibri" w:cs="Calibri"/>
                <w:color w:val="000000" w:themeColor="text1"/>
                <w:sz w:val="18"/>
                <w:szCs w:val="18"/>
              </w:rPr>
              <w:t>1,006.9</w:t>
            </w:r>
          </w:p>
        </w:tc>
        <w:tc>
          <w:tcPr>
            <w:tcW w:w="1336" w:type="dxa"/>
            <w:vAlign w:val="bottom"/>
          </w:tcPr>
          <w:p w14:paraId="76016883" w14:textId="77777777" w:rsidR="004C05DA" w:rsidRPr="007E1A2C" w:rsidRDefault="004C05DA" w:rsidP="00356A21">
            <w:pPr>
              <w:jc w:val="center"/>
              <w:rPr>
                <w:rFonts w:ascii="Calibri" w:hAnsi="Calibri" w:cs="Calibri"/>
                <w:color w:val="000000" w:themeColor="text1"/>
                <w:sz w:val="18"/>
                <w:szCs w:val="18"/>
              </w:rPr>
            </w:pPr>
            <w:r w:rsidRPr="007E1A2C">
              <w:rPr>
                <w:rFonts w:ascii="Calibri" w:hAnsi="Calibri" w:cs="Calibri"/>
                <w:color w:val="000000" w:themeColor="text1"/>
                <w:sz w:val="18"/>
                <w:szCs w:val="18"/>
              </w:rPr>
              <w:t>241,656.6</w:t>
            </w:r>
          </w:p>
        </w:tc>
      </w:tr>
      <w:tr w:rsidR="004C05DA" w:rsidRPr="007E1A2C" w14:paraId="0C57E541" w14:textId="77777777" w:rsidTr="004308D3">
        <w:tc>
          <w:tcPr>
            <w:tcW w:w="1335" w:type="dxa"/>
            <w:shd w:val="clear" w:color="auto" w:fill="FFF2CC" w:themeFill="accent4" w:themeFillTint="33"/>
            <w:vAlign w:val="bottom"/>
          </w:tcPr>
          <w:p w14:paraId="16A06491" w14:textId="77777777" w:rsidR="004C05DA" w:rsidRPr="007E1A2C" w:rsidRDefault="004C05DA" w:rsidP="00356A21">
            <w:pPr>
              <w:jc w:val="center"/>
              <w:rPr>
                <w:rFonts w:ascii="Calibri" w:hAnsi="Calibri" w:cs="Calibri"/>
                <w:color w:val="000000" w:themeColor="text1"/>
                <w:sz w:val="18"/>
                <w:szCs w:val="18"/>
              </w:rPr>
            </w:pPr>
            <w:r w:rsidRPr="007E1A2C">
              <w:rPr>
                <w:rFonts w:ascii="Calibri" w:hAnsi="Calibri" w:cs="Calibri"/>
                <w:color w:val="000000" w:themeColor="text1"/>
                <w:sz w:val="18"/>
                <w:szCs w:val="18"/>
              </w:rPr>
              <w:t>Respiratory</w:t>
            </w:r>
          </w:p>
        </w:tc>
        <w:tc>
          <w:tcPr>
            <w:tcW w:w="1335" w:type="dxa"/>
            <w:shd w:val="clear" w:color="auto" w:fill="FFF2CC" w:themeFill="accent4" w:themeFillTint="33"/>
            <w:vAlign w:val="bottom"/>
          </w:tcPr>
          <w:p w14:paraId="223EBDE2" w14:textId="77777777" w:rsidR="004C05DA" w:rsidRPr="007E1A2C" w:rsidRDefault="004C05DA" w:rsidP="00356A21">
            <w:pPr>
              <w:jc w:val="center"/>
              <w:rPr>
                <w:rFonts w:ascii="Calibri" w:hAnsi="Calibri" w:cs="Calibri"/>
                <w:color w:val="000000" w:themeColor="text1"/>
                <w:sz w:val="18"/>
                <w:szCs w:val="18"/>
              </w:rPr>
            </w:pPr>
            <w:r w:rsidRPr="007E1A2C">
              <w:rPr>
                <w:rFonts w:ascii="Calibri" w:hAnsi="Calibri" w:cs="Calibri"/>
                <w:color w:val="000000" w:themeColor="text1"/>
                <w:sz w:val="18"/>
                <w:szCs w:val="18"/>
              </w:rPr>
              <w:t>181.4</w:t>
            </w:r>
          </w:p>
        </w:tc>
        <w:tc>
          <w:tcPr>
            <w:tcW w:w="1336" w:type="dxa"/>
            <w:shd w:val="clear" w:color="auto" w:fill="FFF2CC" w:themeFill="accent4" w:themeFillTint="33"/>
            <w:vAlign w:val="bottom"/>
          </w:tcPr>
          <w:p w14:paraId="5C074B36" w14:textId="77777777" w:rsidR="004C05DA" w:rsidRPr="007E1A2C" w:rsidRDefault="004C05DA" w:rsidP="00356A21">
            <w:pPr>
              <w:jc w:val="center"/>
              <w:rPr>
                <w:rFonts w:ascii="Calibri" w:hAnsi="Calibri" w:cs="Calibri"/>
                <w:color w:val="000000" w:themeColor="text1"/>
                <w:sz w:val="18"/>
                <w:szCs w:val="18"/>
              </w:rPr>
            </w:pPr>
            <w:r w:rsidRPr="007E1A2C">
              <w:rPr>
                <w:rFonts w:ascii="Calibri" w:hAnsi="Calibri" w:cs="Calibri"/>
                <w:color w:val="000000" w:themeColor="text1"/>
                <w:sz w:val="18"/>
                <w:szCs w:val="18"/>
              </w:rPr>
              <w:t>0.00359</w:t>
            </w:r>
          </w:p>
        </w:tc>
        <w:tc>
          <w:tcPr>
            <w:tcW w:w="1336" w:type="dxa"/>
            <w:vAlign w:val="bottom"/>
          </w:tcPr>
          <w:p w14:paraId="1EDD34BB" w14:textId="77777777" w:rsidR="004C05DA" w:rsidRPr="007E1A2C" w:rsidRDefault="004C05DA" w:rsidP="00356A21">
            <w:pPr>
              <w:jc w:val="center"/>
              <w:rPr>
                <w:rFonts w:ascii="Calibri" w:hAnsi="Calibri" w:cs="Calibri"/>
                <w:color w:val="000000" w:themeColor="text1"/>
                <w:sz w:val="18"/>
                <w:szCs w:val="18"/>
              </w:rPr>
            </w:pPr>
            <w:r w:rsidRPr="007E1A2C">
              <w:rPr>
                <w:rFonts w:ascii="Calibri" w:hAnsi="Calibri" w:cs="Calibri"/>
                <w:color w:val="000000" w:themeColor="text1"/>
                <w:sz w:val="18"/>
                <w:szCs w:val="18"/>
              </w:rPr>
              <w:t>0.2849</w:t>
            </w:r>
          </w:p>
        </w:tc>
        <w:tc>
          <w:tcPr>
            <w:tcW w:w="1336" w:type="dxa"/>
            <w:vAlign w:val="bottom"/>
          </w:tcPr>
          <w:p w14:paraId="273CA2CE" w14:textId="77777777" w:rsidR="004C05DA" w:rsidRPr="007E1A2C" w:rsidRDefault="004C05DA" w:rsidP="00356A21">
            <w:pPr>
              <w:jc w:val="center"/>
              <w:rPr>
                <w:rFonts w:ascii="Calibri" w:hAnsi="Calibri" w:cs="Calibri"/>
                <w:color w:val="000000" w:themeColor="text1"/>
                <w:sz w:val="18"/>
                <w:szCs w:val="18"/>
              </w:rPr>
            </w:pPr>
            <w:r w:rsidRPr="007E1A2C">
              <w:rPr>
                <w:rFonts w:ascii="Calibri" w:hAnsi="Calibri" w:cs="Calibri"/>
                <w:color w:val="000000" w:themeColor="text1"/>
                <w:sz w:val="18"/>
                <w:szCs w:val="18"/>
              </w:rPr>
              <w:t>890.3</w:t>
            </w:r>
          </w:p>
        </w:tc>
        <w:tc>
          <w:tcPr>
            <w:tcW w:w="1336" w:type="dxa"/>
            <w:vAlign w:val="bottom"/>
          </w:tcPr>
          <w:p w14:paraId="5C3E8D81" w14:textId="77777777" w:rsidR="004C05DA" w:rsidRPr="007E1A2C" w:rsidRDefault="004C05DA" w:rsidP="00356A21">
            <w:pPr>
              <w:jc w:val="center"/>
              <w:rPr>
                <w:rFonts w:ascii="Calibri" w:hAnsi="Calibri" w:cs="Calibri"/>
                <w:color w:val="000000" w:themeColor="text1"/>
                <w:sz w:val="18"/>
                <w:szCs w:val="18"/>
              </w:rPr>
            </w:pPr>
            <w:r w:rsidRPr="007E1A2C">
              <w:rPr>
                <w:rFonts w:ascii="Calibri" w:hAnsi="Calibri" w:cs="Calibri"/>
                <w:color w:val="000000" w:themeColor="text1"/>
                <w:sz w:val="18"/>
                <w:szCs w:val="18"/>
              </w:rPr>
              <w:t>10,683.0</w:t>
            </w:r>
          </w:p>
        </w:tc>
        <w:tc>
          <w:tcPr>
            <w:tcW w:w="1336" w:type="dxa"/>
            <w:vAlign w:val="bottom"/>
          </w:tcPr>
          <w:p w14:paraId="66C77171" w14:textId="77777777" w:rsidR="004C05DA" w:rsidRPr="007E1A2C" w:rsidRDefault="004C05DA" w:rsidP="00356A21">
            <w:pPr>
              <w:jc w:val="center"/>
              <w:rPr>
                <w:rFonts w:ascii="Calibri" w:hAnsi="Calibri" w:cs="Calibri"/>
                <w:color w:val="000000" w:themeColor="text1"/>
                <w:sz w:val="18"/>
                <w:szCs w:val="18"/>
              </w:rPr>
            </w:pPr>
            <w:r w:rsidRPr="007E1A2C">
              <w:rPr>
                <w:rFonts w:ascii="Calibri" w:hAnsi="Calibri" w:cs="Calibri"/>
                <w:color w:val="000000" w:themeColor="text1"/>
                <w:sz w:val="18"/>
                <w:szCs w:val="18"/>
              </w:rPr>
              <w:t>2,563,930.8</w:t>
            </w:r>
          </w:p>
        </w:tc>
      </w:tr>
      <w:tr w:rsidR="004C05DA" w:rsidRPr="007E1A2C" w14:paraId="4868AD5F" w14:textId="77777777" w:rsidTr="004308D3">
        <w:tc>
          <w:tcPr>
            <w:tcW w:w="1335" w:type="dxa"/>
            <w:shd w:val="clear" w:color="auto" w:fill="FFF2CC" w:themeFill="accent4" w:themeFillTint="33"/>
            <w:vAlign w:val="bottom"/>
          </w:tcPr>
          <w:p w14:paraId="2302A2FE" w14:textId="77777777" w:rsidR="004C05DA" w:rsidRPr="007E1A2C" w:rsidRDefault="004C05DA" w:rsidP="00356A21">
            <w:pPr>
              <w:jc w:val="center"/>
              <w:rPr>
                <w:rFonts w:ascii="Calibri" w:hAnsi="Calibri" w:cs="Calibri"/>
                <w:color w:val="000000" w:themeColor="text1"/>
                <w:sz w:val="18"/>
                <w:szCs w:val="18"/>
              </w:rPr>
            </w:pPr>
            <w:r w:rsidRPr="007E1A2C">
              <w:rPr>
                <w:rFonts w:ascii="Calibri" w:hAnsi="Calibri" w:cs="Calibri"/>
                <w:color w:val="000000" w:themeColor="text1"/>
                <w:sz w:val="18"/>
                <w:szCs w:val="18"/>
              </w:rPr>
              <w:t>Olfactory</w:t>
            </w:r>
          </w:p>
        </w:tc>
        <w:tc>
          <w:tcPr>
            <w:tcW w:w="1335" w:type="dxa"/>
            <w:shd w:val="clear" w:color="auto" w:fill="FFF2CC" w:themeFill="accent4" w:themeFillTint="33"/>
            <w:vAlign w:val="bottom"/>
          </w:tcPr>
          <w:p w14:paraId="37339C7A" w14:textId="77777777" w:rsidR="004C05DA" w:rsidRPr="007E1A2C" w:rsidRDefault="004C05DA" w:rsidP="00356A21">
            <w:pPr>
              <w:jc w:val="center"/>
              <w:rPr>
                <w:rFonts w:ascii="Calibri" w:hAnsi="Calibri" w:cs="Calibri"/>
                <w:color w:val="000000" w:themeColor="text1"/>
                <w:sz w:val="18"/>
                <w:szCs w:val="18"/>
              </w:rPr>
            </w:pPr>
            <w:r w:rsidRPr="007E1A2C">
              <w:rPr>
                <w:rFonts w:ascii="Calibri" w:hAnsi="Calibri" w:cs="Calibri"/>
                <w:color w:val="000000" w:themeColor="text1"/>
                <w:sz w:val="18"/>
                <w:szCs w:val="18"/>
              </w:rPr>
              <w:t>21.3</w:t>
            </w:r>
          </w:p>
        </w:tc>
        <w:tc>
          <w:tcPr>
            <w:tcW w:w="1336" w:type="dxa"/>
            <w:shd w:val="clear" w:color="auto" w:fill="FFF2CC" w:themeFill="accent4" w:themeFillTint="33"/>
            <w:vAlign w:val="bottom"/>
          </w:tcPr>
          <w:p w14:paraId="5206C29F" w14:textId="77777777" w:rsidR="004C05DA" w:rsidRPr="007E1A2C" w:rsidRDefault="004C05DA" w:rsidP="00356A21">
            <w:pPr>
              <w:jc w:val="center"/>
              <w:rPr>
                <w:rFonts w:ascii="Calibri" w:hAnsi="Calibri" w:cs="Calibri"/>
                <w:color w:val="000000" w:themeColor="text1"/>
                <w:sz w:val="18"/>
                <w:szCs w:val="18"/>
              </w:rPr>
            </w:pPr>
            <w:r w:rsidRPr="007E1A2C">
              <w:rPr>
                <w:rFonts w:ascii="Calibri" w:hAnsi="Calibri" w:cs="Calibri"/>
                <w:color w:val="000000" w:themeColor="text1"/>
                <w:sz w:val="18"/>
                <w:szCs w:val="18"/>
              </w:rPr>
              <w:t>0.00033</w:t>
            </w:r>
          </w:p>
        </w:tc>
        <w:tc>
          <w:tcPr>
            <w:tcW w:w="1336" w:type="dxa"/>
            <w:vAlign w:val="bottom"/>
          </w:tcPr>
          <w:p w14:paraId="6865207B" w14:textId="77777777" w:rsidR="004C05DA" w:rsidRPr="007E1A2C" w:rsidRDefault="004C05DA" w:rsidP="00356A21">
            <w:pPr>
              <w:jc w:val="center"/>
              <w:rPr>
                <w:rFonts w:ascii="Calibri" w:hAnsi="Calibri" w:cs="Calibri"/>
                <w:color w:val="000000" w:themeColor="text1"/>
                <w:sz w:val="18"/>
                <w:szCs w:val="18"/>
              </w:rPr>
            </w:pPr>
            <w:r w:rsidRPr="007E1A2C">
              <w:rPr>
                <w:rFonts w:ascii="Calibri" w:hAnsi="Calibri" w:cs="Calibri"/>
                <w:color w:val="000000" w:themeColor="text1"/>
                <w:sz w:val="18"/>
                <w:szCs w:val="18"/>
              </w:rPr>
              <w:t>0.0258</w:t>
            </w:r>
          </w:p>
        </w:tc>
        <w:tc>
          <w:tcPr>
            <w:tcW w:w="1336" w:type="dxa"/>
            <w:vAlign w:val="bottom"/>
          </w:tcPr>
          <w:p w14:paraId="0A9BFCE8" w14:textId="77777777" w:rsidR="004C05DA" w:rsidRPr="007E1A2C" w:rsidRDefault="004C05DA" w:rsidP="00356A21">
            <w:pPr>
              <w:jc w:val="center"/>
              <w:rPr>
                <w:rFonts w:ascii="Calibri" w:hAnsi="Calibri" w:cs="Calibri"/>
                <w:color w:val="000000" w:themeColor="text1"/>
                <w:sz w:val="18"/>
                <w:szCs w:val="18"/>
              </w:rPr>
            </w:pPr>
            <w:r w:rsidRPr="007E1A2C">
              <w:rPr>
                <w:rFonts w:ascii="Calibri" w:hAnsi="Calibri" w:cs="Calibri"/>
                <w:color w:val="000000" w:themeColor="text1"/>
                <w:sz w:val="18"/>
                <w:szCs w:val="18"/>
              </w:rPr>
              <w:t>80.6</w:t>
            </w:r>
          </w:p>
        </w:tc>
        <w:tc>
          <w:tcPr>
            <w:tcW w:w="1336" w:type="dxa"/>
            <w:vAlign w:val="bottom"/>
          </w:tcPr>
          <w:p w14:paraId="1D420B2D" w14:textId="77777777" w:rsidR="004C05DA" w:rsidRPr="007E1A2C" w:rsidRDefault="004C05DA" w:rsidP="00356A21">
            <w:pPr>
              <w:jc w:val="center"/>
              <w:rPr>
                <w:rFonts w:ascii="Calibri" w:hAnsi="Calibri" w:cs="Calibri"/>
                <w:color w:val="000000" w:themeColor="text1"/>
                <w:sz w:val="18"/>
                <w:szCs w:val="18"/>
              </w:rPr>
            </w:pPr>
            <w:r w:rsidRPr="007E1A2C">
              <w:rPr>
                <w:rFonts w:ascii="Calibri" w:hAnsi="Calibri" w:cs="Calibri"/>
                <w:color w:val="000000" w:themeColor="text1"/>
                <w:sz w:val="18"/>
                <w:szCs w:val="18"/>
              </w:rPr>
              <w:t>966.7</w:t>
            </w:r>
          </w:p>
        </w:tc>
        <w:tc>
          <w:tcPr>
            <w:tcW w:w="1336" w:type="dxa"/>
            <w:vAlign w:val="bottom"/>
          </w:tcPr>
          <w:p w14:paraId="09B38E59" w14:textId="77777777" w:rsidR="004C05DA" w:rsidRPr="007E1A2C" w:rsidRDefault="004C05DA" w:rsidP="00356A21">
            <w:pPr>
              <w:jc w:val="center"/>
              <w:rPr>
                <w:rFonts w:ascii="Calibri" w:hAnsi="Calibri" w:cs="Calibri"/>
                <w:color w:val="000000" w:themeColor="text1"/>
                <w:sz w:val="18"/>
                <w:szCs w:val="18"/>
              </w:rPr>
            </w:pPr>
            <w:r w:rsidRPr="007E1A2C">
              <w:rPr>
                <w:rFonts w:ascii="Calibri" w:hAnsi="Calibri" w:cs="Calibri"/>
                <w:color w:val="000000" w:themeColor="text1"/>
                <w:sz w:val="18"/>
                <w:szCs w:val="18"/>
              </w:rPr>
              <w:t>232,013.1</w:t>
            </w:r>
          </w:p>
        </w:tc>
      </w:tr>
      <w:tr w:rsidR="004C05DA" w:rsidRPr="007E1A2C" w14:paraId="291FECD4" w14:textId="77777777" w:rsidTr="004308D3">
        <w:tc>
          <w:tcPr>
            <w:tcW w:w="1335" w:type="dxa"/>
            <w:shd w:val="clear" w:color="auto" w:fill="FFF2CC" w:themeFill="accent4" w:themeFillTint="33"/>
            <w:vAlign w:val="bottom"/>
          </w:tcPr>
          <w:p w14:paraId="72CFE276" w14:textId="77777777" w:rsidR="004C05DA" w:rsidRPr="007E1A2C" w:rsidRDefault="004C05DA" w:rsidP="00356A21">
            <w:pPr>
              <w:jc w:val="center"/>
              <w:rPr>
                <w:rFonts w:ascii="Calibri" w:hAnsi="Calibri" w:cs="Calibri"/>
                <w:color w:val="000000" w:themeColor="text1"/>
                <w:sz w:val="18"/>
                <w:szCs w:val="18"/>
              </w:rPr>
            </w:pPr>
            <w:r w:rsidRPr="007E1A2C">
              <w:rPr>
                <w:rFonts w:ascii="Calibri" w:hAnsi="Calibri" w:cs="Calibri"/>
                <w:color w:val="000000" w:themeColor="text1"/>
                <w:sz w:val="18"/>
                <w:szCs w:val="18"/>
              </w:rPr>
              <w:t>Pharynx</w:t>
            </w:r>
          </w:p>
        </w:tc>
        <w:tc>
          <w:tcPr>
            <w:tcW w:w="1335" w:type="dxa"/>
            <w:shd w:val="clear" w:color="auto" w:fill="FFF2CC" w:themeFill="accent4" w:themeFillTint="33"/>
            <w:vAlign w:val="bottom"/>
          </w:tcPr>
          <w:p w14:paraId="2C2FB79D" w14:textId="77777777" w:rsidR="004C05DA" w:rsidRPr="007E1A2C" w:rsidRDefault="004C05DA" w:rsidP="00356A21">
            <w:pPr>
              <w:jc w:val="center"/>
              <w:rPr>
                <w:rFonts w:ascii="Calibri" w:hAnsi="Calibri" w:cs="Calibri"/>
                <w:color w:val="000000" w:themeColor="text1"/>
                <w:sz w:val="18"/>
                <w:szCs w:val="18"/>
              </w:rPr>
            </w:pPr>
            <w:r w:rsidRPr="007E1A2C">
              <w:rPr>
                <w:rFonts w:ascii="Calibri" w:hAnsi="Calibri" w:cs="Calibri"/>
                <w:color w:val="000000" w:themeColor="text1"/>
                <w:sz w:val="18"/>
                <w:szCs w:val="18"/>
              </w:rPr>
              <w:t>29.1</w:t>
            </w:r>
          </w:p>
        </w:tc>
        <w:tc>
          <w:tcPr>
            <w:tcW w:w="1336" w:type="dxa"/>
            <w:shd w:val="clear" w:color="auto" w:fill="FFF2CC" w:themeFill="accent4" w:themeFillTint="33"/>
            <w:vAlign w:val="bottom"/>
          </w:tcPr>
          <w:p w14:paraId="3DA3C77F" w14:textId="77777777" w:rsidR="004C05DA" w:rsidRPr="007E1A2C" w:rsidRDefault="004C05DA" w:rsidP="00356A21">
            <w:pPr>
              <w:jc w:val="center"/>
              <w:rPr>
                <w:rFonts w:ascii="Calibri" w:hAnsi="Calibri" w:cs="Calibri"/>
                <w:color w:val="000000" w:themeColor="text1"/>
                <w:sz w:val="18"/>
                <w:szCs w:val="18"/>
              </w:rPr>
            </w:pPr>
            <w:r w:rsidRPr="007E1A2C">
              <w:rPr>
                <w:rFonts w:ascii="Calibri" w:hAnsi="Calibri" w:cs="Calibri"/>
                <w:color w:val="000000" w:themeColor="text1"/>
                <w:sz w:val="18"/>
                <w:szCs w:val="18"/>
              </w:rPr>
              <w:t>0.00048</w:t>
            </w:r>
          </w:p>
        </w:tc>
        <w:tc>
          <w:tcPr>
            <w:tcW w:w="1336" w:type="dxa"/>
            <w:vAlign w:val="bottom"/>
          </w:tcPr>
          <w:p w14:paraId="4F291539" w14:textId="77777777" w:rsidR="004C05DA" w:rsidRPr="007E1A2C" w:rsidRDefault="004C05DA" w:rsidP="00356A21">
            <w:pPr>
              <w:jc w:val="center"/>
              <w:rPr>
                <w:rFonts w:ascii="Calibri" w:hAnsi="Calibri" w:cs="Calibri"/>
                <w:color w:val="000000" w:themeColor="text1"/>
                <w:sz w:val="18"/>
                <w:szCs w:val="18"/>
              </w:rPr>
            </w:pPr>
            <w:r w:rsidRPr="007E1A2C">
              <w:rPr>
                <w:rFonts w:ascii="Calibri" w:hAnsi="Calibri" w:cs="Calibri"/>
                <w:color w:val="000000" w:themeColor="text1"/>
                <w:sz w:val="18"/>
                <w:szCs w:val="18"/>
              </w:rPr>
              <w:t>0.0381</w:t>
            </w:r>
          </w:p>
        </w:tc>
        <w:tc>
          <w:tcPr>
            <w:tcW w:w="1336" w:type="dxa"/>
            <w:vAlign w:val="bottom"/>
          </w:tcPr>
          <w:p w14:paraId="76200D7C" w14:textId="77777777" w:rsidR="004C05DA" w:rsidRPr="007E1A2C" w:rsidRDefault="004C05DA" w:rsidP="00356A21">
            <w:pPr>
              <w:jc w:val="center"/>
              <w:rPr>
                <w:rFonts w:ascii="Calibri" w:hAnsi="Calibri" w:cs="Calibri"/>
                <w:color w:val="000000" w:themeColor="text1"/>
                <w:sz w:val="18"/>
                <w:szCs w:val="18"/>
              </w:rPr>
            </w:pPr>
            <w:r w:rsidRPr="007E1A2C">
              <w:rPr>
                <w:rFonts w:ascii="Calibri" w:hAnsi="Calibri" w:cs="Calibri"/>
                <w:color w:val="000000" w:themeColor="text1"/>
                <w:sz w:val="18"/>
                <w:szCs w:val="18"/>
              </w:rPr>
              <w:t>119.1</w:t>
            </w:r>
          </w:p>
        </w:tc>
        <w:tc>
          <w:tcPr>
            <w:tcW w:w="1336" w:type="dxa"/>
            <w:vAlign w:val="bottom"/>
          </w:tcPr>
          <w:p w14:paraId="46B24FD3" w14:textId="77777777" w:rsidR="004C05DA" w:rsidRPr="007E1A2C" w:rsidRDefault="004C05DA" w:rsidP="00356A21">
            <w:pPr>
              <w:jc w:val="center"/>
              <w:rPr>
                <w:rFonts w:ascii="Calibri" w:hAnsi="Calibri" w:cs="Calibri"/>
                <w:color w:val="000000" w:themeColor="text1"/>
                <w:sz w:val="18"/>
                <w:szCs w:val="18"/>
              </w:rPr>
            </w:pPr>
            <w:r w:rsidRPr="007E1A2C">
              <w:rPr>
                <w:rFonts w:ascii="Calibri" w:hAnsi="Calibri" w:cs="Calibri"/>
                <w:color w:val="000000" w:themeColor="text1"/>
                <w:sz w:val="18"/>
                <w:szCs w:val="18"/>
              </w:rPr>
              <w:t>1,429.5</w:t>
            </w:r>
          </w:p>
        </w:tc>
        <w:tc>
          <w:tcPr>
            <w:tcW w:w="1336" w:type="dxa"/>
            <w:vAlign w:val="bottom"/>
          </w:tcPr>
          <w:p w14:paraId="41AD1C35" w14:textId="77777777" w:rsidR="004C05DA" w:rsidRPr="007E1A2C" w:rsidRDefault="004C05DA" w:rsidP="00356A21">
            <w:pPr>
              <w:jc w:val="center"/>
              <w:rPr>
                <w:rFonts w:ascii="Calibri" w:hAnsi="Calibri" w:cs="Calibri"/>
                <w:color w:val="000000" w:themeColor="text1"/>
                <w:sz w:val="18"/>
                <w:szCs w:val="18"/>
              </w:rPr>
            </w:pPr>
            <w:r w:rsidRPr="007E1A2C">
              <w:rPr>
                <w:rFonts w:ascii="Calibri" w:hAnsi="Calibri" w:cs="Calibri"/>
                <w:color w:val="000000" w:themeColor="text1"/>
                <w:sz w:val="18"/>
                <w:szCs w:val="18"/>
              </w:rPr>
              <w:t>343,068.4</w:t>
            </w:r>
          </w:p>
        </w:tc>
      </w:tr>
      <w:tr w:rsidR="004C05DA" w:rsidRPr="007E1A2C" w14:paraId="09427038" w14:textId="77777777" w:rsidTr="004308D3">
        <w:tc>
          <w:tcPr>
            <w:tcW w:w="1335" w:type="dxa"/>
            <w:shd w:val="clear" w:color="auto" w:fill="FFF2CC" w:themeFill="accent4" w:themeFillTint="33"/>
            <w:vAlign w:val="bottom"/>
          </w:tcPr>
          <w:p w14:paraId="48CD571C" w14:textId="77777777" w:rsidR="004C05DA" w:rsidRPr="007E1A2C" w:rsidRDefault="004C05DA" w:rsidP="00356A21">
            <w:pPr>
              <w:jc w:val="center"/>
              <w:rPr>
                <w:rFonts w:ascii="Calibri" w:hAnsi="Calibri" w:cs="Calibri"/>
                <w:color w:val="000000" w:themeColor="text1"/>
                <w:sz w:val="18"/>
                <w:szCs w:val="18"/>
              </w:rPr>
            </w:pPr>
            <w:r w:rsidRPr="007E1A2C">
              <w:rPr>
                <w:rFonts w:ascii="Calibri" w:hAnsi="Calibri" w:cs="Calibri"/>
                <w:color w:val="000000" w:themeColor="text1"/>
                <w:sz w:val="18"/>
                <w:szCs w:val="18"/>
              </w:rPr>
              <w:t>Larynx</w:t>
            </w:r>
          </w:p>
        </w:tc>
        <w:tc>
          <w:tcPr>
            <w:tcW w:w="1335" w:type="dxa"/>
            <w:shd w:val="clear" w:color="auto" w:fill="FFF2CC" w:themeFill="accent4" w:themeFillTint="33"/>
            <w:vAlign w:val="bottom"/>
          </w:tcPr>
          <w:p w14:paraId="08939BB3" w14:textId="77777777" w:rsidR="004C05DA" w:rsidRPr="007E1A2C" w:rsidRDefault="004C05DA" w:rsidP="00356A21">
            <w:pPr>
              <w:jc w:val="center"/>
              <w:rPr>
                <w:rFonts w:ascii="Calibri" w:hAnsi="Calibri" w:cs="Calibri"/>
                <w:color w:val="000000" w:themeColor="text1"/>
                <w:sz w:val="18"/>
                <w:szCs w:val="18"/>
              </w:rPr>
            </w:pPr>
            <w:r w:rsidRPr="007E1A2C">
              <w:rPr>
                <w:rFonts w:ascii="Calibri" w:hAnsi="Calibri" w:cs="Calibri"/>
                <w:color w:val="000000" w:themeColor="text1"/>
                <w:sz w:val="18"/>
                <w:szCs w:val="18"/>
              </w:rPr>
              <w:t>33.0</w:t>
            </w:r>
          </w:p>
        </w:tc>
        <w:tc>
          <w:tcPr>
            <w:tcW w:w="1336" w:type="dxa"/>
            <w:shd w:val="clear" w:color="auto" w:fill="FFF2CC" w:themeFill="accent4" w:themeFillTint="33"/>
            <w:vAlign w:val="bottom"/>
          </w:tcPr>
          <w:p w14:paraId="21C8E34B" w14:textId="77777777" w:rsidR="004C05DA" w:rsidRPr="007E1A2C" w:rsidRDefault="004C05DA" w:rsidP="00356A21">
            <w:pPr>
              <w:jc w:val="center"/>
              <w:rPr>
                <w:rFonts w:ascii="Calibri" w:hAnsi="Calibri" w:cs="Calibri"/>
                <w:color w:val="000000" w:themeColor="text1"/>
                <w:sz w:val="18"/>
                <w:szCs w:val="18"/>
              </w:rPr>
            </w:pPr>
            <w:r w:rsidRPr="007E1A2C">
              <w:rPr>
                <w:rFonts w:ascii="Calibri" w:hAnsi="Calibri" w:cs="Calibri"/>
                <w:color w:val="000000" w:themeColor="text1"/>
                <w:sz w:val="18"/>
                <w:szCs w:val="18"/>
              </w:rPr>
              <w:t>0.00164</w:t>
            </w:r>
          </w:p>
        </w:tc>
        <w:tc>
          <w:tcPr>
            <w:tcW w:w="1336" w:type="dxa"/>
            <w:vAlign w:val="bottom"/>
          </w:tcPr>
          <w:p w14:paraId="32C46FBE" w14:textId="77777777" w:rsidR="004C05DA" w:rsidRPr="007E1A2C" w:rsidRDefault="004C05DA" w:rsidP="00356A21">
            <w:pPr>
              <w:jc w:val="center"/>
              <w:rPr>
                <w:rFonts w:ascii="Calibri" w:hAnsi="Calibri" w:cs="Calibri"/>
                <w:color w:val="000000" w:themeColor="text1"/>
                <w:sz w:val="18"/>
                <w:szCs w:val="18"/>
              </w:rPr>
            </w:pPr>
            <w:r w:rsidRPr="007E1A2C">
              <w:rPr>
                <w:rFonts w:ascii="Calibri" w:hAnsi="Calibri" w:cs="Calibri"/>
                <w:color w:val="000000" w:themeColor="text1"/>
                <w:sz w:val="18"/>
                <w:szCs w:val="18"/>
              </w:rPr>
              <w:t>0.1297</w:t>
            </w:r>
          </w:p>
        </w:tc>
        <w:tc>
          <w:tcPr>
            <w:tcW w:w="1336" w:type="dxa"/>
            <w:vAlign w:val="bottom"/>
          </w:tcPr>
          <w:p w14:paraId="34FF880B" w14:textId="77777777" w:rsidR="004C05DA" w:rsidRPr="007E1A2C" w:rsidRDefault="004C05DA" w:rsidP="00356A21">
            <w:pPr>
              <w:jc w:val="center"/>
              <w:rPr>
                <w:rFonts w:ascii="Calibri" w:hAnsi="Calibri" w:cs="Calibri"/>
                <w:color w:val="000000" w:themeColor="text1"/>
                <w:sz w:val="18"/>
                <w:szCs w:val="18"/>
              </w:rPr>
            </w:pPr>
            <w:r w:rsidRPr="007E1A2C">
              <w:rPr>
                <w:rFonts w:ascii="Calibri" w:hAnsi="Calibri" w:cs="Calibri"/>
                <w:color w:val="000000" w:themeColor="text1"/>
                <w:sz w:val="18"/>
                <w:szCs w:val="18"/>
              </w:rPr>
              <w:t>405.3</w:t>
            </w:r>
          </w:p>
        </w:tc>
        <w:tc>
          <w:tcPr>
            <w:tcW w:w="1336" w:type="dxa"/>
            <w:vAlign w:val="bottom"/>
          </w:tcPr>
          <w:p w14:paraId="4A12D46E" w14:textId="77777777" w:rsidR="004C05DA" w:rsidRPr="007E1A2C" w:rsidRDefault="004C05DA" w:rsidP="00356A21">
            <w:pPr>
              <w:jc w:val="center"/>
              <w:rPr>
                <w:rFonts w:ascii="Calibri" w:hAnsi="Calibri" w:cs="Calibri"/>
                <w:color w:val="000000" w:themeColor="text1"/>
                <w:sz w:val="18"/>
                <w:szCs w:val="18"/>
              </w:rPr>
            </w:pPr>
            <w:r w:rsidRPr="007E1A2C">
              <w:rPr>
                <w:rFonts w:ascii="Calibri" w:hAnsi="Calibri" w:cs="Calibri"/>
                <w:color w:val="000000" w:themeColor="text1"/>
                <w:sz w:val="18"/>
                <w:szCs w:val="18"/>
              </w:rPr>
              <w:t>4,863.9</w:t>
            </w:r>
          </w:p>
        </w:tc>
        <w:tc>
          <w:tcPr>
            <w:tcW w:w="1336" w:type="dxa"/>
            <w:vAlign w:val="bottom"/>
          </w:tcPr>
          <w:p w14:paraId="4F6C4FE9" w14:textId="77777777" w:rsidR="004C05DA" w:rsidRPr="007E1A2C" w:rsidRDefault="004C05DA" w:rsidP="00356A21">
            <w:pPr>
              <w:jc w:val="center"/>
              <w:rPr>
                <w:rFonts w:ascii="Calibri" w:hAnsi="Calibri" w:cs="Calibri"/>
                <w:color w:val="000000" w:themeColor="text1"/>
                <w:sz w:val="18"/>
                <w:szCs w:val="18"/>
              </w:rPr>
            </w:pPr>
            <w:r w:rsidRPr="007E1A2C">
              <w:rPr>
                <w:rFonts w:ascii="Calibri" w:hAnsi="Calibri" w:cs="Calibri"/>
                <w:color w:val="000000" w:themeColor="text1"/>
                <w:sz w:val="18"/>
                <w:szCs w:val="18"/>
              </w:rPr>
              <w:t>1,167,331.1</w:t>
            </w:r>
          </w:p>
        </w:tc>
      </w:tr>
      <w:tr w:rsidR="004C05DA" w:rsidRPr="007E1A2C" w14:paraId="327EB598" w14:textId="77777777" w:rsidTr="004308D3">
        <w:tc>
          <w:tcPr>
            <w:tcW w:w="1335" w:type="dxa"/>
            <w:shd w:val="clear" w:color="auto" w:fill="FFF2CC" w:themeFill="accent4" w:themeFillTint="33"/>
            <w:vAlign w:val="bottom"/>
          </w:tcPr>
          <w:p w14:paraId="54D7CE43" w14:textId="77777777" w:rsidR="004C05DA" w:rsidRPr="007E1A2C" w:rsidRDefault="004C05DA" w:rsidP="00356A21">
            <w:pPr>
              <w:jc w:val="center"/>
              <w:rPr>
                <w:rFonts w:ascii="Calibri" w:hAnsi="Calibri" w:cs="Calibri"/>
                <w:b/>
                <w:bCs/>
                <w:color w:val="000000" w:themeColor="text1"/>
                <w:sz w:val="18"/>
                <w:szCs w:val="18"/>
              </w:rPr>
            </w:pPr>
            <w:r w:rsidRPr="007E1A2C">
              <w:rPr>
                <w:rFonts w:ascii="Calibri" w:hAnsi="Calibri" w:cs="Calibri"/>
                <w:b/>
                <w:bCs/>
                <w:color w:val="000000" w:themeColor="text1"/>
                <w:sz w:val="18"/>
                <w:szCs w:val="18"/>
              </w:rPr>
              <w:t>Total</w:t>
            </w:r>
          </w:p>
        </w:tc>
        <w:tc>
          <w:tcPr>
            <w:tcW w:w="1335" w:type="dxa"/>
            <w:shd w:val="clear" w:color="auto" w:fill="FFF2CC" w:themeFill="accent4" w:themeFillTint="33"/>
            <w:vAlign w:val="bottom"/>
          </w:tcPr>
          <w:p w14:paraId="7610C9D6" w14:textId="77777777" w:rsidR="004C05DA" w:rsidRPr="007E1A2C" w:rsidRDefault="004C05DA" w:rsidP="00356A21">
            <w:pPr>
              <w:jc w:val="center"/>
              <w:rPr>
                <w:rFonts w:ascii="Calibri" w:hAnsi="Calibri" w:cs="Calibri"/>
                <w:b/>
                <w:bCs/>
                <w:color w:val="000000" w:themeColor="text1"/>
                <w:sz w:val="18"/>
                <w:szCs w:val="18"/>
              </w:rPr>
            </w:pPr>
            <w:r w:rsidRPr="007E1A2C">
              <w:rPr>
                <w:rFonts w:ascii="Calibri" w:hAnsi="Calibri" w:cs="Calibri"/>
                <w:b/>
                <w:bCs/>
                <w:color w:val="000000" w:themeColor="text1"/>
                <w:sz w:val="18"/>
                <w:szCs w:val="18"/>
              </w:rPr>
              <w:t>297.732</w:t>
            </w:r>
          </w:p>
        </w:tc>
        <w:tc>
          <w:tcPr>
            <w:tcW w:w="1336" w:type="dxa"/>
            <w:shd w:val="clear" w:color="auto" w:fill="FFF2CC" w:themeFill="accent4" w:themeFillTint="33"/>
            <w:vAlign w:val="bottom"/>
          </w:tcPr>
          <w:p w14:paraId="7D1C0D5A" w14:textId="77777777" w:rsidR="004C05DA" w:rsidRPr="007E1A2C" w:rsidRDefault="004C05DA" w:rsidP="00356A21">
            <w:pPr>
              <w:jc w:val="center"/>
              <w:rPr>
                <w:rFonts w:ascii="Calibri" w:hAnsi="Calibri" w:cs="Calibri"/>
                <w:b/>
                <w:bCs/>
                <w:color w:val="000000" w:themeColor="text1"/>
                <w:sz w:val="18"/>
                <w:szCs w:val="18"/>
              </w:rPr>
            </w:pPr>
            <w:r w:rsidRPr="007E1A2C">
              <w:rPr>
                <w:rFonts w:ascii="Calibri" w:hAnsi="Calibri" w:cs="Calibri"/>
                <w:b/>
                <w:bCs/>
                <w:color w:val="000000" w:themeColor="text1"/>
                <w:sz w:val="18"/>
                <w:szCs w:val="18"/>
              </w:rPr>
              <w:t>0.00637</w:t>
            </w:r>
          </w:p>
        </w:tc>
        <w:tc>
          <w:tcPr>
            <w:tcW w:w="1336" w:type="dxa"/>
            <w:vAlign w:val="bottom"/>
          </w:tcPr>
          <w:p w14:paraId="38392437" w14:textId="77777777" w:rsidR="004C05DA" w:rsidRPr="007E1A2C" w:rsidRDefault="004C05DA" w:rsidP="00356A21">
            <w:pPr>
              <w:jc w:val="center"/>
              <w:rPr>
                <w:rFonts w:ascii="Calibri" w:hAnsi="Calibri" w:cs="Calibri"/>
                <w:b/>
                <w:bCs/>
                <w:color w:val="000000" w:themeColor="text1"/>
                <w:sz w:val="18"/>
                <w:szCs w:val="18"/>
              </w:rPr>
            </w:pPr>
            <w:r w:rsidRPr="007E1A2C">
              <w:rPr>
                <w:rFonts w:ascii="Calibri" w:hAnsi="Calibri" w:cs="Calibri"/>
                <w:b/>
                <w:bCs/>
                <w:color w:val="000000" w:themeColor="text1"/>
                <w:sz w:val="18"/>
                <w:szCs w:val="18"/>
              </w:rPr>
              <w:t>0.5054</w:t>
            </w:r>
          </w:p>
        </w:tc>
        <w:tc>
          <w:tcPr>
            <w:tcW w:w="1336" w:type="dxa"/>
            <w:vAlign w:val="bottom"/>
          </w:tcPr>
          <w:p w14:paraId="032F28D4" w14:textId="77777777" w:rsidR="004C05DA" w:rsidRPr="007E1A2C" w:rsidRDefault="004C05DA" w:rsidP="00356A21">
            <w:pPr>
              <w:jc w:val="center"/>
              <w:rPr>
                <w:rFonts w:ascii="Calibri" w:hAnsi="Calibri" w:cs="Calibri"/>
                <w:b/>
                <w:bCs/>
                <w:color w:val="000000" w:themeColor="text1"/>
                <w:sz w:val="18"/>
                <w:szCs w:val="18"/>
              </w:rPr>
            </w:pPr>
            <w:r w:rsidRPr="007E1A2C">
              <w:rPr>
                <w:rFonts w:ascii="Calibri" w:hAnsi="Calibri" w:cs="Calibri"/>
                <w:b/>
                <w:bCs/>
                <w:color w:val="000000" w:themeColor="text1"/>
                <w:sz w:val="18"/>
                <w:szCs w:val="18"/>
              </w:rPr>
              <w:t>1,579.2</w:t>
            </w:r>
          </w:p>
        </w:tc>
        <w:tc>
          <w:tcPr>
            <w:tcW w:w="1336" w:type="dxa"/>
            <w:vAlign w:val="bottom"/>
          </w:tcPr>
          <w:p w14:paraId="433DEE22" w14:textId="77777777" w:rsidR="004C05DA" w:rsidRPr="007E1A2C" w:rsidRDefault="004C05DA" w:rsidP="00356A21">
            <w:pPr>
              <w:jc w:val="center"/>
              <w:rPr>
                <w:rFonts w:ascii="Calibri" w:hAnsi="Calibri" w:cs="Calibri"/>
                <w:b/>
                <w:bCs/>
                <w:color w:val="000000" w:themeColor="text1"/>
                <w:sz w:val="18"/>
                <w:szCs w:val="18"/>
              </w:rPr>
            </w:pPr>
            <w:r w:rsidRPr="007E1A2C">
              <w:rPr>
                <w:rFonts w:ascii="Calibri" w:hAnsi="Calibri" w:cs="Calibri"/>
                <w:b/>
                <w:bCs/>
                <w:color w:val="000000" w:themeColor="text1"/>
                <w:sz w:val="18"/>
                <w:szCs w:val="18"/>
              </w:rPr>
              <w:t>18,950.0</w:t>
            </w:r>
          </w:p>
        </w:tc>
        <w:tc>
          <w:tcPr>
            <w:tcW w:w="1336" w:type="dxa"/>
            <w:vAlign w:val="bottom"/>
          </w:tcPr>
          <w:p w14:paraId="39E57322" w14:textId="77777777" w:rsidR="004C05DA" w:rsidRPr="007E1A2C" w:rsidRDefault="004C05DA" w:rsidP="00356A21">
            <w:pPr>
              <w:jc w:val="center"/>
              <w:rPr>
                <w:rFonts w:ascii="Calibri" w:hAnsi="Calibri" w:cs="Calibri"/>
                <w:b/>
                <w:bCs/>
                <w:color w:val="000000" w:themeColor="text1"/>
                <w:sz w:val="18"/>
                <w:szCs w:val="18"/>
              </w:rPr>
            </w:pPr>
            <w:r w:rsidRPr="007E1A2C">
              <w:rPr>
                <w:rFonts w:ascii="Calibri" w:hAnsi="Calibri" w:cs="Calibri"/>
                <w:b/>
                <w:bCs/>
                <w:color w:val="000000" w:themeColor="text1"/>
                <w:sz w:val="18"/>
                <w:szCs w:val="18"/>
              </w:rPr>
              <w:t>4,548,000.0</w:t>
            </w:r>
          </w:p>
        </w:tc>
      </w:tr>
      <w:tr w:rsidR="004C05DA" w:rsidRPr="007E1A2C" w14:paraId="246917D4" w14:textId="77777777" w:rsidTr="004308D3">
        <w:tc>
          <w:tcPr>
            <w:tcW w:w="4006" w:type="dxa"/>
            <w:gridSpan w:val="3"/>
            <w:shd w:val="clear" w:color="auto" w:fill="FFF2CC" w:themeFill="accent4" w:themeFillTint="33"/>
          </w:tcPr>
          <w:p w14:paraId="420964AE" w14:textId="77777777" w:rsidR="004C05DA" w:rsidRPr="007E1A2C" w:rsidRDefault="004C05DA" w:rsidP="00356A21">
            <w:pPr>
              <w:jc w:val="center"/>
              <w:rPr>
                <w:rFonts w:ascii="Calibri" w:hAnsi="Calibri" w:cs="Calibri"/>
                <w:b/>
                <w:bCs/>
                <w:color w:val="000000" w:themeColor="text1"/>
                <w:sz w:val="18"/>
                <w:szCs w:val="18"/>
              </w:rPr>
            </w:pPr>
            <w:r w:rsidRPr="007E1A2C">
              <w:rPr>
                <w:rFonts w:ascii="Calibri" w:hAnsi="Calibri" w:cs="Calibri"/>
                <w:b/>
                <w:bCs/>
                <w:color w:val="000000" w:themeColor="text1"/>
                <w:sz w:val="18"/>
                <w:szCs w:val="18"/>
              </w:rPr>
              <w:t>Oral Breathing</w:t>
            </w:r>
          </w:p>
        </w:tc>
        <w:tc>
          <w:tcPr>
            <w:tcW w:w="5344" w:type="dxa"/>
            <w:gridSpan w:val="4"/>
          </w:tcPr>
          <w:p w14:paraId="7D684697" w14:textId="77777777" w:rsidR="004C05DA" w:rsidRPr="007E1A2C" w:rsidRDefault="004C05DA" w:rsidP="00356A21">
            <w:pPr>
              <w:jc w:val="center"/>
              <w:rPr>
                <w:rFonts w:ascii="Calibri" w:hAnsi="Calibri" w:cs="Calibri"/>
                <w:color w:val="000000" w:themeColor="text1"/>
              </w:rPr>
            </w:pPr>
            <w:r w:rsidRPr="007E1A2C">
              <w:rPr>
                <w:rFonts w:ascii="Calibri" w:hAnsi="Calibri" w:cs="Calibri"/>
                <w:b/>
                <w:bCs/>
                <w:color w:val="000000" w:themeColor="text1"/>
                <w:sz w:val="18"/>
                <w:szCs w:val="18"/>
              </w:rPr>
              <w:t>Oral Breathing</w:t>
            </w:r>
          </w:p>
        </w:tc>
      </w:tr>
      <w:tr w:rsidR="004C05DA" w:rsidRPr="007E1A2C" w14:paraId="2790DAE9" w14:textId="77777777" w:rsidTr="004308D3">
        <w:tc>
          <w:tcPr>
            <w:tcW w:w="1335" w:type="dxa"/>
            <w:shd w:val="clear" w:color="auto" w:fill="FFF2CC" w:themeFill="accent4" w:themeFillTint="33"/>
            <w:vAlign w:val="bottom"/>
          </w:tcPr>
          <w:p w14:paraId="6EC3D4FD" w14:textId="77777777" w:rsidR="004C05DA" w:rsidRPr="007E1A2C" w:rsidRDefault="004C05DA" w:rsidP="00356A21">
            <w:pPr>
              <w:jc w:val="center"/>
              <w:rPr>
                <w:rFonts w:ascii="Calibri" w:hAnsi="Calibri" w:cs="Calibri"/>
                <w:color w:val="000000" w:themeColor="text1"/>
                <w:sz w:val="18"/>
                <w:szCs w:val="18"/>
              </w:rPr>
            </w:pPr>
            <w:r w:rsidRPr="007E1A2C">
              <w:rPr>
                <w:rFonts w:ascii="Calibri" w:hAnsi="Calibri" w:cs="Calibri"/>
                <w:color w:val="000000" w:themeColor="text1"/>
                <w:sz w:val="18"/>
                <w:szCs w:val="18"/>
              </w:rPr>
              <w:t>Mouth</w:t>
            </w:r>
          </w:p>
        </w:tc>
        <w:tc>
          <w:tcPr>
            <w:tcW w:w="1335" w:type="dxa"/>
            <w:shd w:val="clear" w:color="auto" w:fill="FFF2CC" w:themeFill="accent4" w:themeFillTint="33"/>
            <w:vAlign w:val="center"/>
          </w:tcPr>
          <w:p w14:paraId="69CED7DB" w14:textId="77777777" w:rsidR="004C05DA" w:rsidRPr="007E1A2C" w:rsidRDefault="004C05DA" w:rsidP="00356A21">
            <w:pPr>
              <w:jc w:val="center"/>
              <w:rPr>
                <w:rFonts w:ascii="Calibri" w:hAnsi="Calibri" w:cs="Calibri"/>
                <w:color w:val="000000" w:themeColor="text1"/>
                <w:sz w:val="18"/>
                <w:szCs w:val="18"/>
              </w:rPr>
            </w:pPr>
            <w:r w:rsidRPr="007E1A2C">
              <w:rPr>
                <w:rFonts w:ascii="Calibri" w:hAnsi="Calibri" w:cs="Calibri"/>
                <w:color w:val="000000" w:themeColor="text1"/>
                <w:sz w:val="18"/>
                <w:szCs w:val="18"/>
              </w:rPr>
              <w:t>77.8</w:t>
            </w:r>
          </w:p>
        </w:tc>
        <w:tc>
          <w:tcPr>
            <w:tcW w:w="1336" w:type="dxa"/>
            <w:shd w:val="clear" w:color="auto" w:fill="FFF2CC" w:themeFill="accent4" w:themeFillTint="33"/>
            <w:vAlign w:val="bottom"/>
          </w:tcPr>
          <w:p w14:paraId="3F3BE6C4" w14:textId="77777777" w:rsidR="004C05DA" w:rsidRPr="007E1A2C" w:rsidRDefault="004C05DA" w:rsidP="00356A21">
            <w:pPr>
              <w:jc w:val="center"/>
              <w:rPr>
                <w:rFonts w:ascii="Calibri" w:hAnsi="Calibri" w:cs="Calibri"/>
                <w:color w:val="000000" w:themeColor="text1"/>
                <w:sz w:val="18"/>
                <w:szCs w:val="18"/>
              </w:rPr>
            </w:pPr>
            <w:r w:rsidRPr="007E1A2C">
              <w:rPr>
                <w:rFonts w:ascii="Calibri" w:hAnsi="Calibri" w:cs="Calibri"/>
                <w:color w:val="000000" w:themeColor="text1"/>
                <w:sz w:val="18"/>
                <w:szCs w:val="18"/>
              </w:rPr>
              <w:t>0.00597</w:t>
            </w:r>
          </w:p>
        </w:tc>
        <w:tc>
          <w:tcPr>
            <w:tcW w:w="1336" w:type="dxa"/>
            <w:vAlign w:val="bottom"/>
          </w:tcPr>
          <w:p w14:paraId="7810D0DB" w14:textId="77777777" w:rsidR="004C05DA" w:rsidRPr="007E1A2C" w:rsidRDefault="004C05DA" w:rsidP="00356A21">
            <w:pPr>
              <w:jc w:val="center"/>
              <w:rPr>
                <w:rFonts w:ascii="Calibri" w:hAnsi="Calibri" w:cs="Calibri"/>
                <w:color w:val="000000" w:themeColor="text1"/>
                <w:sz w:val="18"/>
                <w:szCs w:val="18"/>
              </w:rPr>
            </w:pPr>
            <w:r w:rsidRPr="007E1A2C">
              <w:rPr>
                <w:rFonts w:ascii="Calibri" w:hAnsi="Calibri" w:cs="Calibri"/>
                <w:color w:val="000000" w:themeColor="text1"/>
                <w:sz w:val="18"/>
                <w:szCs w:val="18"/>
              </w:rPr>
              <w:t>0.0226</w:t>
            </w:r>
          </w:p>
        </w:tc>
        <w:tc>
          <w:tcPr>
            <w:tcW w:w="1336" w:type="dxa"/>
            <w:vAlign w:val="bottom"/>
          </w:tcPr>
          <w:p w14:paraId="382951BA" w14:textId="77777777" w:rsidR="004C05DA" w:rsidRPr="007E1A2C" w:rsidRDefault="004C05DA" w:rsidP="00356A21">
            <w:pPr>
              <w:jc w:val="center"/>
              <w:rPr>
                <w:rFonts w:ascii="Calibri" w:hAnsi="Calibri" w:cs="Calibri"/>
                <w:color w:val="000000" w:themeColor="text1"/>
                <w:sz w:val="18"/>
                <w:szCs w:val="18"/>
              </w:rPr>
            </w:pPr>
            <w:r w:rsidRPr="007E1A2C">
              <w:rPr>
                <w:rFonts w:ascii="Calibri" w:hAnsi="Calibri" w:cs="Calibri"/>
                <w:color w:val="000000" w:themeColor="text1"/>
                <w:sz w:val="18"/>
                <w:szCs w:val="18"/>
              </w:rPr>
              <w:t>70.58</w:t>
            </w:r>
          </w:p>
        </w:tc>
        <w:tc>
          <w:tcPr>
            <w:tcW w:w="1336" w:type="dxa"/>
            <w:vAlign w:val="bottom"/>
          </w:tcPr>
          <w:p w14:paraId="24312344" w14:textId="77777777" w:rsidR="004C05DA" w:rsidRPr="007E1A2C" w:rsidRDefault="004C05DA" w:rsidP="00356A21">
            <w:pPr>
              <w:jc w:val="center"/>
              <w:rPr>
                <w:rFonts w:ascii="Calibri" w:hAnsi="Calibri" w:cs="Calibri"/>
                <w:color w:val="000000" w:themeColor="text1"/>
                <w:sz w:val="18"/>
                <w:szCs w:val="18"/>
              </w:rPr>
            </w:pPr>
            <w:r w:rsidRPr="007E1A2C">
              <w:rPr>
                <w:rFonts w:ascii="Calibri" w:hAnsi="Calibri" w:cs="Calibri"/>
                <w:color w:val="000000" w:themeColor="text1"/>
                <w:sz w:val="18"/>
                <w:szCs w:val="18"/>
              </w:rPr>
              <w:t>846.9</w:t>
            </w:r>
          </w:p>
        </w:tc>
        <w:tc>
          <w:tcPr>
            <w:tcW w:w="1336" w:type="dxa"/>
            <w:vAlign w:val="bottom"/>
          </w:tcPr>
          <w:p w14:paraId="0C22A140" w14:textId="77777777" w:rsidR="004C05DA" w:rsidRPr="007E1A2C" w:rsidRDefault="004C05DA" w:rsidP="00356A21">
            <w:pPr>
              <w:jc w:val="center"/>
              <w:rPr>
                <w:rFonts w:ascii="Calibri" w:hAnsi="Calibri" w:cs="Calibri"/>
                <w:color w:val="000000" w:themeColor="text1"/>
                <w:sz w:val="18"/>
                <w:szCs w:val="18"/>
              </w:rPr>
            </w:pPr>
            <w:r w:rsidRPr="007E1A2C">
              <w:rPr>
                <w:rFonts w:ascii="Calibri" w:hAnsi="Calibri" w:cs="Calibri"/>
                <w:color w:val="000000" w:themeColor="text1"/>
                <w:sz w:val="18"/>
                <w:szCs w:val="18"/>
              </w:rPr>
              <w:t>203,263.1</w:t>
            </w:r>
          </w:p>
        </w:tc>
      </w:tr>
      <w:tr w:rsidR="004C05DA" w:rsidRPr="007E1A2C" w14:paraId="13935F8E" w14:textId="77777777" w:rsidTr="004308D3">
        <w:tc>
          <w:tcPr>
            <w:tcW w:w="1335" w:type="dxa"/>
            <w:shd w:val="clear" w:color="auto" w:fill="FFF2CC" w:themeFill="accent4" w:themeFillTint="33"/>
            <w:vAlign w:val="bottom"/>
          </w:tcPr>
          <w:p w14:paraId="7B2ADB22" w14:textId="77777777" w:rsidR="004C05DA" w:rsidRPr="007E1A2C" w:rsidRDefault="004C05DA" w:rsidP="00356A21">
            <w:pPr>
              <w:jc w:val="center"/>
              <w:rPr>
                <w:rFonts w:ascii="Calibri" w:hAnsi="Calibri" w:cs="Calibri"/>
                <w:color w:val="000000" w:themeColor="text1"/>
                <w:sz w:val="18"/>
                <w:szCs w:val="18"/>
              </w:rPr>
            </w:pPr>
            <w:r w:rsidRPr="007E1A2C">
              <w:rPr>
                <w:rFonts w:ascii="Calibri" w:hAnsi="Calibri" w:cs="Calibri"/>
                <w:color w:val="000000" w:themeColor="text1"/>
                <w:sz w:val="18"/>
                <w:szCs w:val="18"/>
              </w:rPr>
              <w:t>Oropharynx</w:t>
            </w:r>
          </w:p>
        </w:tc>
        <w:tc>
          <w:tcPr>
            <w:tcW w:w="1335" w:type="dxa"/>
            <w:shd w:val="clear" w:color="auto" w:fill="FFF2CC" w:themeFill="accent4" w:themeFillTint="33"/>
            <w:vAlign w:val="center"/>
          </w:tcPr>
          <w:p w14:paraId="362593EC" w14:textId="77777777" w:rsidR="004C05DA" w:rsidRPr="007E1A2C" w:rsidRDefault="004C05DA" w:rsidP="00356A21">
            <w:pPr>
              <w:jc w:val="center"/>
              <w:rPr>
                <w:rFonts w:ascii="Calibri" w:hAnsi="Calibri" w:cs="Calibri"/>
                <w:color w:val="000000" w:themeColor="text1"/>
                <w:sz w:val="18"/>
                <w:szCs w:val="18"/>
              </w:rPr>
            </w:pPr>
            <w:r w:rsidRPr="007E1A2C">
              <w:rPr>
                <w:rFonts w:ascii="Calibri" w:hAnsi="Calibri" w:cs="Calibri"/>
                <w:color w:val="000000" w:themeColor="text1"/>
                <w:sz w:val="18"/>
                <w:szCs w:val="18"/>
              </w:rPr>
              <w:t>44.0</w:t>
            </w:r>
          </w:p>
        </w:tc>
        <w:tc>
          <w:tcPr>
            <w:tcW w:w="1336" w:type="dxa"/>
            <w:shd w:val="clear" w:color="auto" w:fill="FFF2CC" w:themeFill="accent4" w:themeFillTint="33"/>
            <w:vAlign w:val="bottom"/>
          </w:tcPr>
          <w:p w14:paraId="5AA8A637" w14:textId="77777777" w:rsidR="004C05DA" w:rsidRPr="007E1A2C" w:rsidRDefault="004C05DA" w:rsidP="00356A21">
            <w:pPr>
              <w:jc w:val="center"/>
              <w:rPr>
                <w:rFonts w:ascii="Calibri" w:hAnsi="Calibri" w:cs="Calibri"/>
                <w:color w:val="000000" w:themeColor="text1"/>
                <w:sz w:val="18"/>
                <w:szCs w:val="18"/>
              </w:rPr>
            </w:pPr>
            <w:r w:rsidRPr="007E1A2C">
              <w:rPr>
                <w:rFonts w:ascii="Calibri" w:hAnsi="Calibri" w:cs="Calibri"/>
                <w:color w:val="000000" w:themeColor="text1"/>
                <w:sz w:val="18"/>
                <w:szCs w:val="18"/>
              </w:rPr>
              <w:t>0.00070</w:t>
            </w:r>
          </w:p>
        </w:tc>
        <w:tc>
          <w:tcPr>
            <w:tcW w:w="1336" w:type="dxa"/>
            <w:vAlign w:val="bottom"/>
          </w:tcPr>
          <w:p w14:paraId="12FD71E3" w14:textId="77777777" w:rsidR="004C05DA" w:rsidRPr="007E1A2C" w:rsidRDefault="004C05DA" w:rsidP="00356A21">
            <w:pPr>
              <w:jc w:val="center"/>
              <w:rPr>
                <w:rFonts w:ascii="Calibri" w:hAnsi="Calibri" w:cs="Calibri"/>
                <w:color w:val="000000" w:themeColor="text1"/>
                <w:sz w:val="18"/>
                <w:szCs w:val="18"/>
              </w:rPr>
            </w:pPr>
            <w:r w:rsidRPr="007E1A2C">
              <w:rPr>
                <w:rFonts w:ascii="Calibri" w:hAnsi="Calibri" w:cs="Calibri"/>
                <w:color w:val="000000" w:themeColor="text1"/>
                <w:sz w:val="18"/>
                <w:szCs w:val="18"/>
              </w:rPr>
              <w:t>0.0026</w:t>
            </w:r>
          </w:p>
        </w:tc>
        <w:tc>
          <w:tcPr>
            <w:tcW w:w="1336" w:type="dxa"/>
            <w:vAlign w:val="bottom"/>
          </w:tcPr>
          <w:p w14:paraId="2006C624" w14:textId="77777777" w:rsidR="004C05DA" w:rsidRPr="007E1A2C" w:rsidRDefault="004C05DA" w:rsidP="00356A21">
            <w:pPr>
              <w:jc w:val="center"/>
              <w:rPr>
                <w:rFonts w:ascii="Calibri" w:hAnsi="Calibri" w:cs="Calibri"/>
                <w:color w:val="000000" w:themeColor="text1"/>
                <w:sz w:val="18"/>
                <w:szCs w:val="18"/>
              </w:rPr>
            </w:pPr>
            <w:r w:rsidRPr="007E1A2C">
              <w:rPr>
                <w:rFonts w:ascii="Calibri" w:hAnsi="Calibri" w:cs="Calibri"/>
                <w:color w:val="000000" w:themeColor="text1"/>
                <w:sz w:val="18"/>
                <w:szCs w:val="18"/>
              </w:rPr>
              <w:t>8.23</w:t>
            </w:r>
          </w:p>
        </w:tc>
        <w:tc>
          <w:tcPr>
            <w:tcW w:w="1336" w:type="dxa"/>
            <w:vAlign w:val="bottom"/>
          </w:tcPr>
          <w:p w14:paraId="3EEC2127" w14:textId="77777777" w:rsidR="004C05DA" w:rsidRPr="007E1A2C" w:rsidRDefault="004C05DA" w:rsidP="00356A21">
            <w:pPr>
              <w:jc w:val="center"/>
              <w:rPr>
                <w:rFonts w:ascii="Calibri" w:hAnsi="Calibri" w:cs="Calibri"/>
                <w:color w:val="000000" w:themeColor="text1"/>
                <w:sz w:val="18"/>
                <w:szCs w:val="18"/>
              </w:rPr>
            </w:pPr>
            <w:r w:rsidRPr="007E1A2C">
              <w:rPr>
                <w:rFonts w:ascii="Calibri" w:hAnsi="Calibri" w:cs="Calibri"/>
                <w:color w:val="000000" w:themeColor="text1"/>
                <w:sz w:val="18"/>
                <w:szCs w:val="18"/>
              </w:rPr>
              <w:t>98.7</w:t>
            </w:r>
          </w:p>
        </w:tc>
        <w:tc>
          <w:tcPr>
            <w:tcW w:w="1336" w:type="dxa"/>
            <w:vAlign w:val="bottom"/>
          </w:tcPr>
          <w:p w14:paraId="03C0B95A" w14:textId="77777777" w:rsidR="004C05DA" w:rsidRPr="007E1A2C" w:rsidRDefault="004C05DA" w:rsidP="00356A21">
            <w:pPr>
              <w:jc w:val="center"/>
              <w:rPr>
                <w:rFonts w:ascii="Calibri" w:hAnsi="Calibri" w:cs="Calibri"/>
                <w:color w:val="000000" w:themeColor="text1"/>
                <w:sz w:val="18"/>
                <w:szCs w:val="18"/>
              </w:rPr>
            </w:pPr>
            <w:r w:rsidRPr="007E1A2C">
              <w:rPr>
                <w:rFonts w:ascii="Calibri" w:hAnsi="Calibri" w:cs="Calibri"/>
                <w:color w:val="000000" w:themeColor="text1"/>
                <w:sz w:val="18"/>
                <w:szCs w:val="18"/>
              </w:rPr>
              <w:t>23,693.1</w:t>
            </w:r>
          </w:p>
        </w:tc>
      </w:tr>
      <w:tr w:rsidR="004C05DA" w:rsidRPr="007E1A2C" w14:paraId="7834F1FF" w14:textId="77777777" w:rsidTr="004308D3">
        <w:tc>
          <w:tcPr>
            <w:tcW w:w="1335" w:type="dxa"/>
            <w:shd w:val="clear" w:color="auto" w:fill="FFF2CC" w:themeFill="accent4" w:themeFillTint="33"/>
            <w:vAlign w:val="bottom"/>
          </w:tcPr>
          <w:p w14:paraId="17C5845C" w14:textId="77777777" w:rsidR="004C05DA" w:rsidRPr="007E1A2C" w:rsidRDefault="004C05DA" w:rsidP="00356A21">
            <w:pPr>
              <w:jc w:val="center"/>
              <w:rPr>
                <w:rFonts w:ascii="Calibri" w:hAnsi="Calibri" w:cs="Calibri"/>
                <w:color w:val="000000" w:themeColor="text1"/>
                <w:sz w:val="18"/>
                <w:szCs w:val="18"/>
              </w:rPr>
            </w:pPr>
            <w:r w:rsidRPr="007E1A2C">
              <w:rPr>
                <w:rFonts w:ascii="Calibri" w:hAnsi="Calibri" w:cs="Calibri"/>
                <w:color w:val="000000" w:themeColor="text1"/>
                <w:sz w:val="18"/>
                <w:szCs w:val="18"/>
              </w:rPr>
              <w:t>Larynx</w:t>
            </w:r>
          </w:p>
        </w:tc>
        <w:tc>
          <w:tcPr>
            <w:tcW w:w="1335" w:type="dxa"/>
            <w:shd w:val="clear" w:color="auto" w:fill="FFF2CC" w:themeFill="accent4" w:themeFillTint="33"/>
            <w:vAlign w:val="center"/>
          </w:tcPr>
          <w:p w14:paraId="0F7372A0" w14:textId="77777777" w:rsidR="004C05DA" w:rsidRPr="007E1A2C" w:rsidRDefault="004C05DA" w:rsidP="00356A21">
            <w:pPr>
              <w:jc w:val="center"/>
              <w:rPr>
                <w:rFonts w:ascii="Calibri" w:hAnsi="Calibri" w:cs="Calibri"/>
                <w:color w:val="000000" w:themeColor="text1"/>
                <w:sz w:val="18"/>
                <w:szCs w:val="18"/>
              </w:rPr>
            </w:pPr>
            <w:r w:rsidRPr="007E1A2C">
              <w:rPr>
                <w:rFonts w:ascii="Calibri" w:hAnsi="Calibri" w:cs="Calibri"/>
                <w:color w:val="000000" w:themeColor="text1"/>
                <w:sz w:val="18"/>
                <w:szCs w:val="18"/>
              </w:rPr>
              <w:t>33.9</w:t>
            </w:r>
          </w:p>
        </w:tc>
        <w:tc>
          <w:tcPr>
            <w:tcW w:w="1336" w:type="dxa"/>
            <w:shd w:val="clear" w:color="auto" w:fill="FFF2CC" w:themeFill="accent4" w:themeFillTint="33"/>
            <w:vAlign w:val="bottom"/>
          </w:tcPr>
          <w:p w14:paraId="5B011640" w14:textId="77777777" w:rsidR="004C05DA" w:rsidRPr="007E1A2C" w:rsidRDefault="004C05DA" w:rsidP="00356A21">
            <w:pPr>
              <w:jc w:val="center"/>
              <w:rPr>
                <w:rFonts w:ascii="Calibri" w:hAnsi="Calibri" w:cs="Calibri"/>
                <w:color w:val="000000" w:themeColor="text1"/>
                <w:sz w:val="18"/>
                <w:szCs w:val="18"/>
              </w:rPr>
            </w:pPr>
            <w:r w:rsidRPr="007E1A2C">
              <w:rPr>
                <w:rFonts w:ascii="Calibri" w:hAnsi="Calibri" w:cs="Calibri"/>
                <w:color w:val="000000" w:themeColor="text1"/>
                <w:sz w:val="18"/>
                <w:szCs w:val="18"/>
              </w:rPr>
              <w:t>0.00155</w:t>
            </w:r>
          </w:p>
        </w:tc>
        <w:tc>
          <w:tcPr>
            <w:tcW w:w="1336" w:type="dxa"/>
            <w:vAlign w:val="bottom"/>
          </w:tcPr>
          <w:p w14:paraId="53BF82F2" w14:textId="77777777" w:rsidR="004C05DA" w:rsidRPr="007E1A2C" w:rsidRDefault="004C05DA" w:rsidP="00356A21">
            <w:pPr>
              <w:jc w:val="center"/>
              <w:rPr>
                <w:rFonts w:ascii="Calibri" w:hAnsi="Calibri" w:cs="Calibri"/>
                <w:color w:val="000000" w:themeColor="text1"/>
                <w:sz w:val="18"/>
                <w:szCs w:val="18"/>
              </w:rPr>
            </w:pPr>
            <w:r w:rsidRPr="007E1A2C">
              <w:rPr>
                <w:rFonts w:ascii="Calibri" w:hAnsi="Calibri" w:cs="Calibri"/>
                <w:color w:val="000000" w:themeColor="text1"/>
                <w:sz w:val="18"/>
                <w:szCs w:val="18"/>
              </w:rPr>
              <w:t>0.0059</w:t>
            </w:r>
          </w:p>
        </w:tc>
        <w:tc>
          <w:tcPr>
            <w:tcW w:w="1336" w:type="dxa"/>
            <w:vAlign w:val="bottom"/>
          </w:tcPr>
          <w:p w14:paraId="750F54C1" w14:textId="77777777" w:rsidR="004C05DA" w:rsidRPr="007E1A2C" w:rsidRDefault="004C05DA" w:rsidP="00356A21">
            <w:pPr>
              <w:jc w:val="center"/>
              <w:rPr>
                <w:rFonts w:ascii="Calibri" w:hAnsi="Calibri" w:cs="Calibri"/>
                <w:color w:val="000000" w:themeColor="text1"/>
                <w:sz w:val="18"/>
                <w:szCs w:val="18"/>
              </w:rPr>
            </w:pPr>
            <w:r w:rsidRPr="007E1A2C">
              <w:rPr>
                <w:rFonts w:ascii="Calibri" w:hAnsi="Calibri" w:cs="Calibri"/>
                <w:color w:val="000000" w:themeColor="text1"/>
                <w:sz w:val="18"/>
                <w:szCs w:val="18"/>
              </w:rPr>
              <w:t>18.36</w:t>
            </w:r>
          </w:p>
        </w:tc>
        <w:tc>
          <w:tcPr>
            <w:tcW w:w="1336" w:type="dxa"/>
            <w:vAlign w:val="bottom"/>
          </w:tcPr>
          <w:p w14:paraId="68335DF5" w14:textId="77777777" w:rsidR="004C05DA" w:rsidRPr="007E1A2C" w:rsidRDefault="004C05DA" w:rsidP="00356A21">
            <w:pPr>
              <w:jc w:val="center"/>
              <w:rPr>
                <w:rFonts w:ascii="Calibri" w:hAnsi="Calibri" w:cs="Calibri"/>
                <w:color w:val="000000" w:themeColor="text1"/>
                <w:sz w:val="18"/>
                <w:szCs w:val="18"/>
              </w:rPr>
            </w:pPr>
            <w:r w:rsidRPr="007E1A2C">
              <w:rPr>
                <w:rFonts w:ascii="Calibri" w:hAnsi="Calibri" w:cs="Calibri"/>
                <w:color w:val="000000" w:themeColor="text1"/>
                <w:sz w:val="18"/>
                <w:szCs w:val="18"/>
              </w:rPr>
              <w:t>220.3</w:t>
            </w:r>
          </w:p>
        </w:tc>
        <w:tc>
          <w:tcPr>
            <w:tcW w:w="1336" w:type="dxa"/>
            <w:vAlign w:val="bottom"/>
          </w:tcPr>
          <w:p w14:paraId="15A864EF" w14:textId="77777777" w:rsidR="004C05DA" w:rsidRPr="007E1A2C" w:rsidRDefault="004C05DA" w:rsidP="00356A21">
            <w:pPr>
              <w:jc w:val="center"/>
              <w:rPr>
                <w:rFonts w:ascii="Calibri" w:hAnsi="Calibri" w:cs="Calibri"/>
                <w:color w:val="000000" w:themeColor="text1"/>
                <w:sz w:val="18"/>
                <w:szCs w:val="18"/>
              </w:rPr>
            </w:pPr>
            <w:r w:rsidRPr="007E1A2C">
              <w:rPr>
                <w:rFonts w:ascii="Calibri" w:hAnsi="Calibri" w:cs="Calibri"/>
                <w:color w:val="000000" w:themeColor="text1"/>
                <w:sz w:val="18"/>
                <w:szCs w:val="18"/>
              </w:rPr>
              <w:t>52,883.8</w:t>
            </w:r>
          </w:p>
        </w:tc>
      </w:tr>
      <w:tr w:rsidR="004C05DA" w:rsidRPr="007E1A2C" w14:paraId="431969A9" w14:textId="77777777" w:rsidTr="004308D3">
        <w:tc>
          <w:tcPr>
            <w:tcW w:w="1335" w:type="dxa"/>
            <w:shd w:val="clear" w:color="auto" w:fill="FFF2CC" w:themeFill="accent4" w:themeFillTint="33"/>
            <w:vAlign w:val="bottom"/>
          </w:tcPr>
          <w:p w14:paraId="2234C74A" w14:textId="77777777" w:rsidR="004C05DA" w:rsidRPr="007E1A2C" w:rsidRDefault="004C05DA" w:rsidP="00356A21">
            <w:pPr>
              <w:jc w:val="center"/>
              <w:rPr>
                <w:rFonts w:ascii="Calibri" w:hAnsi="Calibri" w:cs="Calibri"/>
                <w:color w:val="000000" w:themeColor="text1"/>
                <w:sz w:val="18"/>
                <w:szCs w:val="18"/>
              </w:rPr>
            </w:pPr>
            <w:r w:rsidRPr="007E1A2C">
              <w:rPr>
                <w:rFonts w:ascii="Calibri" w:hAnsi="Calibri" w:cs="Calibri"/>
                <w:color w:val="000000" w:themeColor="text1"/>
                <w:sz w:val="18"/>
                <w:szCs w:val="18"/>
              </w:rPr>
              <w:t>Total</w:t>
            </w:r>
          </w:p>
        </w:tc>
        <w:tc>
          <w:tcPr>
            <w:tcW w:w="1335" w:type="dxa"/>
            <w:shd w:val="clear" w:color="auto" w:fill="FFF2CC" w:themeFill="accent4" w:themeFillTint="33"/>
            <w:vAlign w:val="bottom"/>
          </w:tcPr>
          <w:p w14:paraId="5DCE1AE7" w14:textId="77777777" w:rsidR="004C05DA" w:rsidRPr="007E1A2C" w:rsidRDefault="004C05DA" w:rsidP="00356A21">
            <w:pPr>
              <w:jc w:val="center"/>
              <w:rPr>
                <w:rFonts w:ascii="Calibri" w:hAnsi="Calibri" w:cs="Calibri"/>
                <w:color w:val="000000" w:themeColor="text1"/>
                <w:sz w:val="18"/>
                <w:szCs w:val="18"/>
              </w:rPr>
            </w:pPr>
            <w:r w:rsidRPr="007E1A2C">
              <w:rPr>
                <w:rFonts w:ascii="Calibri" w:hAnsi="Calibri" w:cs="Calibri"/>
                <w:color w:val="000000" w:themeColor="text1"/>
                <w:sz w:val="18"/>
                <w:szCs w:val="18"/>
              </w:rPr>
              <w:t>155.6</w:t>
            </w:r>
          </w:p>
        </w:tc>
        <w:tc>
          <w:tcPr>
            <w:tcW w:w="1336" w:type="dxa"/>
            <w:shd w:val="clear" w:color="auto" w:fill="FFF2CC" w:themeFill="accent4" w:themeFillTint="33"/>
            <w:vAlign w:val="bottom"/>
          </w:tcPr>
          <w:p w14:paraId="46EAF286" w14:textId="77777777" w:rsidR="004C05DA" w:rsidRPr="007E1A2C" w:rsidRDefault="004C05DA" w:rsidP="00356A21">
            <w:pPr>
              <w:jc w:val="center"/>
              <w:rPr>
                <w:rFonts w:ascii="Calibri" w:hAnsi="Calibri" w:cs="Calibri"/>
                <w:color w:val="000000" w:themeColor="text1"/>
                <w:sz w:val="18"/>
                <w:szCs w:val="18"/>
              </w:rPr>
            </w:pPr>
            <w:r w:rsidRPr="007E1A2C">
              <w:rPr>
                <w:rFonts w:ascii="Calibri" w:hAnsi="Calibri" w:cs="Calibri"/>
                <w:color w:val="000000" w:themeColor="text1"/>
                <w:sz w:val="18"/>
                <w:szCs w:val="18"/>
              </w:rPr>
              <w:t>0.00822</w:t>
            </w:r>
          </w:p>
        </w:tc>
        <w:tc>
          <w:tcPr>
            <w:tcW w:w="1336" w:type="dxa"/>
            <w:vAlign w:val="bottom"/>
          </w:tcPr>
          <w:p w14:paraId="3E66DA05" w14:textId="77777777" w:rsidR="004C05DA" w:rsidRPr="007E1A2C" w:rsidRDefault="004C05DA" w:rsidP="00356A21">
            <w:pPr>
              <w:jc w:val="center"/>
              <w:rPr>
                <w:rFonts w:ascii="Calibri" w:hAnsi="Calibri" w:cs="Calibri"/>
                <w:color w:val="000000" w:themeColor="text1"/>
                <w:sz w:val="18"/>
                <w:szCs w:val="18"/>
              </w:rPr>
            </w:pPr>
            <w:r w:rsidRPr="007E1A2C">
              <w:rPr>
                <w:rFonts w:ascii="Calibri" w:hAnsi="Calibri" w:cs="Calibri"/>
                <w:color w:val="000000" w:themeColor="text1"/>
                <w:sz w:val="18"/>
                <w:szCs w:val="18"/>
              </w:rPr>
              <w:t>0.0311</w:t>
            </w:r>
          </w:p>
        </w:tc>
        <w:tc>
          <w:tcPr>
            <w:tcW w:w="1336" w:type="dxa"/>
            <w:vAlign w:val="bottom"/>
          </w:tcPr>
          <w:p w14:paraId="0AC6B568" w14:textId="77777777" w:rsidR="004C05DA" w:rsidRPr="007E1A2C" w:rsidRDefault="004C05DA" w:rsidP="00356A21">
            <w:pPr>
              <w:jc w:val="center"/>
              <w:rPr>
                <w:rFonts w:ascii="Calibri" w:hAnsi="Calibri" w:cs="Calibri"/>
                <w:color w:val="000000" w:themeColor="text1"/>
                <w:sz w:val="18"/>
                <w:szCs w:val="18"/>
              </w:rPr>
            </w:pPr>
            <w:r w:rsidRPr="007E1A2C">
              <w:rPr>
                <w:rFonts w:ascii="Calibri" w:hAnsi="Calibri" w:cs="Calibri"/>
                <w:color w:val="000000" w:themeColor="text1"/>
                <w:sz w:val="18"/>
                <w:szCs w:val="18"/>
              </w:rPr>
              <w:t>97.17</w:t>
            </w:r>
          </w:p>
        </w:tc>
        <w:tc>
          <w:tcPr>
            <w:tcW w:w="1336" w:type="dxa"/>
            <w:vAlign w:val="bottom"/>
          </w:tcPr>
          <w:p w14:paraId="042A041E" w14:textId="77777777" w:rsidR="004C05DA" w:rsidRPr="007E1A2C" w:rsidRDefault="004C05DA" w:rsidP="00356A21">
            <w:pPr>
              <w:jc w:val="center"/>
              <w:rPr>
                <w:rFonts w:ascii="Calibri" w:hAnsi="Calibri" w:cs="Calibri"/>
                <w:color w:val="000000" w:themeColor="text1"/>
                <w:sz w:val="18"/>
                <w:szCs w:val="18"/>
              </w:rPr>
            </w:pPr>
            <w:r w:rsidRPr="007E1A2C">
              <w:rPr>
                <w:rFonts w:ascii="Calibri" w:hAnsi="Calibri" w:cs="Calibri"/>
                <w:color w:val="000000" w:themeColor="text1"/>
                <w:sz w:val="18"/>
                <w:szCs w:val="18"/>
              </w:rPr>
              <w:t>1,166.0</w:t>
            </w:r>
          </w:p>
        </w:tc>
        <w:tc>
          <w:tcPr>
            <w:tcW w:w="1336" w:type="dxa"/>
            <w:vAlign w:val="bottom"/>
          </w:tcPr>
          <w:p w14:paraId="5AECA240" w14:textId="77777777" w:rsidR="004C05DA" w:rsidRPr="007E1A2C" w:rsidRDefault="004C05DA" w:rsidP="00356A21">
            <w:pPr>
              <w:jc w:val="center"/>
              <w:rPr>
                <w:rFonts w:ascii="Calibri" w:hAnsi="Calibri" w:cs="Calibri"/>
                <w:color w:val="000000" w:themeColor="text1"/>
                <w:sz w:val="18"/>
                <w:szCs w:val="18"/>
              </w:rPr>
            </w:pPr>
            <w:r w:rsidRPr="007E1A2C">
              <w:rPr>
                <w:rFonts w:ascii="Calibri" w:hAnsi="Calibri" w:cs="Calibri"/>
                <w:color w:val="000000" w:themeColor="text1"/>
                <w:sz w:val="18"/>
                <w:szCs w:val="18"/>
              </w:rPr>
              <w:t>279,840.0</w:t>
            </w:r>
          </w:p>
        </w:tc>
      </w:tr>
    </w:tbl>
    <w:p w14:paraId="40F74E43" w14:textId="77777777" w:rsidR="004C05DA" w:rsidRPr="007E1A2C" w:rsidRDefault="004C05DA" w:rsidP="00356A21">
      <w:pPr>
        <w:pStyle w:val="ListParagraph"/>
        <w:numPr>
          <w:ilvl w:val="0"/>
          <w:numId w:val="1"/>
        </w:numPr>
        <w:rPr>
          <w:rFonts w:ascii="Calibri" w:hAnsi="Calibri" w:cs="Calibri"/>
          <w:color w:val="000000" w:themeColor="text1"/>
          <w:sz w:val="18"/>
          <w:szCs w:val="18"/>
        </w:rPr>
      </w:pPr>
      <w:r w:rsidRPr="007E1A2C">
        <w:rPr>
          <w:rFonts w:ascii="Calibri" w:hAnsi="Calibri" w:cs="Calibri"/>
          <w:color w:val="000000" w:themeColor="text1"/>
          <w:sz w:val="18"/>
          <w:szCs w:val="18"/>
        </w:rPr>
        <w:t>Interpolated from deposition fractions in airway regions for 2.75 µm aerosols from 1 and 3 µm aerosol simulations (Tables 4 and 5, Corley et al. (2021)).</w:t>
      </w:r>
    </w:p>
    <w:p w14:paraId="6A824052" w14:textId="77777777" w:rsidR="004C05DA" w:rsidRPr="007E1A2C" w:rsidRDefault="004C05DA" w:rsidP="00356A21">
      <w:pPr>
        <w:jc w:val="center"/>
        <w:rPr>
          <w:rFonts w:ascii="Calibri" w:hAnsi="Calibri" w:cs="Calibri"/>
          <w:color w:val="000000" w:themeColor="text1"/>
        </w:rPr>
      </w:pPr>
    </w:p>
    <w:p w14:paraId="071EDCB1" w14:textId="77777777" w:rsidR="003900A7" w:rsidRPr="0078018E" w:rsidRDefault="004C05DA" w:rsidP="0078018E">
      <w:pPr>
        <w:pStyle w:val="Heading3"/>
      </w:pPr>
      <w:bookmarkStart w:id="4" w:name="_Toc97294972"/>
      <w:r w:rsidRPr="0078018E">
        <w:rPr>
          <w:rStyle w:val="Heading3Char"/>
          <w:b/>
          <w:bCs/>
        </w:rPr>
        <w:t>Theoretical Distribution of Aerosol Deposition Within the Head Region of the Human.</w:t>
      </w:r>
      <w:bookmarkEnd w:id="4"/>
      <w:r w:rsidRPr="0078018E">
        <w:t xml:space="preserve">  </w:t>
      </w:r>
    </w:p>
    <w:p w14:paraId="21EA7DC8" w14:textId="72CB94F8" w:rsidR="004C05DA" w:rsidRDefault="004C05DA" w:rsidP="00F136A6">
      <w:pPr>
        <w:spacing w:before="120"/>
        <w:ind w:firstLine="288"/>
        <w:rPr>
          <w:rFonts w:cstheme="minorHAnsi"/>
          <w:color w:val="000000" w:themeColor="text1"/>
        </w:rPr>
      </w:pPr>
      <w:r>
        <w:rPr>
          <w:rFonts w:cstheme="minorHAnsi"/>
          <w:color w:val="000000" w:themeColor="text1"/>
        </w:rPr>
        <w:t xml:space="preserve">As with the rat, the theoretical distributions of airway deposition across cell type or anatomic region in the empirical head region of the Symmetric Yeh and Schum MPPD simulations for resting oral and nasal breathing were calculated using published CFPD simulations and are summarized in </w:t>
      </w:r>
      <w:r w:rsidRPr="00B4623F">
        <w:rPr>
          <w:rFonts w:cstheme="minorHAnsi"/>
          <w:b/>
          <w:bCs/>
          <w:color w:val="000000" w:themeColor="text1"/>
        </w:rPr>
        <w:t xml:space="preserve">Supplemental </w:t>
      </w:r>
      <w:r w:rsidRPr="00E01D54">
        <w:rPr>
          <w:rFonts w:cstheme="minorHAnsi"/>
          <w:b/>
          <w:bCs/>
          <w:color w:val="000000" w:themeColor="text1"/>
        </w:rPr>
        <w:t xml:space="preserve">Table </w:t>
      </w:r>
      <w:r>
        <w:rPr>
          <w:rFonts w:cstheme="minorHAnsi"/>
          <w:b/>
          <w:bCs/>
          <w:color w:val="000000" w:themeColor="text1"/>
        </w:rPr>
        <w:t>S</w:t>
      </w:r>
      <w:r w:rsidR="00CD2F44">
        <w:rPr>
          <w:rFonts w:cstheme="minorHAnsi"/>
          <w:b/>
          <w:bCs/>
          <w:color w:val="000000" w:themeColor="text1"/>
        </w:rPr>
        <w:t>2.</w:t>
      </w:r>
      <w:r w:rsidR="001F400C">
        <w:rPr>
          <w:rFonts w:cstheme="minorHAnsi"/>
          <w:b/>
          <w:bCs/>
          <w:color w:val="000000" w:themeColor="text1"/>
        </w:rPr>
        <w:t>1B</w:t>
      </w:r>
      <w:r w:rsidR="001F400C">
        <w:rPr>
          <w:rFonts w:cstheme="minorHAnsi"/>
          <w:color w:val="000000" w:themeColor="text1"/>
        </w:rPr>
        <w:t xml:space="preserve"> </w:t>
      </w:r>
      <w:r>
        <w:rPr>
          <w:rFonts w:cstheme="minorHAnsi"/>
          <w:color w:val="000000" w:themeColor="text1"/>
        </w:rPr>
        <w:t xml:space="preserve">(Corley et al., 2021). Based upon </w:t>
      </w:r>
      <w:r>
        <w:rPr>
          <w:rFonts w:cstheme="minorHAnsi"/>
          <w:color w:val="000000" w:themeColor="text1"/>
        </w:rPr>
        <w:lastRenderedPageBreak/>
        <w:t>these calculations, the respiratory epithelium and the larynx are predicted to receive the greatest deposited fractions and cumulative deposited masses of aerosols following nasal breathing vs. the mouth and larynx following oral breathing. While each of these regions have high rates of aerosol clearance (ICRP, 2015), depending upon the aerosol toxicity mode of action, the nasal respiratory epithelium (nasal breathing) and larynx (both nasal and oral breathing) could represent tissues of potential concern just based upon local deposited dose in the head region of MPPD following exposures to such high concentrations of aerosols of this size (5 mg/L, 2.75 µm) unless cell-specific sensitivity factors across this region are known and suggest otherwise.</w:t>
      </w:r>
    </w:p>
    <w:p w14:paraId="405DBE7E" w14:textId="77777777" w:rsidR="00CD2F44" w:rsidRDefault="00CD2F44" w:rsidP="00356A21">
      <w:pPr>
        <w:rPr>
          <w:b/>
          <w:bCs/>
          <w:color w:val="000000" w:themeColor="text1"/>
        </w:rPr>
      </w:pPr>
    </w:p>
    <w:p w14:paraId="57A13302" w14:textId="5E2EB189" w:rsidR="00CD2F44" w:rsidRPr="0078018E" w:rsidRDefault="00CD2F44" w:rsidP="0078018E">
      <w:pPr>
        <w:pStyle w:val="Heading3"/>
      </w:pPr>
      <w:r w:rsidRPr="0078018E">
        <w:t>References</w:t>
      </w:r>
    </w:p>
    <w:p w14:paraId="31DDB36B" w14:textId="77777777" w:rsidR="00CD2F44" w:rsidRDefault="00CD2F44" w:rsidP="00F136A6">
      <w:pPr>
        <w:spacing w:before="120"/>
        <w:ind w:left="360" w:hanging="360"/>
      </w:pPr>
      <w:r w:rsidRPr="00FA5431">
        <w:rPr>
          <w:bCs/>
        </w:rPr>
        <w:t>Corley, R.A.,</w:t>
      </w:r>
      <w:r w:rsidRPr="00FA5431">
        <w:t xml:space="preserve"> Kuprat, A.P., Suffield, S., Kabilan, S., and Hinderliter, P., Yugulis, K. and </w:t>
      </w:r>
      <w:proofErr w:type="spellStart"/>
      <w:r w:rsidRPr="00FA5431">
        <w:t>Ramanarayanan</w:t>
      </w:r>
      <w:proofErr w:type="spellEnd"/>
      <w:r w:rsidRPr="00FA5431">
        <w:t xml:space="preserve">, T.S. (2021). New approach methodology for assessing inhalation risks of a </w:t>
      </w:r>
      <w:proofErr w:type="spellStart"/>
      <w:r w:rsidRPr="00FA5431">
        <w:t>contanct</w:t>
      </w:r>
      <w:proofErr w:type="spellEnd"/>
      <w:r w:rsidRPr="00FA5431">
        <w:t xml:space="preserve"> respiratory </w:t>
      </w:r>
      <w:proofErr w:type="spellStart"/>
      <w:r w:rsidRPr="00FA5431">
        <w:t>cytotoxicant</w:t>
      </w:r>
      <w:proofErr w:type="spellEnd"/>
      <w:r w:rsidRPr="00FA5431">
        <w:t xml:space="preserve">: computational fluid-particle dynamic-based aerosol dosimetry modeling for cross-species and in vitro comparisons. </w:t>
      </w:r>
      <w:proofErr w:type="spellStart"/>
      <w:r w:rsidRPr="00FA5431">
        <w:rPr>
          <w:i/>
        </w:rPr>
        <w:t>Toxicol</w:t>
      </w:r>
      <w:proofErr w:type="spellEnd"/>
      <w:r w:rsidRPr="00FA5431">
        <w:t xml:space="preserve">. </w:t>
      </w:r>
      <w:r w:rsidRPr="00FA5431">
        <w:rPr>
          <w:i/>
          <w:iCs/>
        </w:rPr>
        <w:t xml:space="preserve">Sci. </w:t>
      </w:r>
      <w:r w:rsidRPr="00FA5431">
        <w:rPr>
          <w:b/>
          <w:bCs/>
        </w:rPr>
        <w:t xml:space="preserve">182(2), </w:t>
      </w:r>
      <w:r w:rsidRPr="00FA5431">
        <w:t>243-259</w:t>
      </w:r>
      <w:r>
        <w:t>.</w:t>
      </w:r>
    </w:p>
    <w:p w14:paraId="23F09B2A" w14:textId="455A3CDD" w:rsidR="00CD2F44" w:rsidRDefault="00CD2F44" w:rsidP="00F136A6">
      <w:pPr>
        <w:spacing w:before="120"/>
        <w:ind w:left="360" w:hanging="360"/>
      </w:pPr>
      <w:r w:rsidRPr="006930F8">
        <w:t>ICRP (International Commission on Radiological Protection).</w:t>
      </w:r>
      <w:r>
        <w:t xml:space="preserve"> (2015). Occupational Intakes of Radionuclides: Part 1. ICRP Publication 130. Ann. ICRP 44(2). Sage</w:t>
      </w:r>
    </w:p>
    <w:p w14:paraId="2727262F" w14:textId="77777777" w:rsidR="00CD2F44" w:rsidRDefault="00CD2F44" w:rsidP="00356A21">
      <w:pPr>
        <w:rPr>
          <w:b/>
          <w:bCs/>
          <w:color w:val="000000" w:themeColor="text1"/>
        </w:rPr>
      </w:pPr>
    </w:p>
    <w:sectPr w:rsidR="00CD2F44" w:rsidSect="009063B0">
      <w:headerReference w:type="even" r:id="rId12"/>
      <w:headerReference w:type="default" r:id="rId13"/>
      <w:footerReference w:type="default" r:id="rId14"/>
      <w:footerReference w:type="first" r:id="rId15"/>
      <w:pgSz w:w="12240" w:h="15840"/>
      <w:pgMar w:top="1440" w:right="1440" w:bottom="1440" w:left="1440" w:header="720" w:footer="720"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C31581" w14:textId="77777777" w:rsidR="0073679D" w:rsidRDefault="0073679D" w:rsidP="00281D82">
      <w:r>
        <w:separator/>
      </w:r>
    </w:p>
  </w:endnote>
  <w:endnote w:type="continuationSeparator" w:id="0">
    <w:p w14:paraId="7FD266AB" w14:textId="77777777" w:rsidR="0073679D" w:rsidRDefault="0073679D" w:rsidP="00281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3272275"/>
      <w:docPartObj>
        <w:docPartGallery w:val="Page Numbers (Bottom of Page)"/>
        <w:docPartUnique/>
      </w:docPartObj>
    </w:sdtPr>
    <w:sdtEndPr>
      <w:rPr>
        <w:noProof/>
      </w:rPr>
    </w:sdtEndPr>
    <w:sdtContent>
      <w:p w14:paraId="41AC93D6" w14:textId="38B1AE4D" w:rsidR="00F90A6D" w:rsidRDefault="00F90A6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7DBB86F" w14:textId="77777777" w:rsidR="00DE3762" w:rsidRDefault="00DE37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A91B9" w14:textId="53B0FA7B" w:rsidR="00FE62CB" w:rsidRDefault="00FE62CB">
    <w:pPr>
      <w:pStyle w:val="Footer"/>
      <w:jc w:val="right"/>
    </w:pPr>
    <w:r>
      <w:fldChar w:fldCharType="begin"/>
    </w:r>
    <w:r>
      <w:instrText xml:space="preserve"> PAGE   \* MERGEFORMAT </w:instrText>
    </w:r>
    <w:r>
      <w:fldChar w:fldCharType="separate"/>
    </w:r>
    <w:r>
      <w:rPr>
        <w:noProof/>
      </w:rPr>
      <w:t>2</w:t>
    </w:r>
    <w:r>
      <w:rPr>
        <w:noProof/>
      </w:rPr>
      <w:fldChar w:fldCharType="end"/>
    </w:r>
  </w:p>
  <w:p w14:paraId="64FC611D" w14:textId="77777777" w:rsidR="00FC2198" w:rsidRDefault="00FC21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05803" w14:textId="77777777" w:rsidR="0073679D" w:rsidRDefault="0073679D" w:rsidP="00281D82">
      <w:r>
        <w:separator/>
      </w:r>
    </w:p>
  </w:footnote>
  <w:footnote w:type="continuationSeparator" w:id="0">
    <w:p w14:paraId="4E3823A9" w14:textId="77777777" w:rsidR="0073679D" w:rsidRDefault="0073679D" w:rsidP="00281D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CB940" w14:textId="76FF4F71" w:rsidR="00281D82" w:rsidRDefault="00281D82" w:rsidP="00585DA9">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F46391">
      <w:rPr>
        <w:rStyle w:val="PageNumber"/>
        <w:noProof/>
      </w:rPr>
      <w:t>2</w:t>
    </w:r>
    <w:r>
      <w:rPr>
        <w:rStyle w:val="PageNumber"/>
      </w:rPr>
      <w:fldChar w:fldCharType="end"/>
    </w:r>
  </w:p>
  <w:p w14:paraId="7209C240" w14:textId="77777777" w:rsidR="00281D82" w:rsidRDefault="00281D82" w:rsidP="00281D8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B63FE" w14:textId="38895115" w:rsidR="00281D82" w:rsidRDefault="00281D82" w:rsidP="00281D82">
    <w:pPr>
      <w:pStyle w:val="Header"/>
      <w:ind w:right="360"/>
    </w:pPr>
    <w:r>
      <w:ptab w:relativeTo="margin" w:alignment="center" w:leader="none"/>
    </w:r>
    <w:r>
      <w:t>SUPPLEMENTAL MATERIAL</w:t>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7707E"/>
    <w:multiLevelType w:val="hybridMultilevel"/>
    <w:tmpl w:val="B0C622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F524AB"/>
    <w:multiLevelType w:val="hybridMultilevel"/>
    <w:tmpl w:val="FFFC15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7DB6848"/>
    <w:multiLevelType w:val="hybridMultilevel"/>
    <w:tmpl w:val="DC9CF676"/>
    <w:lvl w:ilvl="0" w:tplc="93CEE0A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422798"/>
    <w:multiLevelType w:val="hybridMultilevel"/>
    <w:tmpl w:val="0100A10C"/>
    <w:lvl w:ilvl="0" w:tplc="0004E84A">
      <w:start w:val="1"/>
      <w:numFmt w:val="decimal"/>
      <w:lvlText w:val="%1)"/>
      <w:lvlJc w:val="left"/>
      <w:pPr>
        <w:ind w:left="720" w:hanging="360"/>
      </w:pPr>
      <w:rPr>
        <w:rFonts w:asciiTheme="minorHAnsi" w:hAnsiTheme="minorHAnsi" w:cstheme="minorHAnsi" w:hint="default"/>
        <w:b w:val="0"/>
        <w:color w:val="000000"/>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A8C02B0"/>
    <w:multiLevelType w:val="hybridMultilevel"/>
    <w:tmpl w:val="59928A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4161920"/>
    <w:multiLevelType w:val="hybridMultilevel"/>
    <w:tmpl w:val="8F0E7ABC"/>
    <w:lvl w:ilvl="0" w:tplc="3A32042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D914322"/>
    <w:multiLevelType w:val="hybridMultilevel"/>
    <w:tmpl w:val="5B08B20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E6D37D0"/>
    <w:multiLevelType w:val="hybridMultilevel"/>
    <w:tmpl w:val="225C9926"/>
    <w:lvl w:ilvl="0" w:tplc="E83E14C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DCD7598"/>
    <w:multiLevelType w:val="hybridMultilevel"/>
    <w:tmpl w:val="F3603DA0"/>
    <w:lvl w:ilvl="0" w:tplc="A7A01256">
      <w:start w:val="1"/>
      <w:numFmt w:val="decimal"/>
      <w:pStyle w:val="Heading2"/>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03475597">
    <w:abstractNumId w:val="2"/>
  </w:num>
  <w:num w:numId="2" w16cid:durableId="1434083896">
    <w:abstractNumId w:val="7"/>
  </w:num>
  <w:num w:numId="3" w16cid:durableId="1471241507">
    <w:abstractNumId w:val="5"/>
  </w:num>
  <w:num w:numId="4" w16cid:durableId="179977500">
    <w:abstractNumId w:val="3"/>
  </w:num>
  <w:num w:numId="5" w16cid:durableId="2028435534">
    <w:abstractNumId w:val="1"/>
  </w:num>
  <w:num w:numId="6" w16cid:durableId="420613037">
    <w:abstractNumId w:val="4"/>
  </w:num>
  <w:num w:numId="7" w16cid:durableId="513569725">
    <w:abstractNumId w:val="6"/>
  </w:num>
  <w:num w:numId="8" w16cid:durableId="2101169797">
    <w:abstractNumId w:val="0"/>
  </w:num>
  <w:num w:numId="9" w16cid:durableId="9741443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215"/>
    <w:rsid w:val="000775D0"/>
    <w:rsid w:val="00077DA0"/>
    <w:rsid w:val="00085C89"/>
    <w:rsid w:val="000904E6"/>
    <w:rsid w:val="000B2313"/>
    <w:rsid w:val="000E11DC"/>
    <w:rsid w:val="000F3F3B"/>
    <w:rsid w:val="00100094"/>
    <w:rsid w:val="00135620"/>
    <w:rsid w:val="00184323"/>
    <w:rsid w:val="001B538D"/>
    <w:rsid w:val="001C2028"/>
    <w:rsid w:val="001D1273"/>
    <w:rsid w:val="001D4039"/>
    <w:rsid w:val="001E0EBF"/>
    <w:rsid w:val="001F400C"/>
    <w:rsid w:val="00212536"/>
    <w:rsid w:val="002273C9"/>
    <w:rsid w:val="00247FBC"/>
    <w:rsid w:val="00256A04"/>
    <w:rsid w:val="00277571"/>
    <w:rsid w:val="00281D82"/>
    <w:rsid w:val="00293399"/>
    <w:rsid w:val="002B4801"/>
    <w:rsid w:val="002B50E7"/>
    <w:rsid w:val="002D5640"/>
    <w:rsid w:val="002F46D0"/>
    <w:rsid w:val="00302F6E"/>
    <w:rsid w:val="00316FC9"/>
    <w:rsid w:val="0035061A"/>
    <w:rsid w:val="00356A21"/>
    <w:rsid w:val="00361674"/>
    <w:rsid w:val="00385F3C"/>
    <w:rsid w:val="003900A7"/>
    <w:rsid w:val="003938C9"/>
    <w:rsid w:val="003A17FE"/>
    <w:rsid w:val="003C64AD"/>
    <w:rsid w:val="003F4010"/>
    <w:rsid w:val="003F4BEB"/>
    <w:rsid w:val="004A4C82"/>
    <w:rsid w:val="004C05DA"/>
    <w:rsid w:val="004D0B95"/>
    <w:rsid w:val="00514A35"/>
    <w:rsid w:val="00522F8D"/>
    <w:rsid w:val="00527600"/>
    <w:rsid w:val="00541725"/>
    <w:rsid w:val="00586144"/>
    <w:rsid w:val="005A252C"/>
    <w:rsid w:val="005B4A6C"/>
    <w:rsid w:val="005D19BB"/>
    <w:rsid w:val="005E7500"/>
    <w:rsid w:val="005F06AF"/>
    <w:rsid w:val="00632018"/>
    <w:rsid w:val="006624D8"/>
    <w:rsid w:val="006972BF"/>
    <w:rsid w:val="006A34FF"/>
    <w:rsid w:val="006C1B5C"/>
    <w:rsid w:val="006D2379"/>
    <w:rsid w:val="006D5FC5"/>
    <w:rsid w:val="0070423A"/>
    <w:rsid w:val="007107DD"/>
    <w:rsid w:val="00726BAC"/>
    <w:rsid w:val="00735A59"/>
    <w:rsid w:val="0073679D"/>
    <w:rsid w:val="00766009"/>
    <w:rsid w:val="0078018E"/>
    <w:rsid w:val="00787B5D"/>
    <w:rsid w:val="007A547A"/>
    <w:rsid w:val="007C7218"/>
    <w:rsid w:val="007D55AB"/>
    <w:rsid w:val="007F0754"/>
    <w:rsid w:val="007F51E2"/>
    <w:rsid w:val="007F7420"/>
    <w:rsid w:val="008058AC"/>
    <w:rsid w:val="00811FB5"/>
    <w:rsid w:val="00854C48"/>
    <w:rsid w:val="0086540D"/>
    <w:rsid w:val="008717F5"/>
    <w:rsid w:val="008949AC"/>
    <w:rsid w:val="008B4215"/>
    <w:rsid w:val="009063B0"/>
    <w:rsid w:val="00915E04"/>
    <w:rsid w:val="00922C06"/>
    <w:rsid w:val="00962C1A"/>
    <w:rsid w:val="00977880"/>
    <w:rsid w:val="009A2CC8"/>
    <w:rsid w:val="009E3EAC"/>
    <w:rsid w:val="009E7071"/>
    <w:rsid w:val="00A06D48"/>
    <w:rsid w:val="00A24EE6"/>
    <w:rsid w:val="00A426DF"/>
    <w:rsid w:val="00A473A8"/>
    <w:rsid w:val="00A47695"/>
    <w:rsid w:val="00A63BA6"/>
    <w:rsid w:val="00A70E9B"/>
    <w:rsid w:val="00A82236"/>
    <w:rsid w:val="00A86FE8"/>
    <w:rsid w:val="00A94BDC"/>
    <w:rsid w:val="00AF5F77"/>
    <w:rsid w:val="00B36BCD"/>
    <w:rsid w:val="00B4623F"/>
    <w:rsid w:val="00B57217"/>
    <w:rsid w:val="00BA1CD3"/>
    <w:rsid w:val="00BA3B26"/>
    <w:rsid w:val="00BE6566"/>
    <w:rsid w:val="00BE6BC7"/>
    <w:rsid w:val="00C01C4D"/>
    <w:rsid w:val="00C03839"/>
    <w:rsid w:val="00C416E7"/>
    <w:rsid w:val="00C46557"/>
    <w:rsid w:val="00C46F9C"/>
    <w:rsid w:val="00C526E7"/>
    <w:rsid w:val="00C7586E"/>
    <w:rsid w:val="00C80C53"/>
    <w:rsid w:val="00CA64F8"/>
    <w:rsid w:val="00CD1F2B"/>
    <w:rsid w:val="00CD2F44"/>
    <w:rsid w:val="00CE1159"/>
    <w:rsid w:val="00D03AE0"/>
    <w:rsid w:val="00D40214"/>
    <w:rsid w:val="00D72E4B"/>
    <w:rsid w:val="00D90376"/>
    <w:rsid w:val="00DB191C"/>
    <w:rsid w:val="00DE3762"/>
    <w:rsid w:val="00DF314E"/>
    <w:rsid w:val="00DF5B7A"/>
    <w:rsid w:val="00E13DA1"/>
    <w:rsid w:val="00E27ACE"/>
    <w:rsid w:val="00E369F3"/>
    <w:rsid w:val="00E67315"/>
    <w:rsid w:val="00E76E06"/>
    <w:rsid w:val="00E96D21"/>
    <w:rsid w:val="00E96F2A"/>
    <w:rsid w:val="00EB0BF6"/>
    <w:rsid w:val="00EB1863"/>
    <w:rsid w:val="00EB5BBE"/>
    <w:rsid w:val="00EC0063"/>
    <w:rsid w:val="00EC1DD4"/>
    <w:rsid w:val="00EF6904"/>
    <w:rsid w:val="00F113BA"/>
    <w:rsid w:val="00F117EA"/>
    <w:rsid w:val="00F1351E"/>
    <w:rsid w:val="00F136A6"/>
    <w:rsid w:val="00F26C28"/>
    <w:rsid w:val="00F313C4"/>
    <w:rsid w:val="00F4482F"/>
    <w:rsid w:val="00F46391"/>
    <w:rsid w:val="00F77B56"/>
    <w:rsid w:val="00F90A6D"/>
    <w:rsid w:val="00F931BC"/>
    <w:rsid w:val="00FA49A9"/>
    <w:rsid w:val="00FC2198"/>
    <w:rsid w:val="00FD6DE2"/>
    <w:rsid w:val="00FE332E"/>
    <w:rsid w:val="00FE62CB"/>
    <w:rsid w:val="00FE71CF"/>
    <w:rsid w:val="013E46B1"/>
    <w:rsid w:val="034B0915"/>
    <w:rsid w:val="04DA868B"/>
    <w:rsid w:val="06973F76"/>
    <w:rsid w:val="07FFAC74"/>
    <w:rsid w:val="087C02D5"/>
    <w:rsid w:val="0A5B03BD"/>
    <w:rsid w:val="0A86887E"/>
    <w:rsid w:val="0AD3DE02"/>
    <w:rsid w:val="0B83D8F6"/>
    <w:rsid w:val="0BD0BC70"/>
    <w:rsid w:val="0EBB79B8"/>
    <w:rsid w:val="10574A19"/>
    <w:rsid w:val="10A42D93"/>
    <w:rsid w:val="12D882E8"/>
    <w:rsid w:val="14505D14"/>
    <w:rsid w:val="15DC8858"/>
    <w:rsid w:val="15EC2D75"/>
    <w:rsid w:val="163DDEE4"/>
    <w:rsid w:val="175EC6EC"/>
    <w:rsid w:val="1787FDD6"/>
    <w:rsid w:val="1B253686"/>
    <w:rsid w:val="1C204326"/>
    <w:rsid w:val="1C29E983"/>
    <w:rsid w:val="1E216FBD"/>
    <w:rsid w:val="1FDC02B9"/>
    <w:rsid w:val="212EE01C"/>
    <w:rsid w:val="2194EBF3"/>
    <w:rsid w:val="26685D16"/>
    <w:rsid w:val="26E9FF0A"/>
    <w:rsid w:val="27A60F26"/>
    <w:rsid w:val="2BA08C99"/>
    <w:rsid w:val="2E1550AA"/>
    <w:rsid w:val="2FB1210B"/>
    <w:rsid w:val="32E8C1CD"/>
    <w:rsid w:val="37BC32F0"/>
    <w:rsid w:val="38223EC7"/>
    <w:rsid w:val="39B6C3B2"/>
    <w:rsid w:val="3A3A7686"/>
    <w:rsid w:val="3AE8BBED"/>
    <w:rsid w:val="3E746772"/>
    <w:rsid w:val="402D50AC"/>
    <w:rsid w:val="403A3FFD"/>
    <w:rsid w:val="41631536"/>
    <w:rsid w:val="443045FD"/>
    <w:rsid w:val="445EA515"/>
    <w:rsid w:val="44CA8099"/>
    <w:rsid w:val="48C619AD"/>
    <w:rsid w:val="49D0C04A"/>
    <w:rsid w:val="4A48C1B1"/>
    <w:rsid w:val="4C10FCDF"/>
    <w:rsid w:val="4D4EDCFD"/>
    <w:rsid w:val="4DAA92D6"/>
    <w:rsid w:val="4E196B00"/>
    <w:rsid w:val="50D12B92"/>
    <w:rsid w:val="5253D396"/>
    <w:rsid w:val="558B7458"/>
    <w:rsid w:val="55B8AF43"/>
    <w:rsid w:val="572744B9"/>
    <w:rsid w:val="5AC52857"/>
    <w:rsid w:val="5F32569E"/>
    <w:rsid w:val="5F62213F"/>
    <w:rsid w:val="60FDF1A0"/>
    <w:rsid w:val="61773C1F"/>
    <w:rsid w:val="63C3C62A"/>
    <w:rsid w:val="64AEDCE1"/>
    <w:rsid w:val="65A19822"/>
    <w:rsid w:val="66955B15"/>
    <w:rsid w:val="68D938E4"/>
    <w:rsid w:val="69E73430"/>
    <w:rsid w:val="6C5E556F"/>
    <w:rsid w:val="6C8BC254"/>
    <w:rsid w:val="6FC36316"/>
    <w:rsid w:val="711C02F0"/>
    <w:rsid w:val="7278C553"/>
    <w:rsid w:val="76514F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A5595"/>
  <w15:chartTrackingRefBased/>
  <w15:docId w15:val="{E28456C0-1D93-E541-AC8D-0AE5140EE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B4215"/>
  </w:style>
  <w:style w:type="paragraph" w:styleId="Heading1">
    <w:name w:val="heading 1"/>
    <w:basedOn w:val="Normal"/>
    <w:next w:val="Normal"/>
    <w:link w:val="Heading1Char"/>
    <w:uiPriority w:val="9"/>
    <w:qFormat/>
    <w:rsid w:val="00F136A6"/>
    <w:pPr>
      <w:shd w:val="clear" w:color="auto" w:fill="FFFFFF"/>
      <w:ind w:left="720" w:hanging="360"/>
      <w:jc w:val="center"/>
      <w:outlineLvl w:val="0"/>
    </w:pPr>
    <w:rPr>
      <w:rFonts w:ascii="Calibri" w:eastAsia="Times New Roman" w:hAnsi="Calibri" w:cs="Calibri"/>
      <w:b/>
      <w:bCs/>
      <w:color w:val="000000"/>
    </w:rPr>
  </w:style>
  <w:style w:type="paragraph" w:styleId="Heading2">
    <w:name w:val="heading 2"/>
    <w:basedOn w:val="ListParagraph"/>
    <w:next w:val="Normal"/>
    <w:link w:val="Heading2Char"/>
    <w:uiPriority w:val="9"/>
    <w:unhideWhenUsed/>
    <w:qFormat/>
    <w:rsid w:val="00CA64F8"/>
    <w:pPr>
      <w:numPr>
        <w:numId w:val="9"/>
      </w:numPr>
      <w:jc w:val="center"/>
      <w:outlineLvl w:val="1"/>
    </w:pPr>
    <w:rPr>
      <w:b/>
      <w:bCs/>
      <w:color w:val="000000" w:themeColor="text1"/>
    </w:rPr>
  </w:style>
  <w:style w:type="paragraph" w:styleId="Heading3">
    <w:name w:val="heading 3"/>
    <w:basedOn w:val="Normal"/>
    <w:next w:val="Normal"/>
    <w:link w:val="Heading3Char"/>
    <w:uiPriority w:val="9"/>
    <w:unhideWhenUsed/>
    <w:qFormat/>
    <w:rsid w:val="0078018E"/>
    <w:pPr>
      <w:outlineLvl w:val="2"/>
    </w:pPr>
    <w:rPr>
      <w:b/>
      <w:bCs/>
      <w:color w:val="000000" w:themeColor="text1"/>
    </w:rPr>
  </w:style>
  <w:style w:type="paragraph" w:styleId="Heading4">
    <w:name w:val="heading 4"/>
    <w:basedOn w:val="Heading2"/>
    <w:next w:val="Normal"/>
    <w:link w:val="Heading4Char"/>
    <w:uiPriority w:val="9"/>
    <w:unhideWhenUsed/>
    <w:qFormat/>
    <w:rsid w:val="00184323"/>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A64F8"/>
    <w:rPr>
      <w:b/>
      <w:bCs/>
      <w:color w:val="000000" w:themeColor="text1"/>
    </w:rPr>
  </w:style>
  <w:style w:type="table" w:styleId="TableGrid">
    <w:name w:val="Table Grid"/>
    <w:basedOn w:val="TableNormal"/>
    <w:uiPriority w:val="39"/>
    <w:rsid w:val="008B42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B4215"/>
    <w:pPr>
      <w:ind w:left="720"/>
      <w:contextualSpacing/>
    </w:pPr>
  </w:style>
  <w:style w:type="paragraph" w:styleId="Header">
    <w:name w:val="header"/>
    <w:basedOn w:val="Normal"/>
    <w:link w:val="HeaderChar"/>
    <w:uiPriority w:val="99"/>
    <w:unhideWhenUsed/>
    <w:rsid w:val="00281D82"/>
    <w:pPr>
      <w:tabs>
        <w:tab w:val="center" w:pos="4680"/>
        <w:tab w:val="right" w:pos="9360"/>
      </w:tabs>
    </w:pPr>
  </w:style>
  <w:style w:type="character" w:customStyle="1" w:styleId="HeaderChar">
    <w:name w:val="Header Char"/>
    <w:basedOn w:val="DefaultParagraphFont"/>
    <w:link w:val="Header"/>
    <w:uiPriority w:val="99"/>
    <w:rsid w:val="00281D82"/>
  </w:style>
  <w:style w:type="paragraph" w:styleId="Footer">
    <w:name w:val="footer"/>
    <w:basedOn w:val="Normal"/>
    <w:link w:val="FooterChar"/>
    <w:uiPriority w:val="99"/>
    <w:unhideWhenUsed/>
    <w:rsid w:val="00281D82"/>
    <w:pPr>
      <w:tabs>
        <w:tab w:val="center" w:pos="4680"/>
        <w:tab w:val="right" w:pos="9360"/>
      </w:tabs>
    </w:pPr>
  </w:style>
  <w:style w:type="character" w:customStyle="1" w:styleId="FooterChar">
    <w:name w:val="Footer Char"/>
    <w:basedOn w:val="DefaultParagraphFont"/>
    <w:link w:val="Footer"/>
    <w:uiPriority w:val="99"/>
    <w:rsid w:val="00281D82"/>
  </w:style>
  <w:style w:type="character" w:styleId="PageNumber">
    <w:name w:val="page number"/>
    <w:basedOn w:val="DefaultParagraphFont"/>
    <w:uiPriority w:val="99"/>
    <w:semiHidden/>
    <w:unhideWhenUsed/>
    <w:rsid w:val="00281D82"/>
  </w:style>
  <w:style w:type="paragraph" w:styleId="BodyText">
    <w:name w:val="Body Text"/>
    <w:basedOn w:val="Normal"/>
    <w:link w:val="BodyTextChar"/>
    <w:uiPriority w:val="99"/>
    <w:unhideWhenUsed/>
    <w:rsid w:val="00B57217"/>
    <w:pPr>
      <w:spacing w:after="120"/>
    </w:pPr>
  </w:style>
  <w:style w:type="character" w:customStyle="1" w:styleId="BodyTextChar">
    <w:name w:val="Body Text Char"/>
    <w:basedOn w:val="DefaultParagraphFont"/>
    <w:link w:val="BodyText"/>
    <w:uiPriority w:val="99"/>
    <w:rsid w:val="00B57217"/>
  </w:style>
  <w:style w:type="character" w:styleId="CommentReference">
    <w:name w:val="annotation reference"/>
    <w:basedOn w:val="DefaultParagraphFont"/>
    <w:uiPriority w:val="99"/>
    <w:semiHidden/>
    <w:unhideWhenUsed/>
    <w:rsid w:val="00E369F3"/>
    <w:rPr>
      <w:sz w:val="16"/>
      <w:szCs w:val="16"/>
    </w:rPr>
  </w:style>
  <w:style w:type="paragraph" w:styleId="CommentText">
    <w:name w:val="annotation text"/>
    <w:basedOn w:val="Normal"/>
    <w:link w:val="CommentTextChar"/>
    <w:uiPriority w:val="99"/>
    <w:unhideWhenUsed/>
    <w:rsid w:val="00E369F3"/>
    <w:rPr>
      <w:sz w:val="20"/>
      <w:szCs w:val="20"/>
    </w:rPr>
  </w:style>
  <w:style w:type="character" w:customStyle="1" w:styleId="CommentTextChar">
    <w:name w:val="Comment Text Char"/>
    <w:basedOn w:val="DefaultParagraphFont"/>
    <w:link w:val="CommentText"/>
    <w:uiPriority w:val="99"/>
    <w:rsid w:val="00E369F3"/>
    <w:rPr>
      <w:sz w:val="20"/>
      <w:szCs w:val="20"/>
    </w:rPr>
  </w:style>
  <w:style w:type="paragraph" w:styleId="CommentSubject">
    <w:name w:val="annotation subject"/>
    <w:basedOn w:val="CommentText"/>
    <w:next w:val="CommentText"/>
    <w:link w:val="CommentSubjectChar"/>
    <w:uiPriority w:val="99"/>
    <w:semiHidden/>
    <w:unhideWhenUsed/>
    <w:rsid w:val="00E369F3"/>
    <w:rPr>
      <w:b/>
      <w:bCs/>
    </w:rPr>
  </w:style>
  <w:style w:type="character" w:customStyle="1" w:styleId="CommentSubjectChar">
    <w:name w:val="Comment Subject Char"/>
    <w:basedOn w:val="CommentTextChar"/>
    <w:link w:val="CommentSubject"/>
    <w:uiPriority w:val="99"/>
    <w:semiHidden/>
    <w:rsid w:val="00E369F3"/>
    <w:rPr>
      <w:b/>
      <w:bCs/>
      <w:sz w:val="20"/>
      <w:szCs w:val="20"/>
    </w:rPr>
  </w:style>
  <w:style w:type="character" w:customStyle="1" w:styleId="Heading3Char">
    <w:name w:val="Heading 3 Char"/>
    <w:basedOn w:val="DefaultParagraphFont"/>
    <w:link w:val="Heading3"/>
    <w:uiPriority w:val="9"/>
    <w:rsid w:val="0078018E"/>
    <w:rPr>
      <w:b/>
      <w:bCs/>
      <w:color w:val="000000" w:themeColor="text1"/>
    </w:rPr>
  </w:style>
  <w:style w:type="paragraph" w:styleId="Revision">
    <w:name w:val="Revision"/>
    <w:hidden/>
    <w:uiPriority w:val="99"/>
    <w:semiHidden/>
    <w:rsid w:val="007F51E2"/>
  </w:style>
  <w:style w:type="paragraph" w:customStyle="1" w:styleId="DBB">
    <w:name w:val="DBB"/>
    <w:basedOn w:val="Normal"/>
    <w:rsid w:val="007A547A"/>
    <w:pPr>
      <w:spacing w:line="240" w:lineRule="exact"/>
      <w:jc w:val="center"/>
    </w:pPr>
    <w:rPr>
      <w:rFonts w:ascii="Arial" w:eastAsia="Times New Roman" w:hAnsi="Arial" w:cs="Times New Roman"/>
      <w:szCs w:val="20"/>
      <w:lang w:val="de-DE"/>
    </w:rPr>
  </w:style>
  <w:style w:type="paragraph" w:customStyle="1" w:styleId="EndNoteBibliography">
    <w:name w:val="EndNote Bibliography"/>
    <w:basedOn w:val="Normal"/>
    <w:link w:val="EndNoteBibliographyZchn"/>
    <w:rsid w:val="00E96F2A"/>
    <w:rPr>
      <w:rFonts w:ascii="Calibri" w:hAnsi="Calibri" w:cs="Calibri"/>
      <w:noProof/>
    </w:rPr>
  </w:style>
  <w:style w:type="character" w:customStyle="1" w:styleId="EndNoteBibliographyZchn">
    <w:name w:val="EndNote Bibliography Zchn"/>
    <w:basedOn w:val="DefaultParagraphFont"/>
    <w:link w:val="EndNoteBibliography"/>
    <w:rsid w:val="00E96F2A"/>
    <w:rPr>
      <w:rFonts w:ascii="Calibri" w:hAnsi="Calibri" w:cs="Calibri"/>
      <w:noProof/>
    </w:rPr>
  </w:style>
  <w:style w:type="character" w:styleId="LineNumber">
    <w:name w:val="line number"/>
    <w:basedOn w:val="DefaultParagraphFont"/>
    <w:uiPriority w:val="99"/>
    <w:semiHidden/>
    <w:unhideWhenUsed/>
    <w:rsid w:val="00FC2198"/>
  </w:style>
  <w:style w:type="character" w:customStyle="1" w:styleId="Heading1Char">
    <w:name w:val="Heading 1 Char"/>
    <w:basedOn w:val="DefaultParagraphFont"/>
    <w:link w:val="Heading1"/>
    <w:uiPriority w:val="9"/>
    <w:rsid w:val="00F136A6"/>
    <w:rPr>
      <w:rFonts w:ascii="Calibri" w:eastAsia="Times New Roman" w:hAnsi="Calibri" w:cs="Calibri"/>
      <w:b/>
      <w:bCs/>
      <w:color w:val="000000"/>
      <w:shd w:val="clear" w:color="auto" w:fill="FFFFFF"/>
    </w:rPr>
  </w:style>
  <w:style w:type="character" w:customStyle="1" w:styleId="Heading4Char">
    <w:name w:val="Heading 4 Char"/>
    <w:basedOn w:val="DefaultParagraphFont"/>
    <w:link w:val="Heading4"/>
    <w:uiPriority w:val="9"/>
    <w:rsid w:val="00184323"/>
    <w:rPr>
      <w:rFonts w:cstheme="minorHAns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58922bc-d965-4351-9830-a543a076dc73">
      <Terms xmlns="http://schemas.microsoft.com/office/infopath/2007/PartnerControls"/>
    </lcf76f155ced4ddcb4097134ff3c332f>
    <TaxCatchAll xmlns="86622ace-682a-4bcd-a416-eae6115e9bd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2710C4F0AEC5C42B4A6193B99477A3E" ma:contentTypeVersion="17" ma:contentTypeDescription="Create a new document." ma:contentTypeScope="" ma:versionID="ac5c5e0da86e9078f2ee63e5fcc4e763">
  <xsd:schema xmlns:xsd="http://www.w3.org/2001/XMLSchema" xmlns:xs="http://www.w3.org/2001/XMLSchema" xmlns:p="http://schemas.microsoft.com/office/2006/metadata/properties" xmlns:ns2="358922bc-d965-4351-9830-a543a076dc73" xmlns:ns3="86622ace-682a-4bcd-a416-eae6115e9bd1" targetNamespace="http://schemas.microsoft.com/office/2006/metadata/properties" ma:root="true" ma:fieldsID="5eb876a79d82774fadb5e3401caa369d" ns2:_="" ns3:_="">
    <xsd:import namespace="358922bc-d965-4351-9830-a543a076dc73"/>
    <xsd:import namespace="86622ace-682a-4bcd-a416-eae6115e9bd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922bc-d965-4351-9830-a543a076dc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786845b-4277-45a4-b71d-7f620899109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622ace-682a-4bcd-a416-eae6115e9bd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9572703-3c65-4447-b69f-df1a97266b8f}" ma:internalName="TaxCatchAll" ma:showField="CatchAllData" ma:web="86622ace-682a-4bcd-a416-eae6115e9b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9E735B-6C28-42C3-B00B-A0F519D9318A}">
  <ds:schemaRefs>
    <ds:schemaRef ds:uri="http://schemas.microsoft.com/sharepoint/v3/contenttype/forms"/>
  </ds:schemaRefs>
</ds:datastoreItem>
</file>

<file path=customXml/itemProps2.xml><?xml version="1.0" encoding="utf-8"?>
<ds:datastoreItem xmlns:ds="http://schemas.openxmlformats.org/officeDocument/2006/customXml" ds:itemID="{6217C3DA-C293-4211-8DD6-D6C6F7A37907}">
  <ds:schemaRefs>
    <ds:schemaRef ds:uri="http://schemas.microsoft.com/office/2006/metadata/properties"/>
    <ds:schemaRef ds:uri="http://schemas.microsoft.com/office/infopath/2007/PartnerControls"/>
    <ds:schemaRef ds:uri="358922bc-d965-4351-9830-a543a076dc73"/>
    <ds:schemaRef ds:uri="86622ace-682a-4bcd-a416-eae6115e9bd1"/>
  </ds:schemaRefs>
</ds:datastoreItem>
</file>

<file path=customXml/itemProps3.xml><?xml version="1.0" encoding="utf-8"?>
<ds:datastoreItem xmlns:ds="http://schemas.openxmlformats.org/officeDocument/2006/customXml" ds:itemID="{A93935D6-7601-40FB-A248-62EDDA71E5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922bc-d965-4351-9830-a543a076dc73"/>
    <ds:schemaRef ds:uri="86622ace-682a-4bcd-a416-eae6115e9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2918</Words>
  <Characters>16639</Characters>
  <Application>Microsoft Office Word</Application>
  <DocSecurity>0</DocSecurity>
  <Lines>138</Lines>
  <Paragraphs>39</Paragraphs>
  <ScaleCrop>false</ScaleCrop>
  <Company/>
  <LinksUpToDate>false</LinksUpToDate>
  <CharactersWithSpaces>19518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Corley</dc:creator>
  <cp:keywords/>
  <dc:description/>
  <cp:lastModifiedBy>Hannah Willcocks</cp:lastModifiedBy>
  <cp:revision>30</cp:revision>
  <dcterms:created xsi:type="dcterms:W3CDTF">2023-07-06T07:29:00Z</dcterms:created>
  <dcterms:modified xsi:type="dcterms:W3CDTF">2023-11-28T13:38:00Z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0x010100A2710C4F0AEC5C42B4A6193B99477A3E</vt:lpwstr>
  </property>
  <property fmtid="{D5CDD505-2E9C-101B-9397-08002B2CF9AE}" pid="3" name="MediaServiceImageTags">
    <vt:lpwstr/>
  </property>
</Properties>
</file>