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EE" w:rsidRDefault="00CF27EE" w:rsidP="00CF27EE">
      <w:pPr>
        <w:spacing w:before="240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Supplementary Material</w:t>
      </w:r>
      <w:r>
        <w:rPr>
          <w:rFonts w:ascii="Cambria" w:eastAsia="Cambria" w:hAnsi="Cambria" w:cs="Cambria"/>
          <w:b/>
          <w:sz w:val="20"/>
          <w:szCs w:val="20"/>
        </w:rPr>
        <w:t xml:space="preserve"> D: Literature review information </w:t>
      </w:r>
    </w:p>
    <w:p w:rsidR="00CF27EE" w:rsidRDefault="00CF27EE" w:rsidP="00CF27EE">
      <w:pPr>
        <w:spacing w:before="2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Appendix D1:</w:t>
      </w:r>
      <w:r w:rsidRPr="00D33DB9">
        <w:rPr>
          <w:rFonts w:ascii="Cambria" w:eastAsia="Cambria" w:hAnsi="Cambria" w:cs="Cambria"/>
          <w:sz w:val="20"/>
          <w:szCs w:val="20"/>
        </w:rPr>
        <w:t xml:space="preserve"> Information about selected articles under review</w:t>
      </w: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510"/>
        <w:gridCol w:w="5460"/>
        <w:gridCol w:w="330"/>
      </w:tblGrid>
      <w:tr w:rsidR="00CF27EE" w:rsidTr="00B90368">
        <w:trPr>
          <w:trHeight w:val="54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Authors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Year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N°</w:t>
            </w:r>
          </w:p>
        </w:tc>
      </w:tr>
      <w:tr w:rsidR="00CF27EE" w:rsidTr="00B90368">
        <w:trPr>
          <w:trHeight w:val="124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Bettles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J.,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Battisti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D. S., Cook-Patton, S. C., Kroeger, T., Spector, J. T., Wolff, N. H., Masuda, Y., J.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2021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Agroforestry and non-state actors: A review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27EE" w:rsidTr="00B90368">
        <w:trPr>
          <w:trHeight w:val="76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Pr="0034528A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  <w:lang w:val="nl-NL"/>
              </w:rPr>
            </w:pPr>
            <w:r w:rsidRPr="0034528A">
              <w:rPr>
                <w:rFonts w:ascii="Cambria" w:eastAsia="Cambria" w:hAnsi="Cambria" w:cs="Cambria"/>
                <w:sz w:val="20"/>
                <w:szCs w:val="20"/>
                <w:lang w:val="nl-NL"/>
              </w:rPr>
              <w:t xml:space="preserve">Verburg, R., </w:t>
            </w:r>
            <w:proofErr w:type="spellStart"/>
            <w:r w:rsidRPr="0034528A">
              <w:rPr>
                <w:rFonts w:ascii="Cambria" w:eastAsia="Cambria" w:hAnsi="Cambria" w:cs="Cambria"/>
                <w:sz w:val="20"/>
                <w:szCs w:val="20"/>
                <w:lang w:val="nl-NL"/>
              </w:rPr>
              <w:t>Rahn</w:t>
            </w:r>
            <w:proofErr w:type="spellEnd"/>
            <w:r w:rsidRPr="0034528A">
              <w:rPr>
                <w:rFonts w:ascii="Cambria" w:eastAsia="Cambria" w:hAnsi="Cambria" w:cs="Cambria"/>
                <w:sz w:val="20"/>
                <w:szCs w:val="20"/>
                <w:lang w:val="nl-NL"/>
              </w:rPr>
              <w:t xml:space="preserve">, E., Verweij, P., van </w:t>
            </w:r>
            <w:proofErr w:type="spellStart"/>
            <w:r w:rsidRPr="0034528A">
              <w:rPr>
                <w:rFonts w:ascii="Cambria" w:eastAsia="Cambria" w:hAnsi="Cambria" w:cs="Cambria"/>
                <w:sz w:val="20"/>
                <w:szCs w:val="20"/>
                <w:lang w:val="nl-NL"/>
              </w:rPr>
              <w:t>Kuijk</w:t>
            </w:r>
            <w:proofErr w:type="spellEnd"/>
            <w:r w:rsidRPr="0034528A">
              <w:rPr>
                <w:rFonts w:ascii="Cambria" w:eastAsia="Cambria" w:hAnsi="Cambria" w:cs="Cambria"/>
                <w:sz w:val="20"/>
                <w:szCs w:val="20"/>
                <w:lang w:val="nl-NL"/>
              </w:rPr>
              <w:t xml:space="preserve">, M., </w:t>
            </w:r>
            <w:proofErr w:type="spellStart"/>
            <w:r w:rsidRPr="0034528A">
              <w:rPr>
                <w:rFonts w:ascii="Cambria" w:eastAsia="Cambria" w:hAnsi="Cambria" w:cs="Cambria"/>
                <w:sz w:val="20"/>
                <w:szCs w:val="20"/>
                <w:lang w:val="nl-NL"/>
              </w:rPr>
              <w:t>Ghazoul</w:t>
            </w:r>
            <w:proofErr w:type="spellEnd"/>
            <w:r w:rsidRPr="0034528A">
              <w:rPr>
                <w:rFonts w:ascii="Cambria" w:eastAsia="Cambria" w:hAnsi="Cambria" w:cs="Cambria"/>
                <w:sz w:val="20"/>
                <w:szCs w:val="20"/>
                <w:lang w:val="nl-NL"/>
              </w:rPr>
              <w:t>, J.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2019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 innovation perspective to climate change adaptation in coffee systems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27EE" w:rsidTr="00B90368">
        <w:trPr>
          <w:trHeight w:val="100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Valencia, V.,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García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-Barrios, L., Sterling, E. J., West, P., Meza-Jiménez, A.,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Naeem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S.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2018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Smallholder response to environmental change: Impacts of coffee leaf rust in a forest frontier in Mexico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CF27EE" w:rsidTr="00CF27EE">
        <w:trPr>
          <w:trHeight w:val="100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Ghosh-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Jerath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S., Kapoor, R., Ghosh, U., Singh, A., Downs, S.,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Fanzo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J.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2021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Pathways of Climate Change Impact on Agroforestry, Food Consumption Pattern, and Dietary Diversity Among Indigenous Subsistence Farmers of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Sauria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Paharia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Tribal Community of India: A Mixed Methods Study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CF27EE" w:rsidTr="00CF27EE">
        <w:trPr>
          <w:trHeight w:val="100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P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  <w:lang w:val="nl-NL"/>
              </w:rPr>
            </w:pPr>
            <w:proofErr w:type="spellStart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>Wartenberg</w:t>
            </w:r>
            <w:proofErr w:type="spellEnd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 xml:space="preserve">, A. C., </w:t>
            </w:r>
            <w:proofErr w:type="spellStart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>Blaser</w:t>
            </w:r>
            <w:proofErr w:type="spellEnd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 xml:space="preserve">, W. J., </w:t>
            </w:r>
            <w:proofErr w:type="spellStart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>Janudianto</w:t>
            </w:r>
            <w:proofErr w:type="spellEnd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 xml:space="preserve">, K. N., </w:t>
            </w:r>
            <w:proofErr w:type="spellStart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>Roshetko</w:t>
            </w:r>
            <w:proofErr w:type="spellEnd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>, J. M., van Noordwijk, M., Six, J.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2018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Farmer perceptions of plant-soil interactions can affect adoption of sustainable management practices in cocoa agroforests: a case study from Southeast Sulawesi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CF27EE" w:rsidTr="00CF27EE">
        <w:trPr>
          <w:trHeight w:val="100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Ajijur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Rahman, S., Sunderland, T., Kshatriya, M.,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Roshetko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J. M.,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Pagella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T., Healey, J. R.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2016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Towards productive landscapes: Trade-offs in tree-cover and income across a matrix of smallholder agricultural land-use systems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CF27EE" w:rsidTr="00CF27EE">
        <w:trPr>
          <w:trHeight w:val="100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Branca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G.,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Arslan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A.,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Paolantonio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A.,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Grewer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U.,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Cattaneo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A.,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Cavatassi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R., Lipper, L., Hillier, J., Vetter, S.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2021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Assessing the economic and mitigation benefits of climate-smart agriculture and its implications for political economy: A case study in Southern Africa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</w:tr>
      <w:tr w:rsidR="00CF27EE" w:rsidTr="00CF27EE">
        <w:trPr>
          <w:trHeight w:val="100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Ngu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A.,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Bahar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N. H. A.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2022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potential of timber-agroforestry to meet Sarawak's forestry demand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CF27EE" w:rsidTr="00CF27EE">
        <w:trPr>
          <w:trHeight w:val="100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Budiadi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.,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Susanti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A.,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Marhaento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H., Ali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Imron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M.,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Permadi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D. B.,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Hermudananto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2019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Oil palm agroforestry: an alternative to enhance farmers' livelihood resilience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  <w:tr w:rsidR="00CF27EE" w:rsidTr="00CF27EE">
        <w:trPr>
          <w:trHeight w:val="100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P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  <w:lang w:val="nl-NL"/>
              </w:rPr>
            </w:pPr>
            <w:proofErr w:type="spellStart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lastRenderedPageBreak/>
              <w:t>Lagneaux</w:t>
            </w:r>
            <w:proofErr w:type="spellEnd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 xml:space="preserve">, E., Jansen, M., </w:t>
            </w:r>
            <w:proofErr w:type="spellStart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>Quaedvlieg</w:t>
            </w:r>
            <w:proofErr w:type="spellEnd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 xml:space="preserve">, J., Zuidema, P. A., Anten, N. P. R., </w:t>
            </w:r>
            <w:proofErr w:type="spellStart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>García</w:t>
            </w:r>
            <w:proofErr w:type="spellEnd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>Roca</w:t>
            </w:r>
            <w:proofErr w:type="spellEnd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 xml:space="preserve">, M. R., </w:t>
            </w:r>
            <w:proofErr w:type="spellStart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>Corvera-Gomringer</w:t>
            </w:r>
            <w:proofErr w:type="spellEnd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 xml:space="preserve">, R., </w:t>
            </w:r>
            <w:proofErr w:type="spellStart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>Kettle</w:t>
            </w:r>
            <w:proofErr w:type="spellEnd"/>
            <w:r w:rsidRPr="00CF27EE">
              <w:rPr>
                <w:rFonts w:ascii="Cambria" w:eastAsia="Cambria" w:hAnsi="Cambria" w:cs="Cambria"/>
                <w:sz w:val="20"/>
                <w:szCs w:val="20"/>
                <w:lang w:val="nl-NL"/>
              </w:rPr>
              <w:t>, C. J.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2021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Diversity Bears Fruit: Evaluating the Economic Potential of Undervalued Fruits for an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Agroecological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Restoration Approach in the Peruvian Amazon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CF27EE" w:rsidTr="00CF27EE">
        <w:trPr>
          <w:trHeight w:val="100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Shiferaw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Sida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T.,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Baudron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F.,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Hadgu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K.,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Derero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A.,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Giller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K. E.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2018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Crop vs. tree: Can agronomic management reduce trade-offs in tree-crop interactions?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</w:t>
            </w:r>
          </w:p>
        </w:tc>
      </w:tr>
      <w:tr w:rsidR="00CF27EE" w:rsidTr="00CF27EE">
        <w:trPr>
          <w:trHeight w:val="100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Sears, R. R.,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Cronkleton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P. Villanueva, F. P., Miranda Ruiz, M., Pérez-Ojeda del Arco, M.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2018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Farm-forestry in the Peruvian Amazon and the feasibility of its regulation through forest policy reform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CF27EE" w:rsidTr="00CF27EE">
        <w:trPr>
          <w:trHeight w:val="100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Goodall, K. E., Bacon, C. M., Mendez, V. E.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2015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Shade tree diversity, carbon sequestration, and epiphyte presence in coffee agroecosystems: A decade of smallholder management in San Ramón, Nicaragua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</w:t>
            </w:r>
          </w:p>
        </w:tc>
      </w:tr>
      <w:tr w:rsidR="00CF27EE" w:rsidTr="00CF27EE">
        <w:trPr>
          <w:trHeight w:val="100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Ayalew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B.,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Hylander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K.,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Zewdie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B.,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Shimales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T.,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Adugna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G.,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Mendesil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E.,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Nemomissa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S., Tack, A. J. M.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2022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impact of shade tree species identity on coffee pests and diseases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</w:tr>
      <w:tr w:rsidR="00CF27EE" w:rsidTr="00CF27EE">
        <w:trPr>
          <w:trHeight w:val="1005"/>
        </w:trPr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Addinsall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C., Glencross, K.,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Rihai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N.,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Kalomor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L., Palmer, G., Nichols, D., Smith, G.</w:t>
            </w:r>
          </w:p>
        </w:tc>
        <w:tc>
          <w:tcPr>
            <w:tcW w:w="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2016</w:t>
            </w:r>
          </w:p>
        </w:tc>
        <w:tc>
          <w:tcPr>
            <w:tcW w:w="5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Enhancing agroforestry in Vanuatu: striking the balance between individual entrepreneurship and community development</w:t>
            </w:r>
          </w:p>
        </w:tc>
        <w:tc>
          <w:tcPr>
            <w:tcW w:w="3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EE" w:rsidRDefault="00CF27EE" w:rsidP="00B90368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</w:tbl>
    <w:p w:rsidR="006A2E0D" w:rsidRDefault="006A2E0D">
      <w:bookmarkStart w:id="0" w:name="_GoBack"/>
      <w:bookmarkEnd w:id="0"/>
    </w:p>
    <w:sectPr w:rsidR="006A2E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EE"/>
    <w:rsid w:val="006A2E0D"/>
    <w:rsid w:val="00C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7A6764"/>
  <w15:chartTrackingRefBased/>
  <w15:docId w15:val="{212D29EB-29C5-4763-8FB8-76C23C2E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7EE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Taillandier, Chloé (MSI)</dc:creator>
  <cp:keywords/>
  <dc:description/>
  <cp:lastModifiedBy>Taillandier, Chloé (MSI)</cp:lastModifiedBy>
  <cp:revision>1</cp:revision>
  <dcterms:created xsi:type="dcterms:W3CDTF">2023-07-17T10:12:00Z</dcterms:created>
  <dcterms:modified xsi:type="dcterms:W3CDTF">2023-07-17T10:13:00Z</dcterms:modified>
</cp:coreProperties>
</file>