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5169FE">
        <w:rPr>
          <w:lang w:val="en-GB"/>
        </w:rPr>
        <w:t>Supplementary</w:t>
      </w:r>
      <w:r w:rsidRPr="001549D3">
        <w:t xml:space="preserve"> Material</w:t>
      </w:r>
    </w:p>
    <w:p w14:paraId="358BB7DD" w14:textId="4C92B8F3" w:rsidR="00B57306" w:rsidRPr="00B57306" w:rsidRDefault="00B57306" w:rsidP="00B57306">
      <w:pPr>
        <w:spacing w:after="0" w:line="360" w:lineRule="auto"/>
        <w:rPr>
          <w:rFonts w:cs="Times New Roman"/>
          <w:b/>
          <w:sz w:val="32"/>
          <w:szCs w:val="32"/>
        </w:rPr>
      </w:pPr>
      <w:r w:rsidRPr="00B57306">
        <w:rPr>
          <w:rFonts w:cs="Times New Roman"/>
          <w:b/>
          <w:sz w:val="32"/>
          <w:szCs w:val="32"/>
        </w:rPr>
        <w:t>Recommendations for the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Pr="00B57306">
        <w:rPr>
          <w:rFonts w:cs="Times New Roman"/>
          <w:b/>
          <w:sz w:val="32"/>
          <w:szCs w:val="32"/>
        </w:rPr>
        <w:t>individualised</w:t>
      </w:r>
      <w:proofErr w:type="spellEnd"/>
      <w:r w:rsidRPr="00B57306">
        <w:rPr>
          <w:rFonts w:cs="Times New Roman"/>
          <w:b/>
          <w:sz w:val="32"/>
          <w:szCs w:val="32"/>
        </w:rPr>
        <w:t xml:space="preserve"> management of</w:t>
      </w:r>
      <w:r>
        <w:rPr>
          <w:rFonts w:cs="Times New Roman"/>
          <w:b/>
          <w:sz w:val="32"/>
          <w:szCs w:val="32"/>
        </w:rPr>
        <w:t xml:space="preserve"> </w:t>
      </w:r>
      <w:r w:rsidRPr="00B57306">
        <w:rPr>
          <w:rFonts w:cs="Times New Roman"/>
          <w:b/>
          <w:sz w:val="32"/>
          <w:szCs w:val="32"/>
        </w:rPr>
        <w:t>atypical hemolytic uremic</w:t>
      </w:r>
      <w:r w:rsidRPr="00B57306">
        <w:rPr>
          <w:rFonts w:cs="Times New Roman"/>
          <w:b/>
          <w:sz w:val="32"/>
          <w:szCs w:val="32"/>
        </w:rPr>
        <w:t xml:space="preserve"> </w:t>
      </w:r>
      <w:r w:rsidRPr="00B57306">
        <w:rPr>
          <w:rFonts w:cs="Times New Roman"/>
          <w:b/>
          <w:sz w:val="32"/>
          <w:szCs w:val="32"/>
        </w:rPr>
        <w:t>syndrome in adults</w:t>
      </w:r>
    </w:p>
    <w:p w14:paraId="53A1E035" w14:textId="53606EE9" w:rsidR="005169FE" w:rsidRPr="005169FE" w:rsidRDefault="005169FE" w:rsidP="00B57306">
      <w:pPr>
        <w:spacing w:after="0" w:line="360" w:lineRule="auto"/>
        <w:rPr>
          <w:rFonts w:cs="Times New Roman"/>
          <w:b/>
          <w:bCs/>
          <w:vertAlign w:val="superscript"/>
          <w:lang w:val="pt-PT"/>
        </w:rPr>
      </w:pPr>
      <w:r w:rsidRPr="005169FE">
        <w:rPr>
          <w:rFonts w:cs="Times New Roman"/>
          <w:b/>
          <w:bCs/>
          <w:lang w:val="pt-PT"/>
        </w:rPr>
        <w:t>Ana Ávila</w:t>
      </w:r>
      <w:r w:rsidRPr="005169FE">
        <w:rPr>
          <w:rFonts w:cs="Times New Roman"/>
          <w:b/>
          <w:bCs/>
          <w:vertAlign w:val="superscript"/>
          <w:lang w:val="pt-PT"/>
        </w:rPr>
        <w:t>*</w:t>
      </w:r>
      <w:r w:rsidRPr="005169FE">
        <w:rPr>
          <w:rFonts w:cs="Times New Roman"/>
          <w:b/>
          <w:bCs/>
          <w:lang w:val="pt-PT"/>
        </w:rPr>
        <w:t>, Mercedes Cao, Mario Espinosa, Joaquín Manrique, Enrique Morales.</w:t>
      </w:r>
    </w:p>
    <w:p w14:paraId="04AC417D" w14:textId="77777777" w:rsidR="00B57306" w:rsidRDefault="002868E2" w:rsidP="005169FE">
      <w:pPr>
        <w:spacing w:after="0" w:line="360" w:lineRule="auto"/>
        <w:rPr>
          <w:rFonts w:cs="Times New Roman"/>
          <w:lang w:val="pt-PT"/>
        </w:rPr>
      </w:pPr>
      <w:r w:rsidRPr="005169FE">
        <w:rPr>
          <w:rFonts w:cs="Times New Roman"/>
          <w:b/>
          <w:lang w:val="pt-PT"/>
        </w:rPr>
        <w:t xml:space="preserve">* Correspondence: </w:t>
      </w:r>
      <w:r w:rsidR="005169FE" w:rsidRPr="005169FE">
        <w:rPr>
          <w:rFonts w:cs="Times New Roman"/>
          <w:lang w:val="pt-PT"/>
        </w:rPr>
        <w:t>Ana Ávi</w:t>
      </w:r>
    </w:p>
    <w:p w14:paraId="3413660D" w14:textId="33CE1945" w:rsidR="005169FE" w:rsidRDefault="005169FE" w:rsidP="005169FE">
      <w:pPr>
        <w:spacing w:after="0" w:line="360" w:lineRule="auto"/>
        <w:rPr>
          <w:rFonts w:cs="Times New Roman"/>
          <w:lang w:val="pt-PT"/>
        </w:rPr>
      </w:pPr>
      <w:r w:rsidRPr="005169FE">
        <w:rPr>
          <w:rFonts w:cs="Times New Roman"/>
          <w:lang w:val="pt-PT"/>
        </w:rPr>
        <w:t xml:space="preserve">la: aaaavilab@gmail.com </w:t>
      </w:r>
    </w:p>
    <w:p w14:paraId="5E584EE8" w14:textId="77777777" w:rsidR="00994A3D" w:rsidRPr="00994A3D" w:rsidRDefault="00654E8F" w:rsidP="0001436A">
      <w:pPr>
        <w:pStyle w:val="Ttulo1"/>
      </w:pPr>
      <w:r w:rsidRPr="00994A3D">
        <w:t>Supplementary Figures and Tables</w:t>
      </w:r>
    </w:p>
    <w:p w14:paraId="07970E94" w14:textId="77777777" w:rsidR="00994A3D" w:rsidRPr="001549D3" w:rsidRDefault="00994A3D" w:rsidP="00751B4A">
      <w:pPr>
        <w:pStyle w:val="Ttulo2"/>
        <w:numPr>
          <w:ilvl w:val="0"/>
          <w:numId w:val="0"/>
        </w:numPr>
      </w:pPr>
      <w:r w:rsidRPr="0001436A">
        <w:t>Supplementary</w:t>
      </w:r>
      <w:r w:rsidRPr="001549D3">
        <w:t xml:space="preserve"> Figures</w:t>
      </w:r>
    </w:p>
    <w:p w14:paraId="11EC8DA1" w14:textId="12C0B68D" w:rsidR="00994A3D" w:rsidRPr="001549D3" w:rsidRDefault="00751B4A" w:rsidP="00751B4A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lang w:val="es-ES" w:eastAsia="es-ES"/>
        </w:rPr>
        <w:drawing>
          <wp:inline distT="0" distB="0" distL="0" distR="0" wp14:anchorId="688F4432" wp14:editId="5B381D16">
            <wp:extent cx="3611724" cy="4267200"/>
            <wp:effectExtent l="0" t="0" r="8255" b="0"/>
            <wp:docPr id="6706161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18" cy="4271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20E77" w14:textId="0A702FD7" w:rsidR="00994A3D" w:rsidRPr="00751B4A" w:rsidRDefault="00994A3D" w:rsidP="00751B4A">
      <w:pPr>
        <w:rPr>
          <w:rFonts w:cs="Times New Roman"/>
          <w:lang w:val="en-GB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51B4A">
        <w:rPr>
          <w:rFonts w:cs="Times New Roman"/>
          <w:lang w:val="en-GB"/>
        </w:rPr>
        <w:t>START</w:t>
      </w:r>
      <w:r w:rsidR="00751B4A" w:rsidRPr="006A0AB2">
        <w:rPr>
          <w:rFonts w:cs="Times New Roman"/>
          <w:lang w:val="en-GB"/>
        </w:rPr>
        <w:t xml:space="preserve"> consensus workflow chart.</w:t>
      </w:r>
    </w:p>
    <w:p w14:paraId="3B9166A1" w14:textId="669E74C5" w:rsidR="00751B4A" w:rsidRPr="00C63906" w:rsidRDefault="00C63906" w:rsidP="002B4A57">
      <w:pPr>
        <w:keepNext/>
        <w:rPr>
          <w:rFonts w:cs="Times New Roman"/>
          <w:szCs w:val="24"/>
          <w:lang w:val="en-GB"/>
        </w:rPr>
      </w:pPr>
      <w:r>
        <w:rPr>
          <w:rFonts w:cs="Times New Roman"/>
          <w:noProof/>
          <w:szCs w:val="24"/>
          <w:lang w:val="en-GB"/>
        </w:rPr>
        <w:lastRenderedPageBreak/>
        <w:drawing>
          <wp:inline distT="0" distB="0" distL="0" distR="0" wp14:anchorId="0F82E086" wp14:editId="1C438DAA">
            <wp:extent cx="6210300" cy="3486150"/>
            <wp:effectExtent l="0" t="0" r="0" b="0"/>
            <wp:docPr id="14378533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BE81" w14:textId="21E2DF98" w:rsidR="00751B4A" w:rsidRPr="00751B4A" w:rsidRDefault="00751B4A" w:rsidP="00751B4A">
      <w:pPr>
        <w:rPr>
          <w:rFonts w:cs="Times New Roman"/>
          <w:lang w:val="en-GB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lang w:val="en-GB"/>
        </w:rPr>
        <w:t xml:space="preserve">Visual abstract. </w:t>
      </w:r>
    </w:p>
    <w:p w14:paraId="627B0F8D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3A463528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600A4EC0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5CA0727E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684E812B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6D4D4D0C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75E25340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5D58B519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3DD17915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46985123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6FFA1225" w14:textId="77777777" w:rsid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5D66BFBE" w14:textId="77777777" w:rsidR="00751B4A" w:rsidRPr="00751B4A" w:rsidRDefault="00751B4A" w:rsidP="002B4A57">
      <w:pPr>
        <w:keepNext/>
        <w:rPr>
          <w:rFonts w:cs="Times New Roman"/>
          <w:szCs w:val="24"/>
          <w:lang w:val="en-GB"/>
        </w:rPr>
      </w:pPr>
    </w:p>
    <w:p w14:paraId="5D588534" w14:textId="49E1C8EB" w:rsidR="00751B4A" w:rsidRPr="00751B4A" w:rsidRDefault="00751B4A" w:rsidP="00751B4A">
      <w:pPr>
        <w:pStyle w:val="Ttulo2"/>
        <w:numPr>
          <w:ilvl w:val="0"/>
          <w:numId w:val="0"/>
        </w:numPr>
        <w:ind w:left="567" w:hanging="567"/>
      </w:pPr>
    </w:p>
    <w:p w14:paraId="511F2203" w14:textId="4670EF19" w:rsidR="00751B4A" w:rsidRDefault="00751B4A" w:rsidP="00A32469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Supplementary Tables. </w:t>
      </w:r>
    </w:p>
    <w:p w14:paraId="59A3E440" w14:textId="49D6D110" w:rsidR="00A32469" w:rsidRPr="00A32469" w:rsidRDefault="00A32469" w:rsidP="00A3246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lang w:val="en-GB"/>
        </w:rPr>
        <w:t>Literature review</w:t>
      </w:r>
      <w:r w:rsidRPr="006A0AB2">
        <w:rPr>
          <w:rFonts w:cs="Times New Roman"/>
          <w:lang w:val="en-GB"/>
        </w:rPr>
        <w:t>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663"/>
      </w:tblGrid>
      <w:tr w:rsidR="00A32469" w:rsidRPr="008379D3" w14:paraId="30A0769E" w14:textId="77777777" w:rsidTr="00A32469">
        <w:trPr>
          <w:trHeight w:val="260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7B0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79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Literature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30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DOI</w:t>
            </w:r>
          </w:p>
        </w:tc>
      </w:tr>
      <w:tr w:rsidR="00A32469" w:rsidRPr="008379D3" w14:paraId="4C9F6D9A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01C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Actualización en síndrome hemolítico urémico atípico: diagnóstico y tratamiento. Documento de consenso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0B4E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 10.1016/j.nefro.2015.07.005</w:t>
            </w:r>
          </w:p>
        </w:tc>
      </w:tr>
      <w:tr w:rsidR="00A32469" w:rsidRPr="008379D3" w14:paraId="66D9C6DC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49D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An international consensus approach to the management of atypical hemolytic uremic syndrome in children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270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10.1007/s00467-015-3076-8</w:t>
            </w:r>
          </w:p>
        </w:tc>
      </w:tr>
      <w:tr w:rsidR="00A32469" w:rsidRPr="008379D3" w14:paraId="7968C4CC" w14:textId="77777777" w:rsidTr="00A32469">
        <w:trPr>
          <w:trHeight w:val="2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FA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Atypical Hemolytic Uremic Syndrome (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aHUS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) Patient Journey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D219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European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Reference Network</w:t>
            </w:r>
          </w:p>
        </w:tc>
      </w:tr>
      <w:tr w:rsidR="00A32469" w:rsidRPr="006A3341" w14:paraId="113018B3" w14:textId="77777777" w:rsidTr="00A32469">
        <w:trPr>
          <w:trHeight w:val="45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D65" w14:textId="77777777" w:rsidR="00A32469" w:rsidRPr="00A32469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Atypical hemolytic uremic syndrome and C3 glomerulopathy: conclusions from a “</w:t>
            </w:r>
            <w:proofErr w:type="gramStart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Kidney Disease</w:t>
            </w:r>
            <w:proofErr w:type="gramEnd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Improving Global Outcomes” (KDIGO) Controversies Conference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C1F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 w:rsidRPr="0029639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10.1016/j.kint.2016.10.005</w:t>
            </w:r>
          </w:p>
        </w:tc>
      </w:tr>
      <w:tr w:rsidR="00A32469" w:rsidRPr="006A3341" w14:paraId="6D773333" w14:textId="77777777" w:rsidTr="00A32469">
        <w:trPr>
          <w:trHeight w:val="2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308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Can eculizumab be discontinued in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aHUS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? Case report and review of the literature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91A" w14:textId="77777777" w:rsidR="00A32469" w:rsidRPr="0029639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 w:rsidRPr="0029639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10.1097/MD.0000000000004330</w:t>
            </w:r>
          </w:p>
        </w:tc>
      </w:tr>
      <w:tr w:rsidR="00A32469" w:rsidRPr="008379D3" w14:paraId="6B13EA89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13AE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Current evidence on the discontinuation of eculizumab in patients with atypical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uraemic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syndrome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C04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10.1093/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ckj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/sfw115</w:t>
            </w:r>
          </w:p>
        </w:tc>
      </w:tr>
      <w:tr w:rsidR="00A32469" w:rsidRPr="0048064D" w14:paraId="353742A0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118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Defining Treatment Duration in Atypical Hemolytic Uremic Syndrome in Adults: A Clinical and Pathological Approach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922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https://pubmed.ncbi.nlm.nih.gov/32628650/</w:t>
            </w:r>
          </w:p>
        </w:tc>
      </w:tr>
      <w:tr w:rsidR="00A32469" w:rsidRPr="006A3341" w14:paraId="19DFEF29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BE9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Discontinuation of Eculizumab Maintenance Treatment for Atypical Hemolytic Uremic Syndrome: A Report of 10 Cases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D92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 w:rsidRPr="00D70D8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10.1053/j.ajkd.2014.01.434</w:t>
            </w:r>
          </w:p>
        </w:tc>
      </w:tr>
      <w:tr w:rsidR="00A32469" w:rsidRPr="008379D3" w14:paraId="0CC00A39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88F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Disease Recurrence After Early Discontinuation of Eculizumab in a Patient </w:t>
            </w:r>
            <w:proofErr w:type="gram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With</w:t>
            </w:r>
            <w:proofErr w:type="gram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Atypical Hemolytic Uremic Syndrome With Complement C3 I1157T Mutation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166C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10.1097/MPH.0000000000000505</w:t>
            </w:r>
          </w:p>
        </w:tc>
      </w:tr>
      <w:tr w:rsidR="00A32469" w:rsidRPr="006A3341" w14:paraId="5EA25F7C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02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Economic Impact of Early-in-Hospital Diagnosis and Initiation of Eculizumab in Atypical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Uraemic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Syndrome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8133" w14:textId="77777777" w:rsidR="00A32469" w:rsidRPr="00D70D8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 w:rsidRPr="00D70D8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10.1007/s40273-019-00862-w</w:t>
            </w:r>
          </w:p>
        </w:tc>
      </w:tr>
      <w:tr w:rsidR="00A32469" w:rsidRPr="00D70D83" w14:paraId="7299AF96" w14:textId="77777777" w:rsidTr="00A32469">
        <w:trPr>
          <w:trHeight w:val="2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FB6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Eculizumab and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aHUS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to stop or not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FAB" w14:textId="77777777" w:rsidR="00A32469" w:rsidRPr="00D70D8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D70D8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</w:t>
            </w:r>
            <w:r>
              <w:t xml:space="preserve"> </w:t>
            </w:r>
            <w:r w:rsidRPr="00D70D8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10.1182/blood.2020010234</w:t>
            </w:r>
          </w:p>
        </w:tc>
      </w:tr>
      <w:tr w:rsidR="00A32469" w:rsidRPr="006A3341" w14:paraId="253B5CAA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DBD" w14:textId="77777777" w:rsidR="00A32469" w:rsidRPr="00A32469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Eculizumab discontinuation in atypical hemolytic uremic syndrome: TMA recurrence risk and renal outcomes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308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DOI:</w:t>
            </w:r>
            <w:r>
              <w:t xml:space="preserve"> 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10.1093/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ckj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/sfab005</w:t>
            </w:r>
          </w:p>
        </w:tc>
      </w:tr>
      <w:tr w:rsidR="00A32469" w:rsidRPr="008379D3" w14:paraId="6CA95E75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8AB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Eculizumab discontinuation in children and adults with atypical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uremic syndrome: a prospective multicentric study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89D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 10.1182/blood.2020009280</w:t>
            </w:r>
          </w:p>
        </w:tc>
      </w:tr>
      <w:tr w:rsidR="00A32469" w:rsidRPr="008379D3" w14:paraId="6F8F7804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38B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Eculizumab in atypical hemolytic uremic syndrome: strategies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br/>
              <w:t>toward restrictive use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AD8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DOI: 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10.1007/s00467-018-4091-3</w:t>
            </w:r>
          </w:p>
        </w:tc>
      </w:tr>
      <w:tr w:rsidR="00A32469" w:rsidRPr="008379D3" w14:paraId="1A420FFB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2DA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Eculizumab interruption in atypical hemolytic uremic syndrome due to shortage: analysis of a Brazilian cohort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9B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: 10.1007/s40620-020-00920-z</w:t>
            </w:r>
          </w:p>
        </w:tc>
      </w:tr>
      <w:tr w:rsidR="00A32469" w:rsidRPr="008379D3" w14:paraId="4B150DA7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0F6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Eculizumab prevents thrombotic microangiopathy in patients with atypical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uraemic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syndrome in a long-term observational study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0BA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10.1093/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ckj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/sfy035</w:t>
            </w:r>
          </w:p>
        </w:tc>
      </w:tr>
      <w:tr w:rsidR="00A32469" w:rsidRPr="006A3341" w14:paraId="19E56C3E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E59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Eculizumab use for kidney transplantation in patients with a diagnosis of atypical hemolytic uremic syndrome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952B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DOI: 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10.1016/j.ekir.2018.11.010</w:t>
            </w:r>
          </w:p>
        </w:tc>
      </w:tr>
      <w:tr w:rsidR="00A32469" w:rsidRPr="008379D3" w14:paraId="363295BB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3EF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Efficacy and safety of eculizumab in atypical hemolytic uremic syndrome from 2-year extensions of phase 2 studies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E2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DOI:10.1038/ki.2014.423</w:t>
            </w:r>
          </w:p>
        </w:tc>
      </w:tr>
      <w:tr w:rsidR="00A32469" w:rsidRPr="0048064D" w14:paraId="5E0C7B95" w14:textId="77777777" w:rsidTr="00A32469">
        <w:trPr>
          <w:trHeight w:val="2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D2D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Global initiative for asthma. Global Strategy for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astham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management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anda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prevention, 2021.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3D0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Available from: www.ginasthma.org</w:t>
            </w:r>
          </w:p>
        </w:tc>
      </w:tr>
      <w:tr w:rsidR="00A32469" w:rsidRPr="00BD746B" w14:paraId="1EF088CD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5BD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D746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How I diagnose and treat atypical hemolytic uremic syndrome.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38A3" w14:textId="77777777" w:rsidR="00A32469" w:rsidRPr="00BD746B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 w:rsidRPr="00BD746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10.1182/blood.2022017860</w:t>
            </w:r>
          </w:p>
        </w:tc>
      </w:tr>
      <w:tr w:rsidR="00A32469" w:rsidRPr="008379D3" w14:paraId="5A243AA7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42C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Improved renal recovery in patients with atypical hemolytic uremic syndrome following rapid initiation of eculizumab treatment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B57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10.1007/s40620-016-0288-3</w:t>
            </w:r>
          </w:p>
        </w:tc>
      </w:tr>
      <w:tr w:rsidR="00A32469" w:rsidRPr="008379D3" w14:paraId="31C102BD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E89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Midterm Outcomes of 12 Renal Transplant Recipients Treated </w:t>
            </w:r>
            <w:proofErr w:type="gram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With</w:t>
            </w:r>
            <w:proofErr w:type="gram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Eculizumab to Prevent Atypical Hemolytic Syndrome Recurrence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DC0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10.1097/TP.0000000000001909</w:t>
            </w:r>
          </w:p>
        </w:tc>
      </w:tr>
      <w:tr w:rsidR="00A32469" w:rsidRPr="008379D3" w14:paraId="4C261550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D6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Optimal duration of treatment with eculizumab in atypical hemolytic uremic syndrome (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aHUS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)—a question to be addressed in a scientific way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247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DOI: 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10.1007/s00467-019-4192-7</w:t>
            </w:r>
          </w:p>
        </w:tc>
      </w:tr>
      <w:tr w:rsidR="00A32469" w:rsidRPr="008379D3" w14:paraId="3A6164F9" w14:textId="77777777" w:rsidTr="00A32469">
        <w:trPr>
          <w:trHeight w:val="2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EC1" w14:textId="77777777" w:rsidR="00A32469" w:rsidRPr="00A32469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Outcome of atypical </w:t>
            </w:r>
            <w:proofErr w:type="spellStart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uraemic</w:t>
            </w:r>
            <w:proofErr w:type="spellEnd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syndrome relapse after eculizumab withdrawal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632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10.1093/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ckj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/sfaa241</w:t>
            </w:r>
          </w:p>
        </w:tc>
      </w:tr>
      <w:tr w:rsidR="00A32469" w:rsidRPr="008379D3" w14:paraId="7818A086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8D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Outcomes in patients with atypical hemolytic uremic syndrome treated with eculizumab in a long-term observational study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24B9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DOI: 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10.1186/s12882-019-1314-1</w:t>
            </w:r>
          </w:p>
        </w:tc>
      </w:tr>
      <w:tr w:rsidR="00A32469" w:rsidRPr="008379D3" w14:paraId="11217D11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448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Outcomes of a clinician-directed protocol for discontinuation of complement inhibition therapy in atypical hemolytic uremic syndrome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94E2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10.1182/bloodadvances.2020003175</w:t>
            </w:r>
          </w:p>
        </w:tc>
      </w:tr>
      <w:tr w:rsidR="00A32469" w:rsidRPr="008379D3" w14:paraId="79C4A258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C48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Outcomes of patients with atypical hemolytic uremic syndrome with native and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transplantes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kidneys treated with eculizumab: a pooled post hoc analysis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E7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10111/tri.13022</w:t>
            </w:r>
          </w:p>
        </w:tc>
      </w:tr>
      <w:tr w:rsidR="00A32469" w:rsidRPr="008379D3" w14:paraId="333DF4D7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3FE" w14:textId="77777777" w:rsidR="00A32469" w:rsidRPr="00A32469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Pathogenic Variants in Complement Genes and Risk of Atypical Hemolytic Uremic Syndrome Relapse after Eculizumab Discontinuation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ADC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10.2215/CJN.06440616</w:t>
            </w:r>
          </w:p>
        </w:tc>
      </w:tr>
      <w:tr w:rsidR="00A32469" w:rsidRPr="008379D3" w14:paraId="61D96F26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CF3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Safety and effectiveness of restrictive eculizumab treatment in atypical 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uremic syndrome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E61B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10.1093/</w:t>
            </w:r>
            <w:proofErr w:type="spell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ndt</w:t>
            </w:r>
            <w:proofErr w:type="spell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/gfx196</w:t>
            </w:r>
          </w:p>
        </w:tc>
      </w:tr>
      <w:tr w:rsidR="00A32469" w:rsidRPr="008379D3" w14:paraId="75B561C0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0BC" w14:textId="77777777" w:rsidR="00A32469" w:rsidRPr="00A32469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Subclinical atypical </w:t>
            </w:r>
            <w:proofErr w:type="spellStart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haemolytic</w:t>
            </w:r>
            <w:proofErr w:type="spellEnd"/>
            <w:r w:rsidRPr="00A3246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uremic syndrome relapse following discontinuation of eculizumab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16C5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10.1111/nep.12931</w:t>
            </w:r>
          </w:p>
        </w:tc>
      </w:tr>
      <w:tr w:rsidR="00A32469" w:rsidRPr="008379D3" w14:paraId="6FB37A64" w14:textId="77777777" w:rsidTr="00A32469">
        <w:trPr>
          <w:trHeight w:val="5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8F4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Successful therapy </w:t>
            </w:r>
            <w:proofErr w:type="gramStart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switch</w:t>
            </w:r>
            <w:proofErr w:type="gramEnd"/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from eculizumab to mycophenolate mofetil in a girl with DEAP-HUS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A930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10.1007/s00467-017-3738-9</w:t>
            </w:r>
          </w:p>
        </w:tc>
      </w:tr>
      <w:tr w:rsidR="00A32469" w:rsidRPr="00BD746B" w14:paraId="502C103B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3401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D746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Systematic review of atypical hemolytic uremic syndrome biomarkers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F6EF" w14:textId="77777777" w:rsidR="00A32469" w:rsidRPr="00BD746B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DOI</w:t>
            </w:r>
            <w:r w:rsidRPr="00BD746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: 10.1007/s00467-022-05451-2</w:t>
            </w:r>
          </w:p>
        </w:tc>
      </w:tr>
      <w:tr w:rsidR="00A32469" w:rsidRPr="006A3341" w14:paraId="3707DB67" w14:textId="77777777" w:rsidTr="00A32469">
        <w:trPr>
          <w:trHeight w:val="78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65E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Tailored Eculizumab Therapy in the Management of Complement Factor H–Mediated Atypical Hemolytic Uremic Syndrome in an Adult Kidney Transplant Recipient: A Case Report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34F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DOI: </w:t>
            </w: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10.1016/j.transproceed.2012.07.141</w:t>
            </w:r>
          </w:p>
        </w:tc>
      </w:tr>
      <w:tr w:rsidR="00A32469" w:rsidRPr="008379D3" w14:paraId="4EABD072" w14:textId="77777777" w:rsidTr="00A32469">
        <w:trPr>
          <w:trHeight w:val="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FC1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When to Stop Eculizumab in Complement-Mediated Thrombotic Microangiopathies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7F1" w14:textId="77777777" w:rsidR="00A32469" w:rsidRPr="008379D3" w:rsidRDefault="00A32469" w:rsidP="0048064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8379D3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DOI: 10.1159/000492033</w:t>
            </w:r>
          </w:p>
        </w:tc>
      </w:tr>
    </w:tbl>
    <w:p w14:paraId="04F4752F" w14:textId="77777777" w:rsidR="005169FE" w:rsidRPr="002B4A57" w:rsidRDefault="005169FE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B9C9" w14:textId="77777777" w:rsidR="00BE7B96" w:rsidRDefault="00BE7B96" w:rsidP="00117666">
      <w:pPr>
        <w:spacing w:after="0"/>
      </w:pPr>
      <w:r>
        <w:separator/>
      </w:r>
    </w:p>
  </w:endnote>
  <w:endnote w:type="continuationSeparator" w:id="0">
    <w:p w14:paraId="530175AA" w14:textId="77777777" w:rsidR="00BE7B96" w:rsidRDefault="00BE7B9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714221"/>
      <w:docPartObj>
        <w:docPartGallery w:val="Page Numbers (Bottom of Page)"/>
        <w:docPartUnique/>
      </w:docPartObj>
    </w:sdtPr>
    <w:sdtContent>
      <w:p w14:paraId="22967887" w14:textId="5DDF4771" w:rsidR="00751B4A" w:rsidRDefault="00751B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314AB28" w14:textId="1D1DFD98" w:rsidR="001A6073" w:rsidRPr="00577C4C" w:rsidRDefault="001A6073">
    <w:pPr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A607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A607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36FC" w14:textId="77777777" w:rsidR="00BE7B96" w:rsidRDefault="00BE7B96" w:rsidP="00117666">
      <w:pPr>
        <w:spacing w:after="0"/>
      </w:pPr>
      <w:r>
        <w:separator/>
      </w:r>
    </w:p>
  </w:footnote>
  <w:footnote w:type="continuationSeparator" w:id="0">
    <w:p w14:paraId="2095F972" w14:textId="77777777" w:rsidR="00BE7B96" w:rsidRDefault="00BE7B9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A607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A607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6073"/>
    <w:rsid w:val="00267D18"/>
    <w:rsid w:val="002868E2"/>
    <w:rsid w:val="002869C3"/>
    <w:rsid w:val="002936E4"/>
    <w:rsid w:val="002B4A57"/>
    <w:rsid w:val="002C74CA"/>
    <w:rsid w:val="00302556"/>
    <w:rsid w:val="003544FB"/>
    <w:rsid w:val="003D2F2D"/>
    <w:rsid w:val="00401590"/>
    <w:rsid w:val="00447801"/>
    <w:rsid w:val="00452E9C"/>
    <w:rsid w:val="004735C8"/>
    <w:rsid w:val="004961FF"/>
    <w:rsid w:val="005169FE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1B4A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32469"/>
    <w:rsid w:val="00A569CD"/>
    <w:rsid w:val="00AB6715"/>
    <w:rsid w:val="00B1671E"/>
    <w:rsid w:val="00B25EB8"/>
    <w:rsid w:val="00B354E1"/>
    <w:rsid w:val="00B37F4D"/>
    <w:rsid w:val="00B57306"/>
    <w:rsid w:val="00B8776A"/>
    <w:rsid w:val="00BE7B96"/>
    <w:rsid w:val="00C52A7B"/>
    <w:rsid w:val="00C56BAF"/>
    <w:rsid w:val="00C63906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19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Cristina Calle</cp:lastModifiedBy>
  <cp:revision>7</cp:revision>
  <cp:lastPrinted>2013-10-03T12:51:00Z</cp:lastPrinted>
  <dcterms:created xsi:type="dcterms:W3CDTF">2023-07-19T09:22:00Z</dcterms:created>
  <dcterms:modified xsi:type="dcterms:W3CDTF">2023-11-20T16:24:00Z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