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Default="00654E8F" w:rsidP="0001436A">
      <w:pPr>
        <w:pStyle w:val="SupplementaryMaterial"/>
      </w:pPr>
      <w:r w:rsidRPr="001549D3">
        <w:t>Supplementary Material</w:t>
      </w:r>
    </w:p>
    <w:p w14:paraId="6C5F132E" w14:textId="797C8C52" w:rsidR="000D6616" w:rsidRDefault="000D6616" w:rsidP="000D6616">
      <w:pPr>
        <w:pStyle w:val="Titel"/>
      </w:pPr>
      <w:r>
        <w:t xml:space="preserve">for the manuscript </w:t>
      </w:r>
    </w:p>
    <w:p w14:paraId="21BD8CC5" w14:textId="77777777" w:rsidR="00553D00" w:rsidRPr="001410F9" w:rsidRDefault="00553D00" w:rsidP="00553D00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sz w:val="32"/>
          <w:szCs w:val="32"/>
        </w:rPr>
        <w:t xml:space="preserve">Adaptive laboratory evolution of a thermophile towards a reduced growth temperature optimum </w:t>
      </w:r>
    </w:p>
    <w:p w14:paraId="5A5FB187" w14:textId="218C4C51" w:rsidR="000D6616" w:rsidRPr="00553D00" w:rsidRDefault="000D6616" w:rsidP="000D6616">
      <w:pPr>
        <w:spacing w:before="240" w:after="0"/>
        <w:jc w:val="center"/>
        <w:rPr>
          <w:rFonts w:cs="Times New Roman"/>
          <w:b/>
          <w:bCs/>
          <w:sz w:val="32"/>
          <w:szCs w:val="32"/>
        </w:rPr>
      </w:pPr>
      <w:r w:rsidRPr="00553D00">
        <w:rPr>
          <w:b/>
          <w:sz w:val="32"/>
          <w:szCs w:val="32"/>
        </w:rPr>
        <w:t>by</w:t>
      </w:r>
    </w:p>
    <w:p w14:paraId="204C44B0" w14:textId="6BE67C7F" w:rsidR="00553D00" w:rsidRPr="00065B35" w:rsidRDefault="00553D00" w:rsidP="00553D00">
      <w:pPr>
        <w:spacing w:before="240"/>
        <w:rPr>
          <w:b/>
          <w:bCs/>
        </w:rPr>
      </w:pPr>
      <w:r w:rsidRPr="00065B35">
        <w:rPr>
          <w:b/>
          <w:bCs/>
        </w:rPr>
        <w:t>Maria Lehmann</w:t>
      </w:r>
      <w:r w:rsidRPr="00065B35">
        <w:rPr>
          <w:b/>
          <w:bCs/>
          <w:vertAlign w:val="superscript"/>
        </w:rPr>
        <w:t>1</w:t>
      </w:r>
      <w:r w:rsidR="00CF745D" w:rsidRPr="00065B35">
        <w:rPr>
          <w:b/>
          <w:bCs/>
          <w:vertAlign w:val="superscript"/>
        </w:rPr>
        <w:t>#</w:t>
      </w:r>
      <w:r w:rsidRPr="00065B35">
        <w:rPr>
          <w:b/>
          <w:bCs/>
        </w:rPr>
        <w:t>, Christoph Prohaska</w:t>
      </w:r>
      <w:r w:rsidRPr="00065B35">
        <w:rPr>
          <w:b/>
          <w:bCs/>
          <w:vertAlign w:val="superscript"/>
        </w:rPr>
        <w:t>1</w:t>
      </w:r>
      <w:r w:rsidR="00CF745D" w:rsidRPr="00065B35">
        <w:rPr>
          <w:b/>
          <w:bCs/>
          <w:vertAlign w:val="superscript"/>
        </w:rPr>
        <w:t>#</w:t>
      </w:r>
      <w:r w:rsidRPr="00065B35">
        <w:rPr>
          <w:b/>
          <w:bCs/>
        </w:rPr>
        <w:t>, Benjamin Zeldes</w:t>
      </w:r>
      <w:r w:rsidRPr="00065B35">
        <w:rPr>
          <w:b/>
          <w:bCs/>
          <w:vertAlign w:val="superscript"/>
        </w:rPr>
        <w:t>1</w:t>
      </w:r>
      <w:r w:rsidRPr="00065B35">
        <w:rPr>
          <w:b/>
          <w:bCs/>
        </w:rPr>
        <w:t>, Anja Poehlein</w:t>
      </w:r>
      <w:r w:rsidRPr="00065B35">
        <w:rPr>
          <w:b/>
          <w:bCs/>
          <w:vertAlign w:val="superscript"/>
        </w:rPr>
        <w:t>2</w:t>
      </w:r>
      <w:r w:rsidRPr="00065B35">
        <w:rPr>
          <w:b/>
          <w:bCs/>
        </w:rPr>
        <w:t>, Rolf Daniel</w:t>
      </w:r>
      <w:r w:rsidRPr="00065B35">
        <w:rPr>
          <w:b/>
          <w:bCs/>
          <w:vertAlign w:val="superscript"/>
        </w:rPr>
        <w:t>2</w:t>
      </w:r>
      <w:r w:rsidRPr="00065B35">
        <w:rPr>
          <w:b/>
          <w:bCs/>
        </w:rPr>
        <w:t xml:space="preserve"> and Mirko Basen</w:t>
      </w:r>
      <w:r w:rsidRPr="00065B35">
        <w:rPr>
          <w:b/>
          <w:bCs/>
          <w:vertAlign w:val="superscript"/>
        </w:rPr>
        <w:t>1*</w:t>
      </w:r>
    </w:p>
    <w:p w14:paraId="28F3EA68" w14:textId="13478AF9" w:rsidR="00553D00" w:rsidRDefault="00553D00" w:rsidP="00553D00">
      <w:pPr>
        <w:spacing w:before="240"/>
      </w:pPr>
      <w:r w:rsidRPr="008303F7">
        <w:rPr>
          <w:iCs/>
          <w:vertAlign w:val="superscript"/>
        </w:rPr>
        <w:t>1</w:t>
      </w:r>
      <w:r w:rsidR="004E066D">
        <w:t>Microbiology, U</w:t>
      </w:r>
      <w:r w:rsidRPr="008303F7">
        <w:t xml:space="preserve">niversity of Rostock, Institute of Biological Sciences, Albert-Einstein Str. 3, 18059 Rostock, Germany </w:t>
      </w:r>
    </w:p>
    <w:p w14:paraId="307462C9" w14:textId="77777777" w:rsidR="00553D00" w:rsidRPr="008A5AA5" w:rsidRDefault="00553D00" w:rsidP="00553D00">
      <w:pPr>
        <w:spacing w:before="240"/>
        <w:rPr>
          <w:iCs/>
          <w:color w:val="000000" w:themeColor="text1"/>
        </w:rPr>
      </w:pPr>
      <w:r w:rsidRPr="008A5AA5">
        <w:rPr>
          <w:iCs/>
          <w:color w:val="000000" w:themeColor="text1"/>
          <w:vertAlign w:val="superscript"/>
        </w:rPr>
        <w:t>2</w:t>
      </w:r>
      <w:r w:rsidRPr="008A5AA5">
        <w:rPr>
          <w:iCs/>
          <w:color w:val="000000" w:themeColor="text1"/>
        </w:rPr>
        <w:t>Genomic and Applied Microbiology &amp; Göttingen Genomics Laboratory, Georg-August University, Göttingen, Germany</w:t>
      </w:r>
    </w:p>
    <w:p w14:paraId="7BFE8C09" w14:textId="77777777" w:rsidR="00553D00" w:rsidRDefault="00553D00" w:rsidP="00553D00">
      <w:pPr>
        <w:spacing w:before="240"/>
        <w:rPr>
          <w:b/>
        </w:rPr>
      </w:pPr>
    </w:p>
    <w:p w14:paraId="5456BC24" w14:textId="77777777" w:rsidR="00CF745D" w:rsidRPr="0048611E" w:rsidRDefault="00CF745D" w:rsidP="00CF745D">
      <w:pPr>
        <w:spacing w:before="240"/>
        <w:rPr>
          <w:bCs/>
        </w:rPr>
      </w:pPr>
      <w:r w:rsidRPr="0048611E">
        <w:rPr>
          <w:bCs/>
        </w:rPr>
        <w:t xml:space="preserve"># These authors contributed equally to this work </w:t>
      </w:r>
    </w:p>
    <w:p w14:paraId="45AB3681" w14:textId="77777777" w:rsidR="00CF745D" w:rsidRDefault="00CF745D" w:rsidP="00553D00">
      <w:pPr>
        <w:spacing w:before="240"/>
        <w:rPr>
          <w:b/>
        </w:rPr>
      </w:pPr>
    </w:p>
    <w:p w14:paraId="25E59261" w14:textId="77777777" w:rsidR="000D6616" w:rsidRPr="00FE385A" w:rsidRDefault="000D6616" w:rsidP="000D6616">
      <w:pPr>
        <w:spacing w:before="240" w:after="0"/>
        <w:rPr>
          <w:rFonts w:cs="Times New Roman"/>
          <w:szCs w:val="24"/>
        </w:rPr>
      </w:pPr>
      <w:r w:rsidRPr="00FE385A">
        <w:rPr>
          <w:rFonts w:cs="Times New Roman"/>
          <w:b/>
          <w:szCs w:val="24"/>
        </w:rPr>
        <w:t xml:space="preserve">* Correspondence: </w:t>
      </w:r>
      <w:r w:rsidRPr="00FE385A">
        <w:rPr>
          <w:rFonts w:cs="Times New Roman"/>
          <w:b/>
          <w:szCs w:val="24"/>
        </w:rPr>
        <w:br/>
      </w:r>
    </w:p>
    <w:p w14:paraId="732D57A5" w14:textId="77777777" w:rsidR="000D6616" w:rsidRPr="00FE385A" w:rsidRDefault="000D6616" w:rsidP="000D6616">
      <w:pPr>
        <w:spacing w:before="0" w:after="0"/>
        <w:rPr>
          <w:rFonts w:cs="Times New Roman"/>
          <w:szCs w:val="24"/>
        </w:rPr>
      </w:pPr>
      <w:r w:rsidRPr="00FE385A">
        <w:rPr>
          <w:rFonts w:cs="Times New Roman"/>
          <w:szCs w:val="24"/>
        </w:rPr>
        <w:t>Mirko Basen</w:t>
      </w:r>
    </w:p>
    <w:p w14:paraId="381ADC27" w14:textId="7882CB90" w:rsidR="000D6616" w:rsidRDefault="00000000" w:rsidP="000D6616">
      <w:pPr>
        <w:spacing w:before="0" w:after="0"/>
        <w:rPr>
          <w:rFonts w:cs="Times New Roman"/>
          <w:szCs w:val="24"/>
        </w:rPr>
      </w:pPr>
      <w:hyperlink r:id="rId8" w:history="1">
        <w:r w:rsidR="00A94654" w:rsidRPr="00C644F9">
          <w:rPr>
            <w:rStyle w:val="Hyperlink"/>
            <w:rFonts w:cs="Times New Roman"/>
            <w:szCs w:val="24"/>
          </w:rPr>
          <w:t>mirko.basen@uni-rostock.de</w:t>
        </w:r>
      </w:hyperlink>
    </w:p>
    <w:p w14:paraId="594933A6" w14:textId="4CC85EE7" w:rsidR="00A94654" w:rsidRDefault="00A94654" w:rsidP="000D6616">
      <w:pPr>
        <w:spacing w:before="0" w:after="0"/>
        <w:rPr>
          <w:rFonts w:cs="Times New Roman"/>
          <w:szCs w:val="24"/>
        </w:rPr>
      </w:pPr>
    </w:p>
    <w:p w14:paraId="659FE231" w14:textId="77777777" w:rsidR="00A94654" w:rsidRPr="008303F7" w:rsidRDefault="00A94654" w:rsidP="00A94654">
      <w:pPr>
        <w:pStyle w:val="AuthorList"/>
      </w:pPr>
      <w:r w:rsidRPr="008303F7">
        <w:t xml:space="preserve">Keywords: </w:t>
      </w:r>
      <w:r>
        <w:t xml:space="preserve">adaptive laboratory evolution, origin of Life, cold adaptation, </w:t>
      </w:r>
      <w:r w:rsidRPr="008303F7">
        <w:t xml:space="preserve">acetogens, thermophiles, </w:t>
      </w:r>
      <w:proofErr w:type="spellStart"/>
      <w:r w:rsidRPr="008303F7">
        <w:rPr>
          <w:i/>
        </w:rPr>
        <w:t>Thermoanaerobacter</w:t>
      </w:r>
      <w:proofErr w:type="spellEnd"/>
      <w:r w:rsidRPr="008303F7">
        <w:rPr>
          <w:i/>
        </w:rPr>
        <w:t xml:space="preserve"> kivui</w:t>
      </w:r>
      <w:r w:rsidRPr="008303F7">
        <w:t xml:space="preserve">, </w:t>
      </w:r>
    </w:p>
    <w:p w14:paraId="3DEDAD0B" w14:textId="77777777" w:rsidR="00A94654" w:rsidRPr="000D6616" w:rsidRDefault="00A94654" w:rsidP="000D6616">
      <w:pPr>
        <w:spacing w:before="0" w:after="0"/>
        <w:rPr>
          <w:rFonts w:cs="Times New Roman"/>
          <w:b/>
          <w:szCs w:val="24"/>
        </w:rPr>
      </w:pPr>
    </w:p>
    <w:p w14:paraId="4D059444" w14:textId="072A88F7" w:rsidR="003568C5" w:rsidRDefault="00654E8F" w:rsidP="0001436A">
      <w:pPr>
        <w:pStyle w:val="berschrift1"/>
      </w:pPr>
      <w:r w:rsidRPr="00994A3D">
        <w:t>Supplementary Figures and Tables</w:t>
      </w:r>
    </w:p>
    <w:p w14:paraId="3A46FD2C" w14:textId="506B42D8" w:rsidR="003568C5" w:rsidRPr="003568C5" w:rsidRDefault="003568C5" w:rsidP="003568C5">
      <w:pPr>
        <w:spacing w:before="0" w:after="200" w:line="276" w:lineRule="auto"/>
      </w:pPr>
      <w:r>
        <w:br w:type="page"/>
      </w:r>
    </w:p>
    <w:p w14:paraId="63D7C2B0" w14:textId="77777777" w:rsidR="00994A3D" w:rsidRPr="001549D3" w:rsidRDefault="00994A3D" w:rsidP="0001436A">
      <w:pPr>
        <w:pStyle w:val="berschrift2"/>
      </w:pPr>
      <w:r w:rsidRPr="0001436A">
        <w:lastRenderedPageBreak/>
        <w:t>Supplementary</w:t>
      </w:r>
      <w:r w:rsidRPr="001549D3">
        <w:t xml:space="preserve"> Figures</w:t>
      </w:r>
    </w:p>
    <w:p w14:paraId="3C419443" w14:textId="7AA16650" w:rsidR="00994A3D" w:rsidRDefault="00994A3D" w:rsidP="00095095">
      <w:pPr>
        <w:keepNext/>
        <w:rPr>
          <w:rFonts w:cs="Times New Roman"/>
          <w:szCs w:val="24"/>
        </w:rPr>
      </w:pPr>
    </w:p>
    <w:p w14:paraId="1CDF1409" w14:textId="6C46D756" w:rsidR="00945E6A" w:rsidRPr="001549D3" w:rsidRDefault="00945E6A" w:rsidP="00095095">
      <w:pPr>
        <w:keepNext/>
        <w:rPr>
          <w:rFonts w:cs="Times New Roman"/>
          <w:szCs w:val="24"/>
        </w:rPr>
      </w:pPr>
      <w:r w:rsidRPr="00945E6A">
        <w:rPr>
          <w:rFonts w:cs="Times New Roman"/>
          <w:noProof/>
          <w:szCs w:val="24"/>
        </w:rPr>
        <w:drawing>
          <wp:inline distT="0" distB="0" distL="0" distR="0" wp14:anchorId="10EB408A" wp14:editId="2C17B3F8">
            <wp:extent cx="2552700" cy="20447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1330D" w14:textId="130BB0BD" w:rsidR="00F508B0" w:rsidRPr="00615E42" w:rsidRDefault="00994A3D" w:rsidP="000F7010">
      <w:pPr>
        <w:keepNext/>
        <w:rPr>
          <w:rFonts w:cs="Times New Roman"/>
          <w:color w:val="FF0000"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ED20B5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A94654" w:rsidRPr="000B0C17">
        <w:rPr>
          <w:rFonts w:cs="Times New Roman"/>
          <w:szCs w:val="24"/>
        </w:rPr>
        <w:t xml:space="preserve">Growth rates of </w:t>
      </w:r>
      <w:r w:rsidR="00A94654" w:rsidRPr="000B0C17">
        <w:rPr>
          <w:rFonts w:cs="Times New Roman"/>
          <w:i/>
          <w:iCs/>
          <w:szCs w:val="24"/>
        </w:rPr>
        <w:t>T. kivui</w:t>
      </w:r>
      <w:r w:rsidR="00A94654" w:rsidRPr="000B0C17">
        <w:rPr>
          <w:rFonts w:cs="Times New Roman"/>
          <w:szCs w:val="24"/>
        </w:rPr>
        <w:t xml:space="preserve"> Adp</w:t>
      </w:r>
      <w:r w:rsidR="00D40BA7" w:rsidRPr="000B0C17">
        <w:rPr>
          <w:rFonts w:cs="Times New Roman"/>
          <w:szCs w:val="24"/>
        </w:rPr>
        <w:t>t</w:t>
      </w:r>
      <w:r w:rsidR="00A94654" w:rsidRPr="000B0C17">
        <w:rPr>
          <w:rFonts w:cs="Times New Roman"/>
          <w:szCs w:val="24"/>
        </w:rPr>
        <w:t xml:space="preserve">56_67 at different temperatures (2.5 K </w:t>
      </w:r>
      <w:r w:rsidR="00A94654" w:rsidRPr="00615E42">
        <w:rPr>
          <w:rFonts w:cs="Times New Roman"/>
          <w:color w:val="000000" w:themeColor="text1"/>
          <w:szCs w:val="24"/>
        </w:rPr>
        <w:t xml:space="preserve">resolution). </w:t>
      </w:r>
      <w:r w:rsidR="00A94654" w:rsidRPr="00615E42">
        <w:rPr>
          <w:rFonts w:eastAsia="MS Mincho"/>
          <w:bCs/>
          <w:color w:val="000000" w:themeColor="text1"/>
        </w:rPr>
        <w:t xml:space="preserve">Cells were grown in </w:t>
      </w:r>
      <w:r w:rsidR="00615E42" w:rsidRPr="00615E42">
        <w:rPr>
          <w:rFonts w:eastAsia="MS Mincho"/>
          <w:bCs/>
          <w:color w:val="000000" w:themeColor="text1"/>
        </w:rPr>
        <w:t xml:space="preserve">50 </w:t>
      </w:r>
      <w:r w:rsidR="00A94654" w:rsidRPr="00615E42">
        <w:rPr>
          <w:rFonts w:eastAsia="MS Mincho"/>
          <w:bCs/>
          <w:color w:val="000000" w:themeColor="text1"/>
        </w:rPr>
        <w:t xml:space="preserve">ml complex medium in </w:t>
      </w:r>
      <w:r w:rsidR="00615E42" w:rsidRPr="00615E42">
        <w:rPr>
          <w:rFonts w:eastAsia="MS Mincho"/>
          <w:bCs/>
          <w:color w:val="000000" w:themeColor="text1"/>
        </w:rPr>
        <w:t>100</w:t>
      </w:r>
      <w:r w:rsidR="00A94654" w:rsidRPr="00615E42">
        <w:rPr>
          <w:rFonts w:eastAsia="MS Mincho"/>
          <w:bCs/>
          <w:color w:val="000000" w:themeColor="text1"/>
        </w:rPr>
        <w:t xml:space="preserve"> ml serum bottles with 25 mM glucose as </w:t>
      </w:r>
      <w:r w:rsidR="00690F50" w:rsidRPr="00615E42">
        <w:rPr>
          <w:rFonts w:eastAsia="MS Mincho"/>
          <w:bCs/>
          <w:color w:val="000000" w:themeColor="text1"/>
        </w:rPr>
        <w:t>c</w:t>
      </w:r>
      <w:r w:rsidR="00766739" w:rsidRPr="00615E42">
        <w:rPr>
          <w:rFonts w:eastAsia="MS Mincho"/>
          <w:bCs/>
          <w:color w:val="000000" w:themeColor="text1"/>
        </w:rPr>
        <w:t>a</w:t>
      </w:r>
      <w:r w:rsidR="00A94654" w:rsidRPr="00615E42">
        <w:rPr>
          <w:rFonts w:eastAsia="MS Mincho"/>
          <w:bCs/>
          <w:color w:val="000000" w:themeColor="text1"/>
        </w:rPr>
        <w:t xml:space="preserve">rbon source. </w:t>
      </w:r>
      <w:r w:rsidR="00A94654" w:rsidRPr="00615E42">
        <w:rPr>
          <w:rFonts w:cstheme="minorHAnsi"/>
          <w:color w:val="000000" w:themeColor="text1"/>
        </w:rPr>
        <w:t xml:space="preserve">The error indicated shows the standard deviation from four biological replicates. </w:t>
      </w:r>
    </w:p>
    <w:p w14:paraId="121728BA" w14:textId="63494F4F" w:rsidR="00690F50" w:rsidRDefault="00690F50">
      <w:pPr>
        <w:spacing w:before="0" w:after="200" w:line="276" w:lineRule="auto"/>
        <w:rPr>
          <w:rFonts w:cs="Times New Roman"/>
          <w:color w:val="FF0000"/>
          <w:szCs w:val="24"/>
          <w:highlight w:val="cyan"/>
        </w:rPr>
      </w:pPr>
      <w:r>
        <w:rPr>
          <w:rFonts w:cs="Times New Roman"/>
          <w:color w:val="FF0000"/>
          <w:szCs w:val="24"/>
          <w:highlight w:val="cyan"/>
        </w:rPr>
        <w:br w:type="page"/>
      </w:r>
    </w:p>
    <w:p w14:paraId="0E74839C" w14:textId="4F179C5C" w:rsidR="00690F50" w:rsidRDefault="00BD7720" w:rsidP="000F7010">
      <w:pPr>
        <w:keepNext/>
        <w:rPr>
          <w:rFonts w:cs="Times New Roman"/>
          <w:color w:val="FF0000"/>
          <w:szCs w:val="24"/>
          <w:highlight w:val="cyan"/>
        </w:rPr>
      </w:pPr>
      <w:r>
        <w:rPr>
          <w:rFonts w:cs="Times New Roman"/>
          <w:noProof/>
          <w:color w:val="FF0000"/>
          <w:szCs w:val="24"/>
        </w:rPr>
        <w:lastRenderedPageBreak/>
        <w:drawing>
          <wp:inline distT="0" distB="0" distL="0" distR="0" wp14:anchorId="57D64EA9" wp14:editId="2D083E72">
            <wp:extent cx="6208395" cy="4942205"/>
            <wp:effectExtent l="0" t="0" r="1905" b="0"/>
            <wp:docPr id="12024170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17026" name="Grafik 12024170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494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CF385" w14:textId="77777777" w:rsidR="00BD7720" w:rsidRDefault="00BD7720" w:rsidP="008A5AA5">
      <w:pPr>
        <w:keepNext/>
        <w:rPr>
          <w:rFonts w:cs="Times New Roman"/>
          <w:color w:val="FF0000"/>
          <w:szCs w:val="24"/>
          <w:highlight w:val="cyan"/>
        </w:rPr>
      </w:pPr>
    </w:p>
    <w:p w14:paraId="1101756E" w14:textId="6949E908" w:rsidR="000F7010" w:rsidRDefault="00945E6A" w:rsidP="008A5AA5">
      <w:pPr>
        <w:rPr>
          <w:rFonts w:cstheme="minorHAnsi"/>
        </w:rPr>
      </w:pPr>
      <w:r>
        <w:rPr>
          <w:b/>
          <w:color w:val="000000" w:themeColor="text1"/>
        </w:rPr>
        <w:t>Supplementary Figure 2</w:t>
      </w:r>
      <w:r>
        <w:rPr>
          <w:rStyle w:val="Kommentarzeichen"/>
        </w:rPr>
        <w:t xml:space="preserve">. </w:t>
      </w:r>
      <w:r>
        <w:rPr>
          <w:rFonts w:cstheme="minorHAnsi"/>
        </w:rPr>
        <w:t>Detailed</w:t>
      </w:r>
      <w:r w:rsidRPr="00CE7FAC">
        <w:rPr>
          <w:rFonts w:cstheme="minorHAnsi"/>
        </w:rPr>
        <w:t xml:space="preserve"> total fatty acid composition of </w:t>
      </w:r>
      <w:r w:rsidR="00615E42" w:rsidRPr="001B1500">
        <w:rPr>
          <w:rFonts w:cstheme="minorHAnsi"/>
          <w:b/>
          <w:bCs/>
        </w:rPr>
        <w:t>(A)</w:t>
      </w:r>
      <w:r w:rsidR="00615E42">
        <w:rPr>
          <w:rFonts w:cstheme="minorHAnsi"/>
        </w:rPr>
        <w:t xml:space="preserve"> </w:t>
      </w:r>
      <w:r w:rsidRPr="00CE7FAC">
        <w:rPr>
          <w:rFonts w:cstheme="minorHAnsi"/>
          <w:i/>
        </w:rPr>
        <w:t>T. kivui</w:t>
      </w:r>
      <w:r w:rsidRPr="00CE7FAC">
        <w:rPr>
          <w:rFonts w:cstheme="minorHAnsi"/>
        </w:rPr>
        <w:t xml:space="preserve"> </w:t>
      </w:r>
      <w:r>
        <w:rPr>
          <w:rFonts w:cstheme="minorHAnsi"/>
        </w:rPr>
        <w:t>DSM</w:t>
      </w:r>
      <w:r w:rsidR="00B00EDE">
        <w:rPr>
          <w:rFonts w:cstheme="minorHAnsi"/>
        </w:rPr>
        <w:t>2030</w:t>
      </w:r>
      <w:r>
        <w:rPr>
          <w:rFonts w:cstheme="minorHAnsi"/>
        </w:rPr>
        <w:t xml:space="preserve"> (type strain)</w:t>
      </w:r>
      <w:r w:rsidRPr="00CE7FAC">
        <w:rPr>
          <w:rFonts w:cstheme="minorHAnsi"/>
        </w:rPr>
        <w:t xml:space="preserve"> and</w:t>
      </w:r>
      <w:r w:rsidR="00615E42">
        <w:rPr>
          <w:rFonts w:cstheme="minorHAnsi"/>
        </w:rPr>
        <w:t xml:space="preserve"> </w:t>
      </w:r>
      <w:r w:rsidR="00615E42" w:rsidRPr="001B1500">
        <w:rPr>
          <w:rFonts w:cstheme="minorHAnsi"/>
          <w:b/>
          <w:bCs/>
        </w:rPr>
        <w:t>(B)</w:t>
      </w:r>
      <w:r w:rsidRPr="00CE7FAC">
        <w:rPr>
          <w:rFonts w:cstheme="minorHAnsi"/>
        </w:rPr>
        <w:t xml:space="preserve"> </w:t>
      </w:r>
      <w:r w:rsidRPr="000B0C17">
        <w:rPr>
          <w:rFonts w:cstheme="minorHAnsi"/>
        </w:rPr>
        <w:t>Adp</w:t>
      </w:r>
      <w:r w:rsidR="00D40BA7">
        <w:rPr>
          <w:rFonts w:cstheme="minorHAnsi"/>
        </w:rPr>
        <w:t>t</w:t>
      </w:r>
      <w:r w:rsidRPr="000B0C17">
        <w:rPr>
          <w:rFonts w:cstheme="minorHAnsi"/>
        </w:rPr>
        <w:t>45_67</w:t>
      </w:r>
      <w:r w:rsidRPr="00D40BA7">
        <w:rPr>
          <w:rFonts w:cstheme="minorHAnsi"/>
        </w:rPr>
        <w:t xml:space="preserve">, grown </w:t>
      </w:r>
      <w:r w:rsidRPr="000B0C17">
        <w:rPr>
          <w:rFonts w:cstheme="minorHAnsi"/>
        </w:rPr>
        <w:t xml:space="preserve">in complex medium with 25 mM glucose </w:t>
      </w:r>
      <w:r w:rsidRPr="00D40BA7">
        <w:rPr>
          <w:rFonts w:cstheme="minorHAnsi"/>
        </w:rPr>
        <w:t>at optimal (66°C, 60°C) and suboptimal (50°C) temperature to an OD</w:t>
      </w:r>
      <w:r w:rsidRPr="00D40BA7">
        <w:rPr>
          <w:rFonts w:cstheme="minorHAnsi"/>
          <w:vertAlign w:val="subscript"/>
        </w:rPr>
        <w:t>600</w:t>
      </w:r>
      <w:r w:rsidRPr="00D40BA7">
        <w:rPr>
          <w:rFonts w:cstheme="minorHAnsi"/>
        </w:rPr>
        <w:t xml:space="preserve"> of approx. 1. </w:t>
      </w:r>
      <w:r w:rsidR="00C201D2" w:rsidRPr="00D40BA7">
        <w:rPr>
          <w:rFonts w:cstheme="minorHAnsi"/>
        </w:rPr>
        <w:t xml:space="preserve">Red, 66°C; grey, 60°C; black, 50°C. </w:t>
      </w:r>
      <w:proofErr w:type="spellStart"/>
      <w:r w:rsidRPr="00D40BA7">
        <w:rPr>
          <w:rFonts w:cstheme="minorHAnsi"/>
        </w:rPr>
        <w:t>i</w:t>
      </w:r>
      <w:proofErr w:type="spellEnd"/>
      <w:r w:rsidRPr="00D40BA7">
        <w:rPr>
          <w:rFonts w:cstheme="minorHAnsi"/>
        </w:rPr>
        <w:t xml:space="preserve">, iso-branched; a, </w:t>
      </w:r>
      <w:proofErr w:type="spellStart"/>
      <w:r w:rsidRPr="00D40BA7">
        <w:rPr>
          <w:rFonts w:cstheme="minorHAnsi"/>
        </w:rPr>
        <w:t>anteiso</w:t>
      </w:r>
      <w:proofErr w:type="spellEnd"/>
      <w:r w:rsidRPr="00D40BA7">
        <w:rPr>
          <w:rFonts w:cstheme="minorHAnsi"/>
        </w:rPr>
        <w:t xml:space="preserve">-branched; </w:t>
      </w:r>
      <w:r w:rsidR="00C201D2" w:rsidRPr="00D40BA7">
        <w:rPr>
          <w:rFonts w:cstheme="minorHAnsi"/>
        </w:rPr>
        <w:t>DMA</w:t>
      </w:r>
      <w:r w:rsidRPr="00D40BA7">
        <w:rPr>
          <w:rFonts w:cstheme="minorHAnsi"/>
        </w:rPr>
        <w:t>, plasmalogen; FALDE, fatty aldehyde.</w:t>
      </w:r>
      <w:r>
        <w:rPr>
          <w:rFonts w:cstheme="minorHAnsi"/>
        </w:rPr>
        <w:t xml:space="preserve"> </w:t>
      </w:r>
    </w:p>
    <w:p w14:paraId="0F79F393" w14:textId="77777777" w:rsidR="00945E6A" w:rsidRPr="00945E6A" w:rsidRDefault="00945E6A" w:rsidP="00945E6A">
      <w:pPr>
        <w:jc w:val="both"/>
        <w:rPr>
          <w:rFonts w:cstheme="minorHAnsi"/>
        </w:rPr>
      </w:pPr>
    </w:p>
    <w:p w14:paraId="7FA3F21B" w14:textId="77777777" w:rsidR="000B0C17" w:rsidRDefault="000B0C17">
      <w:pPr>
        <w:spacing w:before="0" w:after="200"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0B23451E" w14:textId="3F3FDD28" w:rsidR="00095FD2" w:rsidRDefault="00095FD2" w:rsidP="00065B35">
      <w:pPr>
        <w:jc w:val="both"/>
        <w:rPr>
          <w:b/>
          <w:color w:val="000000" w:themeColor="text1"/>
        </w:rPr>
      </w:pPr>
      <w:r>
        <w:rPr>
          <w:b/>
          <w:noProof/>
          <w:color w:val="000000" w:themeColor="text1"/>
        </w:rPr>
        <w:lastRenderedPageBreak/>
        <w:drawing>
          <wp:inline distT="0" distB="0" distL="0" distR="0" wp14:anchorId="101415FC" wp14:editId="3AAB282E">
            <wp:extent cx="6208395" cy="1570355"/>
            <wp:effectExtent l="0" t="0" r="1905" b="4445"/>
            <wp:docPr id="18573245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24592" name="Grafik 185732459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1E56E" w14:textId="07125589" w:rsidR="00065B35" w:rsidRDefault="00065B35" w:rsidP="00065B35">
      <w:pPr>
        <w:jc w:val="both"/>
        <w:rPr>
          <w:rFonts w:cstheme="minorHAnsi"/>
          <w:color w:val="FF0000"/>
        </w:rPr>
      </w:pPr>
      <w:r>
        <w:rPr>
          <w:b/>
          <w:color w:val="000000" w:themeColor="text1"/>
        </w:rPr>
        <w:t>Suppleme</w:t>
      </w:r>
      <w:r w:rsidR="00126623">
        <w:rPr>
          <w:b/>
          <w:color w:val="000000" w:themeColor="text1"/>
        </w:rPr>
        <w:t>n</w:t>
      </w:r>
      <w:r>
        <w:rPr>
          <w:b/>
          <w:color w:val="000000" w:themeColor="text1"/>
        </w:rPr>
        <w:t xml:space="preserve">tary </w:t>
      </w:r>
      <w:r w:rsidRPr="004870E0">
        <w:rPr>
          <w:b/>
          <w:color w:val="000000" w:themeColor="text1"/>
        </w:rPr>
        <w:t>F</w:t>
      </w:r>
      <w:r>
        <w:rPr>
          <w:b/>
          <w:color w:val="000000" w:themeColor="text1"/>
        </w:rPr>
        <w:t>igure 3</w:t>
      </w:r>
      <w:r w:rsidR="00095FD2">
        <w:rPr>
          <w:b/>
          <w:color w:val="000000" w:themeColor="text1"/>
        </w:rPr>
        <w:t xml:space="preserve">. </w:t>
      </w:r>
      <w:r w:rsidR="00095FD2" w:rsidRPr="00095FD2">
        <w:rPr>
          <w:rFonts w:eastAsia="MS Mincho"/>
          <w:bCs/>
          <w:color w:val="000000" w:themeColor="text1"/>
        </w:rPr>
        <w:t>Full trajectory of</w:t>
      </w:r>
      <w:r w:rsidR="00095FD2">
        <w:rPr>
          <w:rFonts w:eastAsia="MS Mincho"/>
          <w:b/>
          <w:color w:val="000000" w:themeColor="text1"/>
        </w:rPr>
        <w:t xml:space="preserve"> </w:t>
      </w:r>
      <w:r w:rsidR="00095FD2" w:rsidRPr="00095FD2">
        <w:rPr>
          <w:rFonts w:eastAsia="MS Mincho"/>
          <w:bCs/>
          <w:i/>
          <w:iCs/>
          <w:color w:val="000000" w:themeColor="text1"/>
        </w:rPr>
        <w:t>T. kivui</w:t>
      </w:r>
      <w:r w:rsidR="00095FD2">
        <w:rPr>
          <w:rFonts w:eastAsia="MS Mincho"/>
          <w:bCs/>
          <w:color w:val="000000" w:themeColor="text1"/>
        </w:rPr>
        <w:t xml:space="preserve"> populations s</w:t>
      </w:r>
      <w:r w:rsidR="00095FD2" w:rsidRPr="00260FFE">
        <w:rPr>
          <w:rFonts w:eastAsia="MS Mincho"/>
          <w:bCs/>
          <w:color w:val="000000" w:themeColor="text1"/>
        </w:rPr>
        <w:t>erial</w:t>
      </w:r>
      <w:r w:rsidR="00095FD2">
        <w:rPr>
          <w:rFonts w:eastAsia="MS Mincho"/>
          <w:bCs/>
          <w:color w:val="000000" w:themeColor="text1"/>
        </w:rPr>
        <w:t>ly</w:t>
      </w:r>
      <w:r w:rsidR="00095FD2" w:rsidRPr="00260FFE">
        <w:rPr>
          <w:rFonts w:eastAsia="MS Mincho"/>
          <w:bCs/>
          <w:color w:val="000000" w:themeColor="text1"/>
        </w:rPr>
        <w:t xml:space="preserve"> passag</w:t>
      </w:r>
      <w:r w:rsidR="00095FD2">
        <w:rPr>
          <w:rFonts w:eastAsia="MS Mincho"/>
          <w:bCs/>
          <w:color w:val="000000" w:themeColor="text1"/>
        </w:rPr>
        <w:t>ed (</w:t>
      </w:r>
      <w:r w:rsidR="00095FD2" w:rsidRPr="00260FFE">
        <w:rPr>
          <w:rFonts w:eastAsia="MS Mincho"/>
          <w:bCs/>
          <w:color w:val="000000" w:themeColor="text1"/>
        </w:rPr>
        <w:t xml:space="preserve">after Strauss </w:t>
      </w:r>
      <w:r w:rsidR="00095FD2" w:rsidRPr="00260FFE">
        <w:rPr>
          <w:rFonts w:eastAsia="MS Mincho"/>
          <w:bCs/>
          <w:i/>
          <w:iCs/>
          <w:color w:val="000000" w:themeColor="text1"/>
        </w:rPr>
        <w:t>et al.</w:t>
      </w:r>
      <w:r w:rsidR="00095FD2">
        <w:rPr>
          <w:rFonts w:eastAsia="MS Mincho"/>
          <w:bCs/>
          <w:i/>
          <w:iCs/>
          <w:color w:val="000000" w:themeColor="text1"/>
        </w:rPr>
        <w:t xml:space="preserve">, </w:t>
      </w:r>
      <w:r w:rsidR="00095FD2" w:rsidRPr="00095FD2">
        <w:rPr>
          <w:rFonts w:eastAsia="MS Mincho"/>
          <w:bCs/>
          <w:color w:val="000000" w:themeColor="text1"/>
        </w:rPr>
        <w:t>2019)</w:t>
      </w:r>
      <w:r w:rsidR="00095FD2" w:rsidRPr="00260FFE">
        <w:rPr>
          <w:rFonts w:eastAsia="MS Mincho"/>
          <w:bCs/>
          <w:color w:val="000000" w:themeColor="text1"/>
        </w:rPr>
        <w:t xml:space="preserve"> </w:t>
      </w:r>
      <w:r w:rsidR="00095FD2">
        <w:rPr>
          <w:rFonts w:eastAsia="MS Mincho"/>
          <w:bCs/>
          <w:color w:val="000000" w:themeColor="text1"/>
        </w:rPr>
        <w:t>at 45 °C</w:t>
      </w:r>
      <w:r w:rsidRPr="004870E0">
        <w:rPr>
          <w:rFonts w:eastAsia="MS Mincho"/>
          <w:bCs/>
          <w:color w:val="000000" w:themeColor="text1"/>
        </w:rPr>
        <w:t xml:space="preserve">. </w:t>
      </w:r>
      <w:r>
        <w:rPr>
          <w:rFonts w:cstheme="minorHAnsi"/>
        </w:rPr>
        <w:t xml:space="preserve">Five subpopulations of </w:t>
      </w:r>
      <w:r w:rsidRPr="00452780">
        <w:rPr>
          <w:rFonts w:cstheme="minorHAnsi"/>
          <w:i/>
        </w:rPr>
        <w:t>T. kivui</w:t>
      </w:r>
      <w:r>
        <w:rPr>
          <w:rFonts w:cstheme="minorHAnsi"/>
        </w:rPr>
        <w:t xml:space="preserve"> </w:t>
      </w:r>
      <w:r w:rsidRPr="00452780">
        <w:rPr>
          <w:rFonts w:cstheme="minorHAnsi"/>
        </w:rPr>
        <w:t>were incubated for 24 hours in complex medium containing 25 mM glucose as a carbon source. The subpopulation with the highest increase in OD</w:t>
      </w:r>
      <w:r w:rsidRPr="00452780">
        <w:rPr>
          <w:rFonts w:cstheme="minorHAnsi"/>
          <w:vertAlign w:val="subscript"/>
        </w:rPr>
        <w:t>600</w:t>
      </w:r>
      <w:r w:rsidRPr="00452780">
        <w:rPr>
          <w:rFonts w:cstheme="minorHAnsi"/>
        </w:rPr>
        <w:t xml:space="preserve"> was used to generate five new subpopulations in fresh medium.</w:t>
      </w:r>
      <w:r>
        <w:rPr>
          <w:rFonts w:cstheme="minorHAnsi"/>
        </w:rPr>
        <w:t xml:space="preserve"> </w:t>
      </w:r>
      <w:r w:rsidR="00095FD2">
        <w:rPr>
          <w:rFonts w:cstheme="minorHAnsi"/>
        </w:rPr>
        <w:t xml:space="preserve">The transfers were performed in the exponential growth phase (see Fig. 3). </w:t>
      </w:r>
    </w:p>
    <w:p w14:paraId="01944619" w14:textId="77777777" w:rsidR="00065B35" w:rsidRDefault="00065B35">
      <w:pPr>
        <w:spacing w:before="0" w:after="200"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122D1870" w14:textId="6BEA24DC" w:rsidR="000F7010" w:rsidRPr="000F7010" w:rsidRDefault="00CF17C6" w:rsidP="000F7010">
      <w:pPr>
        <w:rPr>
          <w:rFonts w:cstheme="minorHAnsi"/>
        </w:rPr>
      </w:pPr>
      <w:r w:rsidRPr="0001436A">
        <w:rPr>
          <w:rFonts w:cs="Times New Roman"/>
          <w:b/>
          <w:szCs w:val="24"/>
        </w:rPr>
        <w:lastRenderedPageBreak/>
        <w:t xml:space="preserve">Supplementary </w:t>
      </w:r>
      <w:r w:rsidR="00A94654">
        <w:rPr>
          <w:rFonts w:cs="Times New Roman"/>
          <w:b/>
          <w:szCs w:val="24"/>
        </w:rPr>
        <w:t>Table 1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0F7010" w:rsidRPr="001B1500">
        <w:rPr>
          <w:rFonts w:cs="Times New Roman"/>
          <w:szCs w:val="24"/>
        </w:rPr>
        <w:t xml:space="preserve">Specific growth rates of </w:t>
      </w:r>
      <w:r w:rsidR="000F7010" w:rsidRPr="001B1500">
        <w:rPr>
          <w:rFonts w:cs="Times New Roman"/>
          <w:i/>
          <w:iCs/>
          <w:szCs w:val="24"/>
        </w:rPr>
        <w:t>T. kivui</w:t>
      </w:r>
      <w:r w:rsidR="000F7010" w:rsidRPr="001B1500">
        <w:rPr>
          <w:rFonts w:cs="Times New Roman"/>
          <w:szCs w:val="24"/>
        </w:rPr>
        <w:t xml:space="preserve"> </w:t>
      </w:r>
      <w:r w:rsidR="000F7010" w:rsidRPr="001B1500">
        <w:rPr>
          <w:rFonts w:eastAsia="MS Mincho"/>
          <w:bCs/>
          <w:color w:val="000000" w:themeColor="text1"/>
        </w:rPr>
        <w:t>DSM2030</w:t>
      </w:r>
      <w:r w:rsidR="000F7010">
        <w:rPr>
          <w:rFonts w:eastAsia="MS Mincho"/>
          <w:bCs/>
          <w:color w:val="000000" w:themeColor="text1"/>
        </w:rPr>
        <w:t xml:space="preserve"> (type strain), Adp</w:t>
      </w:r>
      <w:r w:rsidR="00126623">
        <w:rPr>
          <w:rFonts w:eastAsia="MS Mincho"/>
          <w:bCs/>
          <w:color w:val="000000" w:themeColor="text1"/>
        </w:rPr>
        <w:t>t</w:t>
      </w:r>
      <w:r w:rsidR="000F7010">
        <w:rPr>
          <w:rFonts w:eastAsia="MS Mincho"/>
          <w:bCs/>
          <w:color w:val="000000" w:themeColor="text1"/>
        </w:rPr>
        <w:t xml:space="preserve">_45_67 </w:t>
      </w:r>
      <w:r w:rsidR="000F7010" w:rsidRPr="009D7516">
        <w:rPr>
          <w:rFonts w:eastAsia="MS Mincho"/>
          <w:bCs/>
          <w:color w:val="000000" w:themeColor="text1"/>
        </w:rPr>
        <w:t xml:space="preserve">at different temperatures. Cells were grown </w:t>
      </w:r>
      <w:r w:rsidR="000F7010" w:rsidRPr="001B1500">
        <w:rPr>
          <w:rFonts w:eastAsia="MS Mincho"/>
          <w:bCs/>
          <w:color w:val="000000" w:themeColor="text1"/>
        </w:rPr>
        <w:t xml:space="preserve">in </w:t>
      </w:r>
      <w:r w:rsidR="001B1500" w:rsidRPr="001B1500">
        <w:rPr>
          <w:rFonts w:eastAsia="MS Mincho"/>
          <w:bCs/>
          <w:color w:val="000000" w:themeColor="text1"/>
        </w:rPr>
        <w:t xml:space="preserve">50 </w:t>
      </w:r>
      <w:r w:rsidR="000F7010" w:rsidRPr="001B1500">
        <w:rPr>
          <w:rFonts w:eastAsia="MS Mincho"/>
          <w:bCs/>
          <w:color w:val="000000" w:themeColor="text1"/>
        </w:rPr>
        <w:t xml:space="preserve">ml complex medium in </w:t>
      </w:r>
      <w:r w:rsidR="001B1500" w:rsidRPr="001B1500">
        <w:rPr>
          <w:rFonts w:eastAsia="MS Mincho"/>
          <w:bCs/>
          <w:color w:val="000000" w:themeColor="text1"/>
        </w:rPr>
        <w:t>100</w:t>
      </w:r>
      <w:r w:rsidR="000F7010" w:rsidRPr="001B1500">
        <w:rPr>
          <w:rFonts w:eastAsia="MS Mincho"/>
          <w:bCs/>
          <w:color w:val="000000" w:themeColor="text1"/>
        </w:rPr>
        <w:t xml:space="preserve"> ml serum bottles with</w:t>
      </w:r>
      <w:r w:rsidR="000F7010" w:rsidRPr="009D7516">
        <w:rPr>
          <w:rFonts w:eastAsia="MS Mincho"/>
          <w:bCs/>
          <w:color w:val="000000" w:themeColor="text1"/>
        </w:rPr>
        <w:t xml:space="preserve"> 25 mM glucose as carbon source</w:t>
      </w:r>
      <w:r w:rsidR="000F7010">
        <w:rPr>
          <w:rFonts w:eastAsia="MS Mincho"/>
          <w:bCs/>
          <w:color w:val="000000" w:themeColor="text1"/>
        </w:rPr>
        <w:t xml:space="preserve"> (n=4 ± standard deviation, SD) (corresponding to graphs presented in Fig. </w:t>
      </w:r>
      <w:r w:rsidR="00126623">
        <w:rPr>
          <w:rFonts w:eastAsia="MS Mincho"/>
          <w:bCs/>
          <w:color w:val="000000" w:themeColor="text1"/>
        </w:rPr>
        <w:t>3</w:t>
      </w:r>
      <w:r w:rsidR="000F7010">
        <w:rPr>
          <w:rFonts w:eastAsia="MS Mincho"/>
          <w:bCs/>
          <w:color w:val="000000" w:themeColor="text1"/>
        </w:rPr>
        <w:t>)</w:t>
      </w:r>
      <w:r w:rsidR="000F7010" w:rsidRPr="009D7516">
        <w:rPr>
          <w:rFonts w:eastAsia="MS Mincho"/>
          <w:bCs/>
          <w:color w:val="000000" w:themeColor="text1"/>
        </w:rPr>
        <w:t xml:space="preserve">. </w:t>
      </w:r>
    </w:p>
    <w:tbl>
      <w:tblPr>
        <w:tblW w:w="300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972"/>
        <w:gridCol w:w="974"/>
        <w:gridCol w:w="974"/>
        <w:gridCol w:w="968"/>
      </w:tblGrid>
      <w:tr w:rsidR="003202B5" w:rsidRPr="00CE7FAC" w14:paraId="60BC5151" w14:textId="77777777" w:rsidTr="003202B5">
        <w:trPr>
          <w:trHeight w:val="288"/>
          <w:jc w:val="center"/>
        </w:trPr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F4971" w14:textId="2184F12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Temperature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15C33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WT</w:t>
            </w:r>
          </w:p>
        </w:tc>
        <w:tc>
          <w:tcPr>
            <w:tcW w:w="1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9B7C8" w14:textId="30D36A64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A</w:t>
            </w:r>
            <w:r w:rsidR="00126623">
              <w:rPr>
                <w:rFonts w:eastAsia="Times New Roman" w:cstheme="minorHAnsi"/>
                <w:lang w:eastAsia="de-DE"/>
              </w:rPr>
              <w:t>dpt</w:t>
            </w:r>
            <w:r w:rsidRPr="00CE7FAC">
              <w:rPr>
                <w:rFonts w:eastAsia="Times New Roman" w:cstheme="minorHAnsi"/>
                <w:lang w:eastAsia="de-DE"/>
              </w:rPr>
              <w:t>_45_67</w:t>
            </w:r>
          </w:p>
        </w:tc>
      </w:tr>
      <w:tr w:rsidR="003202B5" w:rsidRPr="00CE7FAC" w14:paraId="63171BFB" w14:textId="77777777" w:rsidTr="003202B5">
        <w:trPr>
          <w:trHeight w:val="288"/>
          <w:jc w:val="center"/>
        </w:trPr>
        <w:tc>
          <w:tcPr>
            <w:tcW w:w="1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86C37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[°C]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C4104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µ</w:t>
            </w:r>
            <w:r>
              <w:rPr>
                <w:rFonts w:eastAsia="Times New Roman" w:cstheme="minorHAnsi"/>
                <w:lang w:eastAsia="de-DE"/>
              </w:rPr>
              <w:t xml:space="preserve"> [h</w:t>
            </w:r>
            <w:r w:rsidRPr="00CE7FAC">
              <w:rPr>
                <w:rFonts w:eastAsia="Times New Roman" w:cstheme="minorHAnsi"/>
                <w:vertAlign w:val="superscript"/>
                <w:lang w:eastAsia="de-DE"/>
              </w:rPr>
              <w:t>-1</w:t>
            </w:r>
            <w:r>
              <w:rPr>
                <w:rFonts w:eastAsia="Times New Roman" w:cstheme="minorHAnsi"/>
                <w:lang w:eastAsia="de-DE"/>
              </w:rPr>
              <w:t>]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6F16C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SD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370FC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µ</w:t>
            </w:r>
            <w:r>
              <w:rPr>
                <w:rFonts w:eastAsia="Times New Roman" w:cstheme="minorHAnsi"/>
                <w:lang w:eastAsia="de-DE"/>
              </w:rPr>
              <w:t xml:space="preserve"> [h</w:t>
            </w:r>
            <w:r w:rsidRPr="00CE7FAC">
              <w:rPr>
                <w:rFonts w:eastAsia="Times New Roman" w:cstheme="minorHAnsi"/>
                <w:vertAlign w:val="superscript"/>
                <w:lang w:eastAsia="de-DE"/>
              </w:rPr>
              <w:t>-1</w:t>
            </w:r>
            <w:r>
              <w:rPr>
                <w:rFonts w:eastAsia="Times New Roman" w:cstheme="minorHAnsi"/>
                <w:lang w:eastAsia="de-DE"/>
              </w:rPr>
              <w:t>]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25016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SD</w:t>
            </w:r>
          </w:p>
        </w:tc>
      </w:tr>
      <w:tr w:rsidR="003202B5" w:rsidRPr="00CE7FAC" w14:paraId="699B5B3C" w14:textId="77777777" w:rsidTr="003202B5">
        <w:trPr>
          <w:trHeight w:val="288"/>
          <w:jc w:val="center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4AAC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66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5DD4" w14:textId="6A76070B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</w:t>
            </w:r>
            <w:r>
              <w:rPr>
                <w:rFonts w:eastAsia="Times New Roman" w:cstheme="minorHAnsi"/>
                <w:lang w:eastAsia="de-DE"/>
              </w:rPr>
              <w:t>449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9ACE" w14:textId="4AC911E9" w:rsidR="003202B5" w:rsidRPr="001B1500" w:rsidRDefault="001B1500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1B1500">
              <w:rPr>
                <w:rFonts w:eastAsia="Times New Roman" w:cstheme="minorHAnsi"/>
                <w:lang w:eastAsia="de-DE"/>
              </w:rPr>
              <w:t>0.008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7E81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0.449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C891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0.031</w:t>
            </w:r>
          </w:p>
        </w:tc>
      </w:tr>
      <w:tr w:rsidR="003202B5" w:rsidRPr="00CE7FAC" w14:paraId="1A5CF57F" w14:textId="77777777" w:rsidTr="003202B5">
        <w:trPr>
          <w:trHeight w:val="288"/>
          <w:jc w:val="center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F09B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60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1BB0" w14:textId="2921CCF1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</w:t>
            </w:r>
            <w:r>
              <w:rPr>
                <w:rFonts w:eastAsia="Times New Roman" w:cstheme="minorHAnsi"/>
                <w:lang w:eastAsia="de-DE"/>
              </w:rPr>
              <w:t>391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FD51" w14:textId="741D43E2" w:rsidR="003202B5" w:rsidRPr="001B1500" w:rsidRDefault="001B1500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1B1500">
              <w:rPr>
                <w:rFonts w:eastAsia="Times New Roman" w:cstheme="minorHAnsi"/>
                <w:lang w:eastAsia="de-DE"/>
              </w:rPr>
              <w:t>0.009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3C8C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0.523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BC0C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0.029</w:t>
            </w:r>
          </w:p>
        </w:tc>
      </w:tr>
      <w:tr w:rsidR="003202B5" w:rsidRPr="00CE7FAC" w14:paraId="386CA45B" w14:textId="77777777" w:rsidTr="003202B5">
        <w:trPr>
          <w:trHeight w:val="288"/>
          <w:jc w:val="center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DA81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55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911B" w14:textId="2601015E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0.2</w:t>
            </w:r>
            <w:r>
              <w:rPr>
                <w:rFonts w:eastAsia="Times New Roman" w:cstheme="minorHAnsi"/>
                <w:lang w:eastAsia="de-DE"/>
              </w:rPr>
              <w:t>97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9799" w14:textId="2FFCEFF6" w:rsidR="003202B5" w:rsidRPr="001B1500" w:rsidRDefault="001B1500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1B1500">
              <w:rPr>
                <w:rFonts w:eastAsia="Times New Roman" w:cstheme="minorHAnsi"/>
                <w:lang w:eastAsia="de-DE"/>
              </w:rPr>
              <w:t>0.006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A040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0.360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986F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0.022</w:t>
            </w:r>
          </w:p>
        </w:tc>
      </w:tr>
      <w:tr w:rsidR="003202B5" w:rsidRPr="00CE7FAC" w14:paraId="587980A9" w14:textId="77777777" w:rsidTr="003202B5">
        <w:trPr>
          <w:trHeight w:val="288"/>
          <w:jc w:val="center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FC38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50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BCEC" w14:textId="44EF1031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0.1</w:t>
            </w:r>
            <w:r>
              <w:rPr>
                <w:rFonts w:eastAsia="Times New Roman" w:cstheme="minorHAnsi"/>
                <w:lang w:eastAsia="de-DE"/>
              </w:rPr>
              <w:t>83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75A4" w14:textId="24A512A8" w:rsidR="003202B5" w:rsidRPr="001B1500" w:rsidRDefault="001B1500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1B1500">
              <w:rPr>
                <w:rFonts w:eastAsia="Times New Roman" w:cstheme="minorHAnsi"/>
                <w:lang w:eastAsia="de-DE"/>
              </w:rPr>
              <w:t>0.005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E7B6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0.173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FE38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0.016</w:t>
            </w:r>
          </w:p>
        </w:tc>
      </w:tr>
      <w:tr w:rsidR="003202B5" w:rsidRPr="00CE7FAC" w14:paraId="680C27F8" w14:textId="77777777" w:rsidTr="003202B5">
        <w:trPr>
          <w:trHeight w:val="288"/>
          <w:jc w:val="center"/>
        </w:trPr>
        <w:tc>
          <w:tcPr>
            <w:tcW w:w="16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B6D3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45</w:t>
            </w:r>
          </w:p>
        </w:tc>
        <w:tc>
          <w:tcPr>
            <w:tcW w:w="8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97EA" w14:textId="56D94854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</w:t>
            </w:r>
            <w:r>
              <w:rPr>
                <w:rFonts w:eastAsia="Times New Roman" w:cstheme="minorHAnsi"/>
                <w:lang w:eastAsia="de-DE"/>
              </w:rPr>
              <w:t>104</w:t>
            </w:r>
          </w:p>
        </w:tc>
        <w:tc>
          <w:tcPr>
            <w:tcW w:w="8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CEFE" w14:textId="4A6BCD05" w:rsidR="003202B5" w:rsidRPr="001B1500" w:rsidRDefault="001B1500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1B1500">
              <w:rPr>
                <w:rFonts w:eastAsia="Times New Roman" w:cstheme="minorHAnsi"/>
                <w:lang w:eastAsia="de-DE"/>
              </w:rPr>
              <w:t>0.003</w:t>
            </w:r>
          </w:p>
        </w:tc>
        <w:tc>
          <w:tcPr>
            <w:tcW w:w="8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1D3A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0.080</w:t>
            </w:r>
          </w:p>
        </w:tc>
        <w:tc>
          <w:tcPr>
            <w:tcW w:w="8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1137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0.004</w:t>
            </w:r>
          </w:p>
        </w:tc>
      </w:tr>
      <w:tr w:rsidR="003202B5" w:rsidRPr="00CE7FAC" w14:paraId="3575FFAE" w14:textId="77777777" w:rsidTr="003202B5">
        <w:trPr>
          <w:trHeight w:val="288"/>
          <w:jc w:val="center"/>
        </w:trPr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64FC1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40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E5FDA" w14:textId="10C19E4E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0.03</w:t>
            </w:r>
            <w:r>
              <w:rPr>
                <w:rFonts w:eastAsia="Times New Roman" w:cstheme="minorHAnsi"/>
                <w:lang w:eastAsia="de-DE"/>
              </w:rPr>
              <w:t>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005A4" w14:textId="73AEAADA" w:rsidR="003202B5" w:rsidRPr="001B1500" w:rsidRDefault="001B1500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1B1500">
              <w:rPr>
                <w:rFonts w:eastAsia="Times New Roman" w:cstheme="minorHAnsi"/>
                <w:lang w:eastAsia="de-DE"/>
              </w:rPr>
              <w:t>0.001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FA454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0.017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01C2F" w14:textId="77777777" w:rsidR="003202B5" w:rsidRPr="00CE7FAC" w:rsidRDefault="003202B5" w:rsidP="00F62D35">
            <w:pPr>
              <w:spacing w:after="0"/>
              <w:jc w:val="center"/>
              <w:rPr>
                <w:rFonts w:eastAsia="Times New Roman" w:cstheme="minorHAnsi"/>
                <w:lang w:eastAsia="de-DE"/>
              </w:rPr>
            </w:pPr>
            <w:r w:rsidRPr="00CE7FAC">
              <w:rPr>
                <w:rFonts w:eastAsia="Times New Roman" w:cstheme="minorHAnsi"/>
                <w:lang w:eastAsia="de-DE"/>
              </w:rPr>
              <w:t>0.003</w:t>
            </w:r>
          </w:p>
        </w:tc>
      </w:tr>
    </w:tbl>
    <w:p w14:paraId="0CB07CD4" w14:textId="77777777" w:rsidR="001B1500" w:rsidRDefault="001B1500">
      <w:pPr>
        <w:spacing w:before="0" w:after="200" w:line="276" w:lineRule="auto"/>
        <w:rPr>
          <w:b/>
          <w:color w:val="000000" w:themeColor="text1"/>
        </w:rPr>
        <w:sectPr w:rsidR="001B1500" w:rsidSect="0093429D">
          <w:headerReference w:type="even" r:id="rId12"/>
          <w:footerReference w:type="even" r:id="rId13"/>
          <w:footerReference w:type="default" r:id="rId14"/>
          <w:headerReference w:type="first" r:id="rId15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2A4F2B7F" w14:textId="69B18144" w:rsidR="000B0C17" w:rsidRDefault="000B0C17">
      <w:pPr>
        <w:spacing w:before="0" w:after="200" w:line="276" w:lineRule="auto"/>
        <w:rPr>
          <w:b/>
          <w:color w:val="000000" w:themeColor="text1"/>
        </w:rPr>
      </w:pPr>
    </w:p>
    <w:p w14:paraId="1F0B1971" w14:textId="39A53E64" w:rsidR="00F62D35" w:rsidRPr="000B0C17" w:rsidRDefault="00F62D35" w:rsidP="00F62D35">
      <w:pPr>
        <w:rPr>
          <w:rFonts w:eastAsia="MS Mincho"/>
          <w:color w:val="FF0000"/>
        </w:rPr>
      </w:pPr>
      <w:r>
        <w:rPr>
          <w:b/>
          <w:color w:val="000000" w:themeColor="text1"/>
        </w:rPr>
        <w:t>Supplementary Table</w:t>
      </w:r>
      <w:r w:rsidRPr="001410F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</w:t>
      </w:r>
      <w:r w:rsidRPr="001410F9">
        <w:rPr>
          <w:b/>
          <w:color w:val="000000" w:themeColor="text1"/>
        </w:rPr>
        <w:t xml:space="preserve"> </w:t>
      </w:r>
      <w:r w:rsidRPr="000B0C17">
        <w:rPr>
          <w:rFonts w:eastAsia="MS Mincho"/>
          <w:bCs/>
          <w:color w:val="000000" w:themeColor="text1"/>
        </w:rPr>
        <w:t xml:space="preserve">Complete list of single nucleotide polymorphisms in the genome of </w:t>
      </w:r>
      <w:r w:rsidRPr="000B0C17">
        <w:rPr>
          <w:rFonts w:eastAsia="MS Mincho"/>
          <w:bCs/>
          <w:i/>
          <w:iCs/>
          <w:color w:val="000000" w:themeColor="text1"/>
        </w:rPr>
        <w:t>T. kivui</w:t>
      </w:r>
      <w:r w:rsidRPr="000B0C17">
        <w:rPr>
          <w:rFonts w:eastAsia="MS Mincho"/>
          <w:bCs/>
          <w:color w:val="000000" w:themeColor="text1"/>
        </w:rPr>
        <w:t xml:space="preserve"> Adp</w:t>
      </w:r>
      <w:r w:rsidR="00126623">
        <w:rPr>
          <w:rFonts w:eastAsia="MS Mincho"/>
          <w:bCs/>
          <w:color w:val="000000" w:themeColor="text1"/>
        </w:rPr>
        <w:t>t</w:t>
      </w:r>
      <w:r w:rsidRPr="000B0C17">
        <w:rPr>
          <w:rFonts w:eastAsia="MS Mincho"/>
          <w:bCs/>
          <w:color w:val="000000" w:themeColor="text1"/>
        </w:rPr>
        <w:t xml:space="preserve">45_67 vs. </w:t>
      </w:r>
      <w:r w:rsidRPr="000B0C17">
        <w:rPr>
          <w:rFonts w:eastAsia="MS Mincho"/>
          <w:bCs/>
          <w:i/>
          <w:iCs/>
          <w:color w:val="000000" w:themeColor="text1"/>
        </w:rPr>
        <w:t>T. kivui</w:t>
      </w:r>
      <w:r w:rsidRPr="000B0C17">
        <w:rPr>
          <w:rFonts w:eastAsia="MS Mincho"/>
          <w:bCs/>
          <w:color w:val="000000" w:themeColor="text1"/>
        </w:rPr>
        <w:t xml:space="preserve"> DSM 2030.</w:t>
      </w:r>
      <w:r>
        <w:rPr>
          <w:rFonts w:eastAsia="MS Mincho"/>
          <w:bCs/>
          <w:color w:val="000000" w:themeColor="text1"/>
        </w:rPr>
        <w:t xml:space="preserve"> </w:t>
      </w:r>
    </w:p>
    <w:tbl>
      <w:tblPr>
        <w:tblStyle w:val="Tabellenraster1"/>
        <w:tblW w:w="13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13"/>
        <w:gridCol w:w="1339"/>
        <w:gridCol w:w="850"/>
        <w:gridCol w:w="2410"/>
        <w:gridCol w:w="3402"/>
        <w:gridCol w:w="3827"/>
      </w:tblGrid>
      <w:tr w:rsidR="005C5F7D" w:rsidRPr="00C201D2" w14:paraId="70E92027" w14:textId="77777777" w:rsidTr="00036021">
        <w:trPr>
          <w:trHeight w:val="20"/>
        </w:trPr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129C64B3" w14:textId="77777777" w:rsidR="00C201D2" w:rsidRPr="00C201D2" w:rsidRDefault="00C201D2" w:rsidP="00C201D2">
            <w:pPr>
              <w:spacing w:before="0" w:after="0" w:line="360" w:lineRule="auto"/>
              <w:rPr>
                <w:rFonts w:eastAsia="MS Mincho" w:cs="Times New Roman"/>
                <w:b/>
                <w:bCs/>
                <w:color w:val="000000" w:themeColor="text1"/>
                <w:sz w:val="22"/>
                <w:lang w:eastAsia="de-DE"/>
              </w:rPr>
            </w:pPr>
            <w:r w:rsidRPr="00C201D2">
              <w:rPr>
                <w:rFonts w:eastAsia="MS Mincho" w:cs="Times New Roman"/>
                <w:b/>
                <w:bCs/>
                <w:color w:val="000000" w:themeColor="text1"/>
                <w:sz w:val="22"/>
                <w:lang w:eastAsia="de-DE"/>
              </w:rPr>
              <w:t>Position (Bp)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4CFDD21" w14:textId="77777777" w:rsidR="00C201D2" w:rsidRPr="00C201D2" w:rsidRDefault="00C201D2" w:rsidP="00C201D2">
            <w:pPr>
              <w:spacing w:before="0" w:after="0" w:line="360" w:lineRule="auto"/>
              <w:rPr>
                <w:rFonts w:eastAsia="MS Mincho" w:cs="Times New Roman"/>
                <w:b/>
                <w:bCs/>
                <w:color w:val="000000" w:themeColor="text1"/>
                <w:sz w:val="22"/>
                <w:lang w:eastAsia="de-DE"/>
              </w:rPr>
            </w:pPr>
            <w:r w:rsidRPr="00C201D2">
              <w:rPr>
                <w:rFonts w:eastAsia="MS Mincho" w:cs="Times New Roman"/>
                <w:b/>
                <w:bCs/>
                <w:color w:val="000000" w:themeColor="text1"/>
                <w:sz w:val="22"/>
                <w:lang w:eastAsia="de-DE"/>
              </w:rPr>
              <w:t>SNP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62F403" w14:textId="77777777" w:rsidR="00C201D2" w:rsidRPr="00C201D2" w:rsidRDefault="00C201D2" w:rsidP="00C201D2">
            <w:pPr>
              <w:spacing w:before="0" w:after="0" w:line="360" w:lineRule="auto"/>
              <w:rPr>
                <w:rFonts w:eastAsia="MS Mincho" w:cs="Times New Roman"/>
                <w:b/>
                <w:bCs/>
                <w:color w:val="000000" w:themeColor="text1"/>
                <w:sz w:val="22"/>
                <w:lang w:eastAsia="de-DE"/>
              </w:rPr>
            </w:pPr>
            <w:r w:rsidRPr="00C201D2">
              <w:rPr>
                <w:rFonts w:eastAsia="MS Mincho" w:cs="Times New Roman"/>
                <w:b/>
                <w:bCs/>
                <w:color w:val="000000" w:themeColor="text1"/>
                <w:sz w:val="22"/>
                <w:lang w:eastAsia="de-DE"/>
              </w:rPr>
              <w:t>reads with SNPs (%)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37D355" w14:textId="77777777" w:rsidR="00C201D2" w:rsidRPr="00C201D2" w:rsidRDefault="00C201D2" w:rsidP="00C201D2">
            <w:pPr>
              <w:spacing w:before="0" w:after="0" w:line="360" w:lineRule="auto"/>
              <w:rPr>
                <w:rFonts w:eastAsia="MS Mincho" w:cs="Times New Roman"/>
                <w:b/>
                <w:bCs/>
                <w:color w:val="000000" w:themeColor="text1"/>
                <w:sz w:val="22"/>
                <w:lang w:eastAsia="de-DE"/>
              </w:rPr>
            </w:pPr>
            <w:r w:rsidRPr="00C201D2">
              <w:rPr>
                <w:rFonts w:eastAsia="MS Mincho" w:cs="Times New Roman"/>
                <w:b/>
                <w:bCs/>
                <w:color w:val="000000" w:themeColor="text1"/>
                <w:sz w:val="22"/>
                <w:lang w:eastAsia="de-DE"/>
              </w:rPr>
              <w:t>Amino acid change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8B33F38" w14:textId="77777777" w:rsidR="00C201D2" w:rsidRPr="00C201D2" w:rsidRDefault="00C201D2" w:rsidP="00C201D2">
            <w:pPr>
              <w:spacing w:before="0" w:after="0" w:line="360" w:lineRule="auto"/>
              <w:rPr>
                <w:rFonts w:eastAsia="MS Mincho" w:cs="Times New Roman"/>
                <w:b/>
                <w:bCs/>
                <w:color w:val="000000" w:themeColor="text1"/>
                <w:sz w:val="22"/>
                <w:lang w:eastAsia="de-DE"/>
              </w:rPr>
            </w:pPr>
            <w:r w:rsidRPr="00C201D2">
              <w:rPr>
                <w:rFonts w:eastAsia="MS Mincho" w:cs="Times New Roman"/>
                <w:b/>
                <w:bCs/>
                <w:color w:val="000000" w:themeColor="text1"/>
                <w:sz w:val="22"/>
                <w:lang w:eastAsia="de-DE"/>
              </w:rPr>
              <w:t>Gene number (→ plus strand, ← minus strand)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F8D0AEE" w14:textId="77777777" w:rsidR="00C201D2" w:rsidRPr="00C201D2" w:rsidRDefault="00C201D2" w:rsidP="00C201D2">
            <w:pPr>
              <w:spacing w:before="0" w:after="0" w:line="360" w:lineRule="auto"/>
              <w:rPr>
                <w:rFonts w:eastAsia="MS Mincho" w:cs="Times New Roman"/>
                <w:b/>
                <w:bCs/>
                <w:color w:val="000000" w:themeColor="text1"/>
                <w:sz w:val="22"/>
                <w:lang w:eastAsia="de-DE"/>
              </w:rPr>
            </w:pPr>
            <w:r w:rsidRPr="00C201D2">
              <w:rPr>
                <w:rFonts w:eastAsia="MS Mincho" w:cs="Times New Roman"/>
                <w:b/>
                <w:bCs/>
                <w:color w:val="000000" w:themeColor="text1"/>
                <w:sz w:val="22"/>
                <w:lang w:eastAsia="de-DE"/>
              </w:rPr>
              <w:t>Annotation</w:t>
            </w:r>
          </w:p>
        </w:tc>
      </w:tr>
      <w:tr w:rsidR="005C5F7D" w14:paraId="32B8E47D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B9C910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255,372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07497E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Δ1 bp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F3609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ACD502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coding (102/264 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nt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187E29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TKV_c02510 ←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50BDA0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6EFD4558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A2258F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260,05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2BCC9F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A→T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9DADE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F262DB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L3F (TTA→TTT)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6B4D6C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TKV_c02590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29FFEC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38E27FED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055A3E4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268,757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212EBB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C→T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E912A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A7EA9B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A97V (GCG→GTG)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84127F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TKV_c02640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6A73D2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transcriptional regulator,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TetR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 family</w:t>
            </w:r>
          </w:p>
        </w:tc>
      </w:tr>
      <w:tr w:rsidR="005C5F7D" w:rsidRPr="006971FB" w14:paraId="63D55E30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645270C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285,041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9BC64C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73A0E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F1947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W100S (TGG→TCG)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DA6AE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pit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1451F7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low‑affinity inorganic phosphate transporter Pit</w:t>
            </w:r>
          </w:p>
        </w:tc>
      </w:tr>
      <w:tr w:rsidR="005C5F7D" w14:paraId="48C39F20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0B8B539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341,995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B12C73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T→C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721A8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7126E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*207Q (TAG→CAG)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DEF498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cbiQ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FE4D4C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cobalt ABC transporter, inner membrane subunit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CbiQ</w:t>
            </w:r>
            <w:proofErr w:type="spellEnd"/>
          </w:p>
        </w:tc>
      </w:tr>
      <w:tr w:rsidR="005C5F7D" w:rsidRPr="006971FB" w14:paraId="2971C8A7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13BC576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390,527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B710C6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T→C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F51E3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6.4%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895CFB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D18D (GAT→GAC)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64DA8B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TKV_c03940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C4E788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radical SAM domain‑containing protein</w:t>
            </w:r>
          </w:p>
        </w:tc>
      </w:tr>
      <w:tr w:rsidR="005C5F7D" w:rsidRPr="006971FB" w14:paraId="2A2E962C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0D2B75B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542,8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74F355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(22-bp)2→1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BEE26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FFD33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(+843/‑856)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657E53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TKV_c05490 → / → TKV_c05510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50133D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2‑polyprenylphenol hydroxylase‑like oxidoreductase/ferredoxin‑dependent glutamate synthase</w:t>
            </w:r>
          </w:p>
        </w:tc>
      </w:tr>
      <w:tr w:rsidR="005C5F7D" w14:paraId="6F3E3CE2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5843F25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575,94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1B5FEE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01B0D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1E9699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E245K (GAA→AAA)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8599A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mtlR2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A6491E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transcriptional regulator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MtlR</w:t>
            </w:r>
            <w:proofErr w:type="spellEnd"/>
          </w:p>
        </w:tc>
      </w:tr>
      <w:tr w:rsidR="005C5F7D" w:rsidRPr="006971FB" w14:paraId="0AB6F0B6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41B28E8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577,692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A11D3F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FE64A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269440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G41A (GGA→GCA)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645C3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TKV_c05840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432C4D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phosphotransferase system cellobiose‑specific component IIB</w:t>
            </w:r>
          </w:p>
        </w:tc>
      </w:tr>
      <w:tr w:rsidR="005C5F7D" w14:paraId="71525436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273D1FD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676,845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EFBCEB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C→T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35A76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E65114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N44N (AAC→AAT)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654EDB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TKV_c06880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32F86C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:rsidRPr="006971FB" w14:paraId="3AFF1DC0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E75863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687,398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DABBE4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A→G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AFAE3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12.1%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EBA662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K150K (AAA→AAG)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FED52D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TKV_c07000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E8FBAD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transposase for insertion sequence element IS629</w:t>
            </w:r>
          </w:p>
        </w:tc>
      </w:tr>
      <w:tr w:rsidR="005C5F7D" w:rsidRPr="006971FB" w14:paraId="3021D52F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6825143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lastRenderedPageBreak/>
              <w:t>687,404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1851DB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T→C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D1642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11.9%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DFCC77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G152G (GGT→GGC)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7D3E7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TKV_c07000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0D2C02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transposase for insertion sequence element IS629</w:t>
            </w:r>
          </w:p>
        </w:tc>
      </w:tr>
      <w:tr w:rsidR="005C5F7D" w:rsidRPr="006971FB" w14:paraId="43F746B5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1CFC371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687,413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2D9D8C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C→T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5E896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15.1%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7C9DF3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Y155Y (TAC→TAT)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860CC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TKV_c07000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FA47A5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transposase for insertion sequence element IS629</w:t>
            </w:r>
          </w:p>
        </w:tc>
      </w:tr>
      <w:tr w:rsidR="005C5F7D" w:rsidRPr="006971FB" w14:paraId="2AEBE5AC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0060707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687,422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EC634A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C→T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DDEA5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17.4%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07307D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A158A (GCC→GCT)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7E8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TKV_c07000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C60DC2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transposase for insertion sequence element IS629</w:t>
            </w:r>
          </w:p>
        </w:tc>
      </w:tr>
      <w:tr w:rsidR="005C5F7D" w:rsidRPr="006971FB" w14:paraId="4BB6A24D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36D6AED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688,064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4FEEA5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A→G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6FE85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9.3%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A310CF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(+216/‑54)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CA9AB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TKV_c07000 → / → TKV_c07010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59E79E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transposase for insertion sequence element IS629/hypothetical protein</w:t>
            </w:r>
          </w:p>
        </w:tc>
      </w:tr>
      <w:tr w:rsidR="005C5F7D" w:rsidRPr="006971FB" w14:paraId="5E18D118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387D3D9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688,089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7B086A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29678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6.7%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175000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(+241/‑29)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08FEF6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TKV_c07000 → / → TKV_c07010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CE025D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transposase for insertion sequence element IS629/hypothetical protein</w:t>
            </w:r>
          </w:p>
        </w:tc>
      </w:tr>
      <w:tr w:rsidR="005C5F7D" w14:paraId="2E39200E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91A68B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728,674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52F72D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8559DD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7940A2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E3* (GAA→TAA)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5557E7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TKV_c07390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BE152F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45C226CF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608F8DC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759,158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E3E08B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Δ1 bp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E0578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589A43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(+251/‑273)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C6E90B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TKV_c07880 → / → TKV_c07890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8B2FDD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protein/hypothetical protein</w:t>
            </w:r>
          </w:p>
        </w:tc>
      </w:tr>
      <w:tr w:rsidR="005C5F7D" w:rsidRPr="006971FB" w14:paraId="4CDB57FF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4457A20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761,442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0EF9D5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Δ1 bp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72FDC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D7F5F2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(+572/‑276)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A71AE5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TKV_c07910 → / → TKV_c07920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63AE7C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hypothetical protein/bacteriocin class II,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amylovorin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‑like protein</w:t>
            </w:r>
          </w:p>
        </w:tc>
      </w:tr>
      <w:tr w:rsidR="005C5F7D" w14:paraId="5233816B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15CBB83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831,064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366E30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1F931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F5A277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L153F (CTC→TTC)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0A8680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TKV_c08720 ←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7ABBB0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5F8BD3E3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1CF8B95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831,5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CEB25C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Δ1 bp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15481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F7A88E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coding (21/1152 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nt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E389E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TKV_c08720 ←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62EE17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6F71B20F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124CA6E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881,043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1AA991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Δ1 bp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BF1C2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6A720F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coding (1719/1854 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nt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4A86AB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TKV_c09200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C11BC4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:rsidRPr="006971FB" w14:paraId="21484BBD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7C8CC5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899,158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D548FE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2190D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14.1%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2BDA48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(‑134/‑42)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05D998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TKV_c09420 ← / → TKV_c09430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1D7724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phosphatidylglycerophosphatase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 A‑like protein/hypothetical protein</w:t>
            </w:r>
          </w:p>
        </w:tc>
      </w:tr>
      <w:tr w:rsidR="005C5F7D" w14:paraId="48C07454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6D8E56B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899,258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8A2A30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C→T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253E0B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30.4%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6E16CC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T20M (ACG→ATG)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117F2E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TKV_c09430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ECD65A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228D43E8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1A3BA61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899,261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D607A1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383F6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30.9%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E5799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R21K (AGA→AAA)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7762C4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TKV_c09430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B8CC5C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445EA876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2072ED7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899,271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40D451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A→G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21B45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35.4%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411489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R24R (AGA→AGG)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61AF63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TKV_c09430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365684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0DECD746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E719EF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899,587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7EB68D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Δ1 bp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22633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27.8%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B44FDA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coding (227/249 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nt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0C41D9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TKV_c09440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EAF80C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163E6EBC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520B3EA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899,602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46F0BD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T→C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26376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23.6%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C27833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L81S (TTA→TCA)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E2B6C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TKV_c09440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E8B6F6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6C054C7C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42AD65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913,68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A6EDD9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A→G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36E29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A059D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Q44R (CAA→CGA)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0A30E3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TKV_c09570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A65BCB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0547759E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22541DF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lastRenderedPageBreak/>
              <w:t>913,682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00F775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60E9F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CFC818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D45N (GAC→AAC)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01AE8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TKV_c09570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191110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5C93646A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2177DEB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913,696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EA8657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49E65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7167C7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S49R (AGT→AGA)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B1813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TKV_c09570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8B7570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766ABD72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1D80166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913,718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5E8CD8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A→G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2198E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F375C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K57E (AAA→GAA)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4F99B3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TKV_c09570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6C59ED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796386ED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7F2B27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913,725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4B5DA1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7CBA9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F0EED9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*59* (TGA→TAA)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ABDF00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TKV_c09570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3AD460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383C53DE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A3C27E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913,74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0D2F79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C→G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72659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7B0B2D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(+14/‑53)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CAB40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TKV_c09570 → / → TKV_c09580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B69786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protein/hypothetical protein</w:t>
            </w:r>
          </w:p>
        </w:tc>
      </w:tr>
      <w:tr w:rsidR="005C5F7D" w14:paraId="29BACCC2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D6A46A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913,759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1269C0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3C036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5C021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(+33/‑34)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2C97E6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TKV_c09570 → / → TKV_c09580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7022E6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protein/hypothetical protein</w:t>
            </w:r>
          </w:p>
        </w:tc>
      </w:tr>
      <w:tr w:rsidR="005C5F7D" w14:paraId="6668C9BB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E4DEFE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913,761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EF8C74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01091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7C78B1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(+35/‑32)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2F6DA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TKV_c09570 → / → TKV_c09580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F8FB03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protein/hypothetical protein</w:t>
            </w:r>
          </w:p>
        </w:tc>
      </w:tr>
      <w:tr w:rsidR="005C5F7D" w14:paraId="385AC4A0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5D10064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913,791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ACD37C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C→T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E23F7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BA96E1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(+65/‑2)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F1CC4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TKV_c09570 → / → TKV_c09580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036FB7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protein/hypothetical protein</w:t>
            </w:r>
          </w:p>
        </w:tc>
      </w:tr>
      <w:tr w:rsidR="005C5F7D" w14:paraId="568CB779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0D35FC4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913,798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B1BF49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A→G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82A1D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0887BD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G2G (GGA→GGG)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F04D2A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TKV_c09580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7125D2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14:paraId="42224FCB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6F67850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913,803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167693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C→T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3C064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C9742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S4L (TCA→TTA)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7B173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TKV_c09580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036D1F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:rsidRPr="006971FB" w14:paraId="3217DABC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395BEEC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1,062,261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6E3D51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A→G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7348F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AC33BF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V557V (GTA→GTG)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EE065D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TKV_c10980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1AF032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vitamin B12 dependent methionine synthase</w:t>
            </w:r>
          </w:p>
        </w:tc>
      </w:tr>
      <w:tr w:rsidR="005C5F7D" w14:paraId="37775129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582F3EA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1,140,176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783942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D6EC2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92DEA5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S71N (AGC→AAC)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18497C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TKV_c11810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6BF644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:rsidRPr="006971FB" w14:paraId="653BC00E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771696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1,320,589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4E5C0F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291CF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485FD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P216L (CCA→CTA)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923CA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fabG2 ←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12CF83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3‑oxoacyl‑[acyl‑carrier‑protein] reductase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FabG</w:t>
            </w:r>
            <w:proofErr w:type="spellEnd"/>
          </w:p>
        </w:tc>
      </w:tr>
      <w:tr w:rsidR="005C5F7D" w:rsidRPr="006971FB" w14:paraId="21DD3C82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4043C40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1,419,632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2C3624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C→T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9E510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97507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A116T (GCA→ACA)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7F6A45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TKV_c14800 ←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C0AB56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transcriptional regulator,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TraR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/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DksA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 family</w:t>
            </w:r>
          </w:p>
        </w:tc>
      </w:tr>
      <w:tr w:rsidR="005C5F7D" w:rsidRPr="006971FB" w14:paraId="39C52462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3F66FAC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1,435,634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CAF7CE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A→T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58B21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B5117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(‑56/+41)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96BFEC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TKV_c14990 ← / ← TKV_c15000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F19545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alanine racemase domain‑containing protein/membrane fusion protein</w:t>
            </w:r>
          </w:p>
        </w:tc>
      </w:tr>
      <w:tr w:rsidR="005C5F7D" w:rsidRPr="006971FB" w14:paraId="114049BC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5B11A5D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1,442,610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F13BB3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Δ1 bp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02EB5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20BAD8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(‑94/+15)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0C884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TKV_c15050 ← / ← 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nadC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CD4F82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ATPase associated with various cellular activities AAA_3/nicotinate‑nucleotide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pyrophosphorylase</w:t>
            </w:r>
            <w:proofErr w:type="spellEnd"/>
          </w:p>
        </w:tc>
      </w:tr>
      <w:tr w:rsidR="005C5F7D" w14:paraId="7FECFAA4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6A595DE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1,559,965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1735D8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T→C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D6CC6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86C10D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N35D (AAT→GAT)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4CDE3D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gap ←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9AB692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glyceraldehyde‑3‑phosphate dehydrogenase Gap</w:t>
            </w:r>
          </w:p>
        </w:tc>
      </w:tr>
      <w:tr w:rsidR="005C5F7D" w14:paraId="061D1AA2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415855B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1,587,697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4DE571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Δ1 bp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BF7A2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BED70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coding (1476/1644 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nt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04B263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TKV_c16590 ←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E05F88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AAA ATPase</w:t>
            </w:r>
          </w:p>
        </w:tc>
      </w:tr>
      <w:tr w:rsidR="005C5F7D" w14:paraId="0863E71B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2593716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lastRenderedPageBreak/>
              <w:t>1,620,604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4731B6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EEBF6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831470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A53E (GCG→GAG)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7EC05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TKV_c16910 ←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AA6B46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</w:t>
            </w:r>
          </w:p>
        </w:tc>
      </w:tr>
      <w:tr w:rsidR="005C5F7D" w:rsidRPr="006971FB" w14:paraId="617B11D3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BA5AAC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1,758,229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D96A34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A→C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030A8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AB6A85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N146K (AAT→AAG)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C6400C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kdpC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 ←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37E5B2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potassium‑transporting ATPase C chain</w:t>
            </w:r>
          </w:p>
        </w:tc>
      </w:tr>
      <w:tr w:rsidR="005C5F7D" w:rsidRPr="006971FB" w14:paraId="45C3C43F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4967A9C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1,887,564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8E87D1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C→G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13169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955C29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(‑11/+416)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A1810A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hydC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 ← / ← TKV_c19610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844783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electron bifurcating hydrogenase subunit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HydC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/putative nickel‑responsive regulator</w:t>
            </w:r>
          </w:p>
        </w:tc>
      </w:tr>
      <w:tr w:rsidR="005C5F7D" w:rsidRPr="006971FB" w14:paraId="6C54DFA4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024C739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1,982,739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9FA2A8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3DBD3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5.7%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906E0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G28V (GGG→GTG)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3D9B8D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sigH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 ←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295EA9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RNA polymerase sigma‑H factor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SigH</w:t>
            </w:r>
            <w:proofErr w:type="spellEnd"/>
          </w:p>
        </w:tc>
      </w:tr>
      <w:tr w:rsidR="005C5F7D" w:rsidRPr="006971FB" w14:paraId="79E30CFE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0F14996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1,982,829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44DE3F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2ED1D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E34386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(‑8/+73)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463F24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sigH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 ← / ← TKV_c20750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95340A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RNA polymerase sigma‑H factor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SigH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/hypothetical protein</w:t>
            </w:r>
          </w:p>
        </w:tc>
      </w:tr>
      <w:tr w:rsidR="005C5F7D" w:rsidRPr="006971FB" w14:paraId="6934E4C4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1676686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2,117,454:1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7911D0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+T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14546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7F828E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(‑159/+749)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646D6A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TKV_c22160 ← / ← 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argH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6A5943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UBA/THIF‑type NAD/FAD binding protein/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argininosuccinate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 lyase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ArgH</w:t>
            </w:r>
            <w:proofErr w:type="spellEnd"/>
          </w:p>
        </w:tc>
      </w:tr>
      <w:tr w:rsidR="005C5F7D" w:rsidRPr="006971FB" w14:paraId="142DB7C9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2D390FA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2,131,088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11ACC2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T→G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1663A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1FB0BE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(+358/‑12)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704DF3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TKV_c22250 → / → 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adh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0F3CDD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transposase IS1161/NADP‑dependent isopropanol dehydrogenase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Adh</w:t>
            </w:r>
            <w:proofErr w:type="spellEnd"/>
          </w:p>
        </w:tc>
      </w:tr>
      <w:tr w:rsidR="005C5F7D" w14:paraId="399DAB39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38F0505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2,134,425:1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6470DE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+G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ECE07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6ADED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coding (1208/1224 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nt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EF4844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nfnB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5834FE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transhydrogenase subunit B</w:t>
            </w:r>
          </w:p>
        </w:tc>
      </w:tr>
      <w:tr w:rsidR="005C5F7D" w:rsidRPr="006971FB" w14:paraId="7C421F36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0BE786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2,149,190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61E86C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2534F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A6DDC2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S174N (AGT→AAT)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3A441F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insK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F82E97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putative transposase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InsK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 for insertion sequence element IS150</w:t>
            </w:r>
          </w:p>
        </w:tc>
      </w:tr>
      <w:tr w:rsidR="005C5F7D" w:rsidRPr="006971FB" w14:paraId="23014BDA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0FB45D4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2,149,272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56BD7B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C→T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3E8C2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B93686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D201D (GAC→GAT)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118B55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insK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BF0E15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putative transposase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InsK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 for insertion sequence element IS150</w:t>
            </w:r>
          </w:p>
        </w:tc>
      </w:tr>
      <w:tr w:rsidR="005C5F7D" w:rsidRPr="006971FB" w14:paraId="2C73E693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03C7B91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2,149,284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014B1D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F6B8E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205A2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Q205Q (CAG→CAA)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C30252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insK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E0EE4F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putative transposase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InsK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 for insertion sequence element IS150</w:t>
            </w:r>
          </w:p>
        </w:tc>
      </w:tr>
      <w:tr w:rsidR="005C5F7D" w:rsidRPr="006971FB" w14:paraId="464B69A2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5616A5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2,149,290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53A979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D6C7B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1B95A8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T207T (ACT→ACA)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D1CD3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insK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1BACCB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putative transposase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InsK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 for insertion sequence element IS150</w:t>
            </w:r>
          </w:p>
        </w:tc>
      </w:tr>
      <w:tr w:rsidR="005C5F7D" w:rsidRPr="006971FB" w14:paraId="56C318A6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562042B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2,149,690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EAB6E2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T→C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AD663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43757F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(+121/+80)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35C47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insK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 → / ← TKV_c22490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BBE189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putative transposase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InsK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 for insertion sequence element IS150/hypothetical protein</w:t>
            </w:r>
          </w:p>
        </w:tc>
      </w:tr>
      <w:tr w:rsidR="005C5F7D" w:rsidRPr="006971FB" w14:paraId="1B7230E2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15957B7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lastRenderedPageBreak/>
              <w:t>2,149,742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2AD371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T→C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26C75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CBB3777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(+173/+28)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54BB3A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insK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 → / ← TKV_c22490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43835B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putative transposase </w:t>
            </w:r>
            <w:proofErr w:type="spellStart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InsK</w:t>
            </w:r>
            <w:proofErr w:type="spellEnd"/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 xml:space="preserve"> for insertion sequence element IS150/hypothetical protein</w:t>
            </w:r>
          </w:p>
        </w:tc>
      </w:tr>
      <w:tr w:rsidR="005C5F7D" w14:paraId="7594321D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06CA21C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2,252,722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37F64D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4BEB1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0859AA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*436S (TGA→TCA)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08BE53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TKV_c23430 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1E47CC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amino acid permease</w:t>
            </w:r>
          </w:p>
        </w:tc>
      </w:tr>
      <w:tr w:rsidR="005C5F7D" w:rsidRPr="006971FB" w14:paraId="005CFAE6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51536F7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2,270,989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8E89FB9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Δ271 bp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442E1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5A9C0F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(‑2880/+3043)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C5C8092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TKV_c23580 ← / ← cas2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3BD4DC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hypothetical protein/CRISPR‑associated endoribonuclease Cas2</w:t>
            </w:r>
          </w:p>
        </w:tc>
      </w:tr>
      <w:tr w:rsidR="005C5F7D" w:rsidRPr="006971FB" w14:paraId="3AE55E0D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0A1200D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2,346,306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FB786F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Δ67 bp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C246F4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E28F26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intergenic (‑1685/+1005)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3E84BA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TKV_c24260 ← / ← cas6a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1AC527D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bacterial capsule synthesis protein/CRISPR‑associated endoribonuclease Cas6 1</w:t>
            </w:r>
          </w:p>
        </w:tc>
      </w:tr>
      <w:tr w:rsidR="005C5F7D" w14:paraId="147158C8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0C55EDF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2,347,980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797F7D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T→A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0D149A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DC5C0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K51N (AAA→AAT)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CC3F4D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cas6a ←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49432E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CRISPR‑associated endoribonuclease Cas6 1</w:t>
            </w:r>
          </w:p>
        </w:tc>
      </w:tr>
      <w:tr w:rsidR="005C5F7D" w14:paraId="7589654A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5B679F1C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2,348,017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14FE6B1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G→T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51CEE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7B02AE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A39E (GCG→GAG)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C229EBB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cas6a ←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7305DC0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CRISPR‑associated endoribonuclease Cas6 1</w:t>
            </w:r>
          </w:p>
        </w:tc>
      </w:tr>
      <w:tr w:rsidR="005C5F7D" w14:paraId="0A1727FE" w14:textId="77777777" w:rsidTr="00036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FC038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2,372,359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DF365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C→G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F355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100 %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F4286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R136T (AGG→ACG)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7CD53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TKV_c24530 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C96EF" w14:textId="77777777" w:rsidR="00C201D2" w:rsidRPr="005C5F7D" w:rsidRDefault="00C201D2" w:rsidP="005C5F7D">
            <w:pPr>
              <w:spacing w:before="0" w:after="0" w:line="360" w:lineRule="auto"/>
              <w:rPr>
                <w:rFonts w:eastAsia="MS Mincho" w:cs="Times New Roman"/>
                <w:color w:val="000000" w:themeColor="text1"/>
                <w:sz w:val="22"/>
                <w:lang w:eastAsia="de-DE"/>
              </w:rPr>
            </w:pPr>
            <w:r w:rsidRPr="005C5F7D">
              <w:rPr>
                <w:rFonts w:eastAsia="MS Mincho" w:cs="Times New Roman"/>
                <w:color w:val="000000" w:themeColor="text1"/>
                <w:sz w:val="22"/>
                <w:lang w:eastAsia="de-DE"/>
              </w:rPr>
              <w:t>cAMP‑binding protein</w:t>
            </w:r>
          </w:p>
        </w:tc>
      </w:tr>
    </w:tbl>
    <w:p w14:paraId="5FE5BBA7" w14:textId="0BB7A394" w:rsidR="00CF17C6" w:rsidRPr="001549D3" w:rsidRDefault="00CF17C6" w:rsidP="003568C5">
      <w:pPr>
        <w:keepNext/>
      </w:pPr>
    </w:p>
    <w:sectPr w:rsidR="00CF17C6" w:rsidRPr="001549D3" w:rsidSect="001B1500">
      <w:pgSz w:w="15840" w:h="12240" w:orient="landscape"/>
      <w:pgMar w:top="1181" w:right="1138" w:bottom="1282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0660" w14:textId="77777777" w:rsidR="00915528" w:rsidRDefault="00915528" w:rsidP="00117666">
      <w:pPr>
        <w:spacing w:after="0"/>
      </w:pPr>
      <w:r>
        <w:separator/>
      </w:r>
    </w:p>
  </w:endnote>
  <w:endnote w:type="continuationSeparator" w:id="0">
    <w:p w14:paraId="5C7184F4" w14:textId="77777777" w:rsidR="00915528" w:rsidRDefault="00915528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F37238" w:rsidRPr="00577C4C" w:rsidRDefault="00C52A7B">
    <w:pPr>
      <w:rPr>
        <w:color w:val="C00000"/>
        <w:szCs w:val="24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5016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F37238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A31685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&#13;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A31685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F37238" w:rsidRPr="00577C4C" w:rsidRDefault="00C52A7B">
    <w:pPr>
      <w:rPr>
        <w:b/>
        <w:sz w:val="20"/>
        <w:szCs w:val="24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501650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F37238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095095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9.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&#13;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095095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2596" w14:textId="77777777" w:rsidR="00915528" w:rsidRDefault="00915528" w:rsidP="00117666">
      <w:pPr>
        <w:spacing w:after="0"/>
      </w:pPr>
      <w:r>
        <w:separator/>
      </w:r>
    </w:p>
  </w:footnote>
  <w:footnote w:type="continuationSeparator" w:id="0">
    <w:p w14:paraId="37861A61" w14:textId="77777777" w:rsidR="00915528" w:rsidRDefault="00915528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F37238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F37238" w:rsidRDefault="0093429D" w:rsidP="0093429D">
    <w:r w:rsidRPr="005A1D84">
      <w:rPr>
        <w:b/>
        <w:noProof/>
        <w:color w:val="A6A6A6" w:themeColor="background1" w:themeShade="A6"/>
        <w:lang w:val="de-DE" w:eastAsia="de-DE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653100881">
    <w:abstractNumId w:val="0"/>
  </w:num>
  <w:num w:numId="2" w16cid:durableId="1675498723">
    <w:abstractNumId w:val="4"/>
  </w:num>
  <w:num w:numId="3" w16cid:durableId="2067025476">
    <w:abstractNumId w:val="1"/>
  </w:num>
  <w:num w:numId="4" w16cid:durableId="1294562925">
    <w:abstractNumId w:val="5"/>
  </w:num>
  <w:num w:numId="5" w16cid:durableId="42759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1887030">
    <w:abstractNumId w:val="3"/>
  </w:num>
  <w:num w:numId="7" w16cid:durableId="1469086381">
    <w:abstractNumId w:val="6"/>
  </w:num>
  <w:num w:numId="8" w16cid:durableId="94252874">
    <w:abstractNumId w:val="6"/>
  </w:num>
  <w:num w:numId="9" w16cid:durableId="670107330">
    <w:abstractNumId w:val="6"/>
  </w:num>
  <w:num w:numId="10" w16cid:durableId="1686906882">
    <w:abstractNumId w:val="6"/>
  </w:num>
  <w:num w:numId="11" w16cid:durableId="1391076674">
    <w:abstractNumId w:val="6"/>
  </w:num>
  <w:num w:numId="12" w16cid:durableId="55976326">
    <w:abstractNumId w:val="6"/>
  </w:num>
  <w:num w:numId="13" w16cid:durableId="1367681160">
    <w:abstractNumId w:val="3"/>
  </w:num>
  <w:num w:numId="14" w16cid:durableId="691339359">
    <w:abstractNumId w:val="2"/>
  </w:num>
  <w:num w:numId="15" w16cid:durableId="1993831279">
    <w:abstractNumId w:val="2"/>
  </w:num>
  <w:num w:numId="16" w16cid:durableId="361371127">
    <w:abstractNumId w:val="2"/>
  </w:num>
  <w:num w:numId="17" w16cid:durableId="1065571473">
    <w:abstractNumId w:val="2"/>
  </w:num>
  <w:num w:numId="18" w16cid:durableId="2052805479">
    <w:abstractNumId w:val="2"/>
  </w:num>
  <w:num w:numId="19" w16cid:durableId="279924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1436A"/>
    <w:rsid w:val="00034304"/>
    <w:rsid w:val="00035434"/>
    <w:rsid w:val="00036021"/>
    <w:rsid w:val="00052A14"/>
    <w:rsid w:val="00065B35"/>
    <w:rsid w:val="00077D53"/>
    <w:rsid w:val="00095095"/>
    <w:rsid w:val="00095FD2"/>
    <w:rsid w:val="000B0C17"/>
    <w:rsid w:val="000D6616"/>
    <w:rsid w:val="000F7010"/>
    <w:rsid w:val="00105FD9"/>
    <w:rsid w:val="0010620D"/>
    <w:rsid w:val="00117666"/>
    <w:rsid w:val="00126623"/>
    <w:rsid w:val="001549D3"/>
    <w:rsid w:val="00160065"/>
    <w:rsid w:val="00177D84"/>
    <w:rsid w:val="0019736C"/>
    <w:rsid w:val="001B1500"/>
    <w:rsid w:val="001E3B61"/>
    <w:rsid w:val="00231A99"/>
    <w:rsid w:val="00267D18"/>
    <w:rsid w:val="00274347"/>
    <w:rsid w:val="002868E2"/>
    <w:rsid w:val="002869C3"/>
    <w:rsid w:val="002936E4"/>
    <w:rsid w:val="002B4A57"/>
    <w:rsid w:val="002C74CA"/>
    <w:rsid w:val="003123F4"/>
    <w:rsid w:val="003202B5"/>
    <w:rsid w:val="003544FB"/>
    <w:rsid w:val="003568C5"/>
    <w:rsid w:val="003D2F2D"/>
    <w:rsid w:val="00401590"/>
    <w:rsid w:val="00447801"/>
    <w:rsid w:val="00452E9C"/>
    <w:rsid w:val="00464863"/>
    <w:rsid w:val="004735C8"/>
    <w:rsid w:val="004947A6"/>
    <w:rsid w:val="004961FF"/>
    <w:rsid w:val="004E066D"/>
    <w:rsid w:val="00517A89"/>
    <w:rsid w:val="005250F2"/>
    <w:rsid w:val="00553D00"/>
    <w:rsid w:val="00566E7A"/>
    <w:rsid w:val="00580B41"/>
    <w:rsid w:val="00593EEA"/>
    <w:rsid w:val="00595A22"/>
    <w:rsid w:val="005A5EEE"/>
    <w:rsid w:val="005C5F7D"/>
    <w:rsid w:val="00615E42"/>
    <w:rsid w:val="006375C7"/>
    <w:rsid w:val="00654E8F"/>
    <w:rsid w:val="00660D05"/>
    <w:rsid w:val="006820B1"/>
    <w:rsid w:val="00690F50"/>
    <w:rsid w:val="006B7D14"/>
    <w:rsid w:val="006E091E"/>
    <w:rsid w:val="00701727"/>
    <w:rsid w:val="0070566C"/>
    <w:rsid w:val="00714C50"/>
    <w:rsid w:val="00725A7D"/>
    <w:rsid w:val="007501BE"/>
    <w:rsid w:val="00766739"/>
    <w:rsid w:val="00790BB3"/>
    <w:rsid w:val="007C206C"/>
    <w:rsid w:val="007F22E8"/>
    <w:rsid w:val="00817DD6"/>
    <w:rsid w:val="0083759F"/>
    <w:rsid w:val="00885156"/>
    <w:rsid w:val="008A5AA5"/>
    <w:rsid w:val="008D1562"/>
    <w:rsid w:val="008E66AA"/>
    <w:rsid w:val="009151AA"/>
    <w:rsid w:val="00915528"/>
    <w:rsid w:val="0093429D"/>
    <w:rsid w:val="00937D3E"/>
    <w:rsid w:val="00943573"/>
    <w:rsid w:val="00945E6A"/>
    <w:rsid w:val="0095598E"/>
    <w:rsid w:val="00964134"/>
    <w:rsid w:val="00970F7D"/>
    <w:rsid w:val="0097227C"/>
    <w:rsid w:val="00994A3D"/>
    <w:rsid w:val="009C2B12"/>
    <w:rsid w:val="009E44BB"/>
    <w:rsid w:val="00A174D9"/>
    <w:rsid w:val="00A31685"/>
    <w:rsid w:val="00A94654"/>
    <w:rsid w:val="00AA4D24"/>
    <w:rsid w:val="00AB31F1"/>
    <w:rsid w:val="00AB6715"/>
    <w:rsid w:val="00AD5D38"/>
    <w:rsid w:val="00B00EDE"/>
    <w:rsid w:val="00B1671E"/>
    <w:rsid w:val="00B25EB8"/>
    <w:rsid w:val="00B35CCC"/>
    <w:rsid w:val="00B37F4D"/>
    <w:rsid w:val="00B90532"/>
    <w:rsid w:val="00BA348F"/>
    <w:rsid w:val="00BD7720"/>
    <w:rsid w:val="00C201D2"/>
    <w:rsid w:val="00C20713"/>
    <w:rsid w:val="00C52A7B"/>
    <w:rsid w:val="00C56BAF"/>
    <w:rsid w:val="00C679AA"/>
    <w:rsid w:val="00C70C67"/>
    <w:rsid w:val="00C75972"/>
    <w:rsid w:val="00CD066B"/>
    <w:rsid w:val="00CE4FEE"/>
    <w:rsid w:val="00CF17C6"/>
    <w:rsid w:val="00CF745D"/>
    <w:rsid w:val="00D060CF"/>
    <w:rsid w:val="00D25D93"/>
    <w:rsid w:val="00D40BA7"/>
    <w:rsid w:val="00DB0185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EF3A63"/>
    <w:rsid w:val="00F37238"/>
    <w:rsid w:val="00F46900"/>
    <w:rsid w:val="00F508B0"/>
    <w:rsid w:val="00F61D89"/>
    <w:rsid w:val="00F62D35"/>
    <w:rsid w:val="00FA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Listenabsatz"/>
    <w:next w:val="Standard"/>
    <w:link w:val="berschrift1Zchn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berschrift3"/>
    <w:next w:val="Standard"/>
    <w:link w:val="berschrift4Zchn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rsid w:val="00AB6715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AB67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Beschriftung">
    <w:name w:val="caption"/>
    <w:basedOn w:val="Standard"/>
    <w:next w:val="KeinLeerraum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KeinLeerraum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67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B67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6715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67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AB6715"/>
    <w:rPr>
      <w:rFonts w:ascii="Times New Roman" w:hAnsi="Times New Roman"/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B6715"/>
    <w:rPr>
      <w:rFonts w:ascii="Times New Roman" w:hAnsi="Times New Roman"/>
      <w:sz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AB6715"/>
    <w:rPr>
      <w:rFonts w:ascii="Times New Roman" w:hAnsi="Times New Roman"/>
      <w:b/>
      <w:sz w:val="24"/>
    </w:rPr>
  </w:style>
  <w:style w:type="paragraph" w:styleId="Listenabsatz">
    <w:name w:val="List Paragraph"/>
    <w:basedOn w:val="Standard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Absatz-Standardschriftart"/>
    <w:uiPriority w:val="99"/>
    <w:unhideWhenUsed/>
    <w:rsid w:val="00AB6715"/>
    <w:rPr>
      <w:color w:val="0000FF"/>
      <w:u w:val="single"/>
    </w:rPr>
  </w:style>
  <w:style w:type="character" w:styleId="IntensiveHervorhebung">
    <w:name w:val="Intense Emphasis"/>
    <w:basedOn w:val="Absatz-Standardschriftar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AB6715"/>
    <w:rPr>
      <w:b/>
      <w:bCs/>
      <w:smallCaps/>
      <w:color w:val="auto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AB6715"/>
  </w:style>
  <w:style w:type="character" w:customStyle="1" w:styleId="berschrift3Zchn">
    <w:name w:val="Überschrift 3 Zchn"/>
    <w:basedOn w:val="Absatz-Standardschriftart"/>
    <w:link w:val="berschrift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Fett">
    <w:name w:val="Strong"/>
    <w:basedOn w:val="Absatz-Standardschriftart"/>
    <w:uiPriority w:val="22"/>
    <w:qFormat/>
    <w:rsid w:val="00AB6715"/>
    <w:rPr>
      <w:rFonts w:ascii="Times New Roman" w:hAnsi="Times New Roman"/>
      <w:b/>
      <w:bCs/>
    </w:rPr>
  </w:style>
  <w:style w:type="character" w:styleId="SchwacheHervorhebung">
    <w:name w:val="Subtle Emphasis"/>
    <w:basedOn w:val="Absatz-Standardschriftar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lenraster">
    <w:name w:val="Table Grid"/>
    <w:basedOn w:val="NormaleTabelle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el"/>
    <w:next w:val="Titel"/>
    <w:qFormat/>
    <w:rsid w:val="0001436A"/>
    <w:pPr>
      <w:spacing w:after="120"/>
    </w:pPr>
    <w:rPr>
      <w:i/>
    </w:rPr>
  </w:style>
  <w:style w:type="character" w:styleId="NichtaufgelsteErwhnung">
    <w:name w:val="Unresolved Mention"/>
    <w:basedOn w:val="Absatz-Standardschriftart"/>
    <w:uiPriority w:val="99"/>
    <w:rsid w:val="00A94654"/>
    <w:rPr>
      <w:color w:val="605E5C"/>
      <w:shd w:val="clear" w:color="auto" w:fill="E1DFDD"/>
    </w:rPr>
  </w:style>
  <w:style w:type="table" w:styleId="EinfacheTabelle1">
    <w:name w:val="Plain Table 1"/>
    <w:basedOn w:val="NormaleTabelle"/>
    <w:uiPriority w:val="41"/>
    <w:rsid w:val="00F62D35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B00EDE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C201D2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ko.basen@uni-rostock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CFD597-64C8-9547-9020-9903284F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0</TotalTime>
  <Pages>10</Pages>
  <Words>1263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Mirko Basen</cp:lastModifiedBy>
  <cp:revision>3</cp:revision>
  <cp:lastPrinted>2013-10-03T12:51:00Z</cp:lastPrinted>
  <dcterms:created xsi:type="dcterms:W3CDTF">2023-09-26T15:09:00Z</dcterms:created>
  <dcterms:modified xsi:type="dcterms:W3CDTF">2023-09-26T15:10:00Z</dcterms:modified>
</cp:coreProperties>
</file>