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8F1AED1" w14:textId="4092D93D" w:rsidR="00DE23E8" w:rsidRDefault="00DE23E8" w:rsidP="00654E8F">
      <w:pPr>
        <w:spacing w:before="240"/>
      </w:pPr>
    </w:p>
    <w:p w14:paraId="5CA4CCC7" w14:textId="3950E368" w:rsidR="00B76984" w:rsidRDefault="00B76984" w:rsidP="00654E8F">
      <w:pPr>
        <w:spacing w:before="240"/>
      </w:pPr>
    </w:p>
    <w:p w14:paraId="417F59C5" w14:textId="77777777" w:rsidR="00B76984" w:rsidRPr="004E73BB" w:rsidRDefault="00B76984" w:rsidP="00B76984">
      <w:pPr>
        <w:pStyle w:val="NoSpacing"/>
        <w:spacing w:line="360" w:lineRule="auto"/>
        <w:jc w:val="both"/>
        <w:rPr>
          <w:rFonts w:cs="Times New Roman"/>
          <w:szCs w:val="24"/>
        </w:rPr>
      </w:pPr>
    </w:p>
    <w:p w14:paraId="4DA3BE25" w14:textId="77777777" w:rsidR="00B76984" w:rsidRPr="004E73BB" w:rsidRDefault="00B76984" w:rsidP="00B76984">
      <w:pPr>
        <w:pStyle w:val="NoSpacing"/>
        <w:spacing w:line="360" w:lineRule="auto"/>
        <w:jc w:val="both"/>
        <w:rPr>
          <w:rFonts w:cs="Times New Roman"/>
          <w:szCs w:val="24"/>
        </w:rPr>
      </w:pPr>
      <w:r w:rsidRPr="004E73BB">
        <w:rPr>
          <w:rFonts w:cs="Times New Roman"/>
          <w:noProof/>
          <w:szCs w:val="24"/>
          <w:lang w:eastAsia="en-GB"/>
        </w:rPr>
        <w:drawing>
          <wp:inline distT="0" distB="0" distL="0" distR="0" wp14:anchorId="48E7C051" wp14:editId="7DC9BBFD">
            <wp:extent cx="2188845" cy="1884045"/>
            <wp:effectExtent l="1905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27AA5" w14:textId="77777777" w:rsidR="00B76984" w:rsidRPr="004E73BB" w:rsidRDefault="00B76984" w:rsidP="00B76984">
      <w:pPr>
        <w:pStyle w:val="NoSpacing"/>
        <w:spacing w:line="360" w:lineRule="auto"/>
        <w:jc w:val="both"/>
        <w:rPr>
          <w:rFonts w:cs="Times New Roman"/>
          <w:szCs w:val="24"/>
        </w:rPr>
      </w:pPr>
      <w:r w:rsidRPr="00CE085F">
        <w:rPr>
          <w:rFonts w:cs="Times New Roman"/>
          <w:szCs w:val="24"/>
        </w:rPr>
        <w:t>Supplementary Fig. 1</w:t>
      </w:r>
    </w:p>
    <w:p w14:paraId="6F30E2F2" w14:textId="228A4E83" w:rsidR="00B76984" w:rsidRDefault="00B76984" w:rsidP="00654E8F">
      <w:pPr>
        <w:spacing w:before="240"/>
      </w:pPr>
    </w:p>
    <w:p w14:paraId="2EF2BDF3" w14:textId="316DDC42" w:rsidR="00B76984" w:rsidRDefault="00B76984" w:rsidP="00654E8F">
      <w:pPr>
        <w:spacing w:before="240"/>
      </w:pPr>
    </w:p>
    <w:p w14:paraId="13886BC8" w14:textId="77777777" w:rsidR="00B76984" w:rsidRPr="004E73BB" w:rsidRDefault="00B76984" w:rsidP="00B76984">
      <w:pPr>
        <w:pStyle w:val="NoSpacing"/>
        <w:spacing w:line="360" w:lineRule="auto"/>
        <w:jc w:val="both"/>
        <w:rPr>
          <w:rFonts w:cs="Times New Roman"/>
          <w:szCs w:val="24"/>
        </w:rPr>
      </w:pPr>
    </w:p>
    <w:p w14:paraId="739B9911" w14:textId="77777777" w:rsidR="00B76984" w:rsidRPr="004E73BB" w:rsidRDefault="00B76984" w:rsidP="00B76984">
      <w:pPr>
        <w:pStyle w:val="NoSpacing"/>
        <w:spacing w:line="360" w:lineRule="auto"/>
        <w:jc w:val="both"/>
        <w:rPr>
          <w:rFonts w:cs="Times New Roman"/>
          <w:szCs w:val="24"/>
        </w:rPr>
      </w:pPr>
    </w:p>
    <w:p w14:paraId="334C10F8" w14:textId="77777777" w:rsidR="00B76984" w:rsidRPr="004E73BB" w:rsidRDefault="00B76984" w:rsidP="00B76984">
      <w:pPr>
        <w:pStyle w:val="NoSpacing"/>
        <w:spacing w:line="360" w:lineRule="auto"/>
        <w:jc w:val="both"/>
        <w:rPr>
          <w:rFonts w:cs="Times New Roman"/>
          <w:szCs w:val="24"/>
        </w:rPr>
      </w:pPr>
      <w:r w:rsidRPr="004E73BB">
        <w:rPr>
          <w:rFonts w:cs="Times New Roman"/>
          <w:noProof/>
          <w:szCs w:val="24"/>
          <w:lang w:eastAsia="en-GB"/>
        </w:rPr>
        <w:drawing>
          <wp:inline distT="0" distB="0" distL="0" distR="0" wp14:anchorId="4761C8FB" wp14:editId="0D680E18">
            <wp:extent cx="3676015" cy="2023745"/>
            <wp:effectExtent l="0" t="0" r="63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3D43C" w14:textId="771A528D" w:rsidR="00B76984" w:rsidRPr="004E73BB" w:rsidRDefault="00B76984" w:rsidP="00B76984">
      <w:pPr>
        <w:pStyle w:val="NoSpacing"/>
        <w:spacing w:line="360" w:lineRule="auto"/>
        <w:jc w:val="both"/>
        <w:rPr>
          <w:rFonts w:cs="Times New Roman"/>
          <w:szCs w:val="24"/>
        </w:rPr>
      </w:pPr>
      <w:r w:rsidRPr="00CE085F">
        <w:rPr>
          <w:rFonts w:cs="Times New Roman"/>
          <w:szCs w:val="24"/>
        </w:rPr>
        <w:t>Supplementary Fig. 2.  (Supp)</w:t>
      </w:r>
    </w:p>
    <w:p w14:paraId="5EA7A6AB" w14:textId="53202915" w:rsidR="00B76984" w:rsidRDefault="00B76984" w:rsidP="00654E8F">
      <w:pPr>
        <w:spacing w:before="240"/>
      </w:pPr>
    </w:p>
    <w:p w14:paraId="10161DA1" w14:textId="77777777" w:rsidR="00B76984" w:rsidRPr="004E73BB" w:rsidRDefault="00B76984" w:rsidP="00B76984">
      <w:pPr>
        <w:rPr>
          <w:rFonts w:cs="Times New Roman"/>
        </w:rPr>
      </w:pPr>
    </w:p>
    <w:p w14:paraId="3B7B58B2" w14:textId="77777777" w:rsidR="00B76984" w:rsidRDefault="00B76984" w:rsidP="00B76984">
      <w:r>
        <w:rPr>
          <w:noProof/>
        </w:rPr>
        <w:lastRenderedPageBreak/>
        <w:drawing>
          <wp:inline distT="0" distB="0" distL="0" distR="0" wp14:anchorId="3EEE520A" wp14:editId="57CE28DE">
            <wp:extent cx="4572000" cy="272415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60668C7" w14:textId="4512246C" w:rsidR="00B76984" w:rsidRDefault="00B76984" w:rsidP="00B76984">
      <w:r w:rsidRPr="00CE085F">
        <w:t>Supplementary Fig. 3</w:t>
      </w:r>
    </w:p>
    <w:p w14:paraId="13D4DBEE" w14:textId="734B0F6D" w:rsidR="00B76984" w:rsidRDefault="00B76984" w:rsidP="00654E8F">
      <w:pPr>
        <w:spacing w:before="240"/>
      </w:pPr>
    </w:p>
    <w:p w14:paraId="219BB8C4" w14:textId="6E0C0DE5" w:rsidR="00B76984" w:rsidRDefault="00B76984" w:rsidP="00654E8F">
      <w:pPr>
        <w:spacing w:before="240"/>
      </w:pPr>
    </w:p>
    <w:p w14:paraId="7C8AAE19" w14:textId="77777777" w:rsidR="00B76984" w:rsidRPr="00CE085F" w:rsidRDefault="00B76984" w:rsidP="00CE085F">
      <w:pPr>
        <w:pStyle w:val="NoSpacing"/>
        <w:jc w:val="both"/>
        <w:rPr>
          <w:b/>
          <w:bCs/>
          <w:szCs w:val="24"/>
          <w:u w:val="single"/>
        </w:rPr>
      </w:pPr>
      <w:r w:rsidRPr="00CE085F">
        <w:rPr>
          <w:b/>
          <w:bCs/>
          <w:szCs w:val="24"/>
          <w:u w:val="single"/>
        </w:rPr>
        <w:t xml:space="preserve">Legends to Figures </w:t>
      </w:r>
    </w:p>
    <w:p w14:paraId="6F46004C" w14:textId="77777777" w:rsidR="00B76984" w:rsidRPr="00CE085F" w:rsidRDefault="00B76984" w:rsidP="00CE085F">
      <w:pPr>
        <w:pStyle w:val="NoSpacing"/>
        <w:jc w:val="both"/>
        <w:rPr>
          <w:szCs w:val="24"/>
        </w:rPr>
      </w:pPr>
    </w:p>
    <w:p w14:paraId="6B865054" w14:textId="77777777" w:rsidR="00B76984" w:rsidRPr="00CE085F" w:rsidRDefault="00B76984" w:rsidP="00CE085F">
      <w:pPr>
        <w:pStyle w:val="NoSpacing"/>
        <w:jc w:val="both"/>
        <w:rPr>
          <w:szCs w:val="24"/>
        </w:rPr>
      </w:pPr>
      <w:r w:rsidRPr="00CE085F">
        <w:rPr>
          <w:szCs w:val="24"/>
        </w:rPr>
        <w:t>Supplementary Fig. 1. Screening for lipase production using Tween-80 agar plates. Lipase positive isolates form a white precipitate around the colony (SHI-160 and SHI-154).</w:t>
      </w:r>
    </w:p>
    <w:p w14:paraId="1AE1A3AF" w14:textId="77777777" w:rsidR="00B76984" w:rsidRPr="00CE085F" w:rsidRDefault="00B76984" w:rsidP="00CE085F">
      <w:pPr>
        <w:pStyle w:val="NoSpacing"/>
        <w:jc w:val="both"/>
        <w:rPr>
          <w:szCs w:val="24"/>
        </w:rPr>
      </w:pPr>
    </w:p>
    <w:p w14:paraId="0CCCB94E" w14:textId="77777777" w:rsidR="00B76984" w:rsidRPr="00CE085F" w:rsidRDefault="00B76984" w:rsidP="00CE085F">
      <w:pPr>
        <w:pStyle w:val="NoSpacing"/>
        <w:jc w:val="both"/>
        <w:rPr>
          <w:szCs w:val="24"/>
        </w:rPr>
      </w:pPr>
    </w:p>
    <w:p w14:paraId="60686470" w14:textId="70DD5F4B" w:rsidR="00B76984" w:rsidRPr="00CE085F" w:rsidRDefault="00B76984" w:rsidP="00CE085F">
      <w:pPr>
        <w:pStyle w:val="NoSpacing"/>
        <w:jc w:val="both"/>
        <w:rPr>
          <w:szCs w:val="24"/>
        </w:rPr>
      </w:pPr>
      <w:r w:rsidRPr="00CE085F">
        <w:rPr>
          <w:szCs w:val="24"/>
        </w:rPr>
        <w:t xml:space="preserve">Supplementary Fig. 2. Effect of NaCl concentration on the activity of purified lipase from </w:t>
      </w:r>
      <w:bookmarkStart w:id="0" w:name="_Hlk145243001"/>
      <w:proofErr w:type="spellStart"/>
      <w:r w:rsidRPr="00CE085F">
        <w:rPr>
          <w:i/>
          <w:iCs/>
          <w:szCs w:val="24"/>
        </w:rPr>
        <w:t>Brevibacillus</w:t>
      </w:r>
      <w:proofErr w:type="spellEnd"/>
      <w:r w:rsidRPr="00CE085F">
        <w:rPr>
          <w:szCs w:val="24"/>
        </w:rPr>
        <w:t xml:space="preserve"> SHI-160</w:t>
      </w:r>
      <w:bookmarkEnd w:id="0"/>
      <w:r w:rsidRPr="00CE085F">
        <w:rPr>
          <w:szCs w:val="24"/>
        </w:rPr>
        <w:t>.</w:t>
      </w:r>
    </w:p>
    <w:p w14:paraId="00D29B13" w14:textId="77777777" w:rsidR="00B76984" w:rsidRPr="00CE085F" w:rsidRDefault="00B76984" w:rsidP="00CE085F">
      <w:pPr>
        <w:rPr>
          <w:lang w:eastAsia="en-GB"/>
        </w:rPr>
      </w:pPr>
    </w:p>
    <w:p w14:paraId="011E0400" w14:textId="03EC9A15" w:rsidR="00B76984" w:rsidRPr="00CE085F" w:rsidRDefault="00B76984" w:rsidP="00CE085F">
      <w:pPr>
        <w:rPr>
          <w:lang w:eastAsia="en-GB"/>
        </w:rPr>
      </w:pPr>
      <w:r w:rsidRPr="00CE085F">
        <w:rPr>
          <w:lang w:eastAsia="en-GB"/>
        </w:rPr>
        <w:t>Supplementary Fig. 3.  Bimodal curve of Isopropanol/Potassium phosphate at pH 8, at 25</w:t>
      </w:r>
      <w:r w:rsidRPr="00CE085F">
        <w:rPr>
          <w:vertAlign w:val="superscript"/>
          <w:lang w:eastAsia="en-GB"/>
        </w:rPr>
        <w:t>0</w:t>
      </w:r>
      <w:r w:rsidRPr="00CE085F">
        <w:rPr>
          <w:lang w:eastAsia="en-GB"/>
        </w:rPr>
        <w:t xml:space="preserve">C </w:t>
      </w:r>
    </w:p>
    <w:p w14:paraId="5F7DEA19" w14:textId="779DC4FA" w:rsidR="00B76984" w:rsidRPr="00CE085F" w:rsidRDefault="00B76984" w:rsidP="00CE085F">
      <w:pPr>
        <w:spacing w:before="240"/>
      </w:pPr>
    </w:p>
    <w:p w14:paraId="7A9AB5A9" w14:textId="1C380491" w:rsidR="00B76984" w:rsidRPr="00CE085F" w:rsidRDefault="00B76984" w:rsidP="00CE085F">
      <w:pPr>
        <w:spacing w:before="240"/>
      </w:pPr>
    </w:p>
    <w:p w14:paraId="0FFC0D2E" w14:textId="77777777" w:rsidR="00CE085F" w:rsidRDefault="00CE085F" w:rsidP="00CE085F">
      <w:pPr>
        <w:jc w:val="both"/>
        <w:rPr>
          <w:rFonts w:cs="Times New Roman"/>
          <w:szCs w:val="24"/>
          <w:lang w:eastAsia="en-GB"/>
        </w:rPr>
      </w:pPr>
    </w:p>
    <w:p w14:paraId="2DD74068" w14:textId="77777777" w:rsidR="00CE085F" w:rsidRDefault="00CE085F" w:rsidP="00CE085F">
      <w:pPr>
        <w:jc w:val="both"/>
        <w:rPr>
          <w:rFonts w:cs="Times New Roman"/>
          <w:szCs w:val="24"/>
          <w:lang w:eastAsia="en-GB"/>
        </w:rPr>
      </w:pPr>
    </w:p>
    <w:p w14:paraId="5276D7FD" w14:textId="77777777" w:rsidR="00CE085F" w:rsidRDefault="00CE085F" w:rsidP="00CE085F">
      <w:pPr>
        <w:jc w:val="both"/>
        <w:rPr>
          <w:rFonts w:cs="Times New Roman"/>
          <w:szCs w:val="24"/>
          <w:lang w:eastAsia="en-GB"/>
        </w:rPr>
      </w:pPr>
    </w:p>
    <w:p w14:paraId="6BBB703A" w14:textId="77777777" w:rsidR="00CE085F" w:rsidRDefault="00CE085F" w:rsidP="00CE085F">
      <w:pPr>
        <w:jc w:val="both"/>
        <w:rPr>
          <w:rFonts w:cs="Times New Roman"/>
          <w:szCs w:val="24"/>
          <w:lang w:eastAsia="en-GB"/>
        </w:rPr>
      </w:pPr>
    </w:p>
    <w:p w14:paraId="32478A1C" w14:textId="77777777" w:rsidR="00CE085F" w:rsidRDefault="00CE085F" w:rsidP="00CE085F">
      <w:pPr>
        <w:jc w:val="both"/>
        <w:rPr>
          <w:rFonts w:cs="Times New Roman"/>
          <w:szCs w:val="24"/>
          <w:lang w:eastAsia="en-GB"/>
        </w:rPr>
      </w:pPr>
    </w:p>
    <w:p w14:paraId="35EC3F1A" w14:textId="400FA19C" w:rsidR="00CE085F" w:rsidRPr="00CE085F" w:rsidRDefault="00CE085F" w:rsidP="00CE085F">
      <w:pPr>
        <w:jc w:val="both"/>
        <w:rPr>
          <w:rFonts w:cs="Times New Roman"/>
          <w:b/>
          <w:bCs/>
          <w:szCs w:val="24"/>
          <w:u w:val="single"/>
          <w:lang w:eastAsia="en-GB"/>
        </w:rPr>
      </w:pPr>
      <w:r w:rsidRPr="00CE085F">
        <w:rPr>
          <w:rFonts w:cs="Times New Roman"/>
          <w:b/>
          <w:bCs/>
          <w:szCs w:val="24"/>
          <w:u w:val="single"/>
          <w:lang w:eastAsia="en-GB"/>
        </w:rPr>
        <w:lastRenderedPageBreak/>
        <w:t>List of supplementary Tables</w:t>
      </w:r>
    </w:p>
    <w:p w14:paraId="2F8A508E" w14:textId="77777777" w:rsidR="00CE085F" w:rsidRDefault="00CE085F" w:rsidP="00CE085F">
      <w:pPr>
        <w:jc w:val="both"/>
        <w:rPr>
          <w:rFonts w:cs="Times New Roman"/>
          <w:szCs w:val="24"/>
          <w:lang w:eastAsia="en-GB"/>
        </w:rPr>
      </w:pPr>
    </w:p>
    <w:p w14:paraId="70508D99" w14:textId="433DA907" w:rsidR="006731C9" w:rsidRPr="000A7FAA" w:rsidRDefault="006731C9" w:rsidP="00CE085F">
      <w:pPr>
        <w:jc w:val="both"/>
        <w:rPr>
          <w:rFonts w:cs="Times New Roman"/>
          <w:szCs w:val="24"/>
          <w:lang w:eastAsia="en-GB"/>
        </w:rPr>
      </w:pPr>
      <w:r w:rsidRPr="000A7FAA">
        <w:rPr>
          <w:rFonts w:cs="Times New Roman"/>
          <w:szCs w:val="24"/>
          <w:lang w:eastAsia="en-GB"/>
        </w:rPr>
        <w:t xml:space="preserve">Supplementary Table 1: Parameters for the evaluation of lipase recovery using </w:t>
      </w:r>
      <w:r w:rsidRPr="000A7FAA">
        <w:rPr>
          <w:rFonts w:eastAsia="Times New Roman" w:cs="Times New Roman"/>
          <w:szCs w:val="24"/>
          <w:lang w:eastAsia="en-GB"/>
        </w:rPr>
        <w:t xml:space="preserve">salt </w:t>
      </w:r>
      <w:r w:rsidRPr="000A7FAA">
        <w:rPr>
          <w:rFonts w:cs="Times New Roman"/>
          <w:szCs w:val="24"/>
        </w:rPr>
        <w:t>aqueous two-phase system</w:t>
      </w:r>
      <w:r w:rsidRPr="000A7FAA">
        <w:rPr>
          <w:rFonts w:eastAsia="Times New Roman" w:cs="Times New Roman"/>
          <w:szCs w:val="24"/>
          <w:lang w:eastAsia="en-GB"/>
        </w:rPr>
        <w:t xml:space="preserve"> (ATPS).</w:t>
      </w:r>
    </w:p>
    <w:tbl>
      <w:tblPr>
        <w:tblStyle w:val="PlainTable21"/>
        <w:tblpPr w:leftFromText="180" w:rightFromText="180" w:vertAnchor="text" w:horzAnchor="margin" w:tblpY="-5"/>
        <w:tblW w:w="102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1134"/>
        <w:gridCol w:w="1275"/>
        <w:gridCol w:w="3397"/>
      </w:tblGrid>
      <w:tr w:rsidR="006731C9" w:rsidRPr="000A7FAA" w14:paraId="1D19DC71" w14:textId="77777777" w:rsidTr="003C5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5522BD" w14:textId="77777777" w:rsidR="006731C9" w:rsidRPr="000A7FAA" w:rsidRDefault="006731C9" w:rsidP="003C5966">
            <w:pPr>
              <w:spacing w:line="360" w:lineRule="auto"/>
              <w:jc w:val="both"/>
              <w:rPr>
                <w:rFonts w:cs="Times New Roman"/>
                <w:b w:val="0"/>
                <w:szCs w:val="24"/>
                <w:lang w:eastAsia="en-GB"/>
              </w:rPr>
            </w:pPr>
            <w:proofErr w:type="spellStart"/>
            <w:r w:rsidRPr="000A7FAA">
              <w:rPr>
                <w:rFonts w:cs="Times New Roman"/>
                <w:b w:val="0"/>
                <w:szCs w:val="24"/>
                <w:lang w:eastAsia="en-GB"/>
              </w:rPr>
              <w:t>Ke</w:t>
            </w:r>
            <w:proofErr w:type="spellEnd"/>
            <w:r w:rsidRPr="000A7FAA">
              <w:rPr>
                <w:rFonts w:cs="Times New Roman"/>
                <w:b w:val="0"/>
                <w:szCs w:val="24"/>
                <w:lang w:eastAsia="en-GB"/>
              </w:rPr>
              <w:t>*</w:t>
            </w:r>
          </w:p>
        </w:tc>
        <w:tc>
          <w:tcPr>
            <w:tcW w:w="1276" w:type="dxa"/>
          </w:tcPr>
          <w:p w14:paraId="262285C0" w14:textId="77777777" w:rsidR="006731C9" w:rsidRPr="000A7FAA" w:rsidRDefault="006731C9" w:rsidP="003C5966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  <w:lang w:eastAsia="en-GB"/>
              </w:rPr>
            </w:pPr>
            <w:proofErr w:type="spellStart"/>
            <w:r w:rsidRPr="000A7FAA">
              <w:rPr>
                <w:rFonts w:cs="Times New Roman"/>
                <w:b w:val="0"/>
                <w:szCs w:val="24"/>
                <w:lang w:eastAsia="en-GB"/>
              </w:rPr>
              <w:t>Kp</w:t>
            </w:r>
            <w:proofErr w:type="spellEnd"/>
          </w:p>
        </w:tc>
        <w:tc>
          <w:tcPr>
            <w:tcW w:w="1701" w:type="dxa"/>
          </w:tcPr>
          <w:p w14:paraId="1571EF78" w14:textId="77777777" w:rsidR="006731C9" w:rsidRPr="000A7FAA" w:rsidRDefault="006731C9" w:rsidP="003C5966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  <w:lang w:eastAsia="en-GB"/>
              </w:rPr>
            </w:pPr>
            <w:r w:rsidRPr="000A7FAA">
              <w:rPr>
                <w:rFonts w:cs="Times New Roman"/>
                <w:b w:val="0"/>
                <w:szCs w:val="24"/>
                <w:lang w:eastAsia="en-GB"/>
              </w:rPr>
              <w:t>Specific activity(U/µg)</w:t>
            </w:r>
          </w:p>
        </w:tc>
        <w:tc>
          <w:tcPr>
            <w:tcW w:w="1134" w:type="dxa"/>
          </w:tcPr>
          <w:p w14:paraId="4EFC8477" w14:textId="77777777" w:rsidR="006731C9" w:rsidRPr="000A7FAA" w:rsidRDefault="006731C9" w:rsidP="003C5966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  <w:lang w:eastAsia="en-GB"/>
              </w:rPr>
            </w:pPr>
            <w:r w:rsidRPr="000A7FAA">
              <w:rPr>
                <w:rFonts w:cs="Times New Roman"/>
                <w:b w:val="0"/>
                <w:szCs w:val="24"/>
                <w:lang w:eastAsia="en-GB"/>
              </w:rPr>
              <w:t>Purification fold</w:t>
            </w:r>
          </w:p>
        </w:tc>
        <w:tc>
          <w:tcPr>
            <w:tcW w:w="1275" w:type="dxa"/>
          </w:tcPr>
          <w:p w14:paraId="4872BA13" w14:textId="77777777" w:rsidR="006731C9" w:rsidRPr="000A7FAA" w:rsidRDefault="006731C9" w:rsidP="003C5966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  <w:lang w:eastAsia="en-GB"/>
              </w:rPr>
            </w:pPr>
            <w:r w:rsidRPr="000A7FAA">
              <w:rPr>
                <w:rFonts w:cs="Times New Roman"/>
                <w:b w:val="0"/>
                <w:szCs w:val="24"/>
                <w:lang w:eastAsia="en-GB"/>
              </w:rPr>
              <w:t>Selectivity</w:t>
            </w:r>
          </w:p>
        </w:tc>
        <w:tc>
          <w:tcPr>
            <w:tcW w:w="3397" w:type="dxa"/>
          </w:tcPr>
          <w:p w14:paraId="74593381" w14:textId="77777777" w:rsidR="006731C9" w:rsidRPr="000A7FAA" w:rsidRDefault="006731C9" w:rsidP="003C5966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  <w:lang w:eastAsia="en-GB"/>
              </w:rPr>
            </w:pPr>
            <w:r w:rsidRPr="000A7FAA">
              <w:rPr>
                <w:rFonts w:cs="Times New Roman"/>
                <w:b w:val="0"/>
                <w:szCs w:val="24"/>
                <w:lang w:eastAsia="en-GB"/>
              </w:rPr>
              <w:t>Yield (%)</w:t>
            </w:r>
          </w:p>
        </w:tc>
      </w:tr>
      <w:tr w:rsidR="006731C9" w:rsidRPr="000A7FAA" w14:paraId="74132A9E" w14:textId="77777777" w:rsidTr="003C5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42AA934" w14:textId="77777777" w:rsidR="006731C9" w:rsidRPr="000A7FAA" w:rsidRDefault="00000000" w:rsidP="003C5966">
            <w:pPr>
              <w:spacing w:line="360" w:lineRule="auto"/>
              <w:jc w:val="both"/>
              <w:rPr>
                <w:rFonts w:cs="Times New Roman"/>
                <w:b w:val="0"/>
                <w:szCs w:val="24"/>
                <w:lang w:eastAsia="en-GB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b w:val="0"/>
                        <w:szCs w:val="24"/>
                        <w:lang w:eastAsia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  <m:t>LA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  <m:t>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  <m:t>LA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73A9F4AC" w14:textId="77777777" w:rsidR="006731C9" w:rsidRPr="000A7FAA" w:rsidRDefault="00000000" w:rsidP="003C59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en-GB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  <m:t>Pt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  <m:t>Pb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14:paraId="5A1C60F2" w14:textId="77777777" w:rsidR="006731C9" w:rsidRPr="000A7FAA" w:rsidRDefault="00000000" w:rsidP="003C59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en-GB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Cs w:val="24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  <m:t>LAt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  <m:t>Pt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14:paraId="0DC00480" w14:textId="77777777" w:rsidR="006731C9" w:rsidRPr="000A7FAA" w:rsidRDefault="00000000" w:rsidP="003C59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en-GB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Cs w:val="24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  <m:t>SAt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  <m:t>SAc</m:t>
                    </m:r>
                  </m:den>
                </m:f>
              </m:oMath>
            </m:oMathPara>
          </w:p>
        </w:tc>
        <w:tc>
          <w:tcPr>
            <w:tcW w:w="1275" w:type="dxa"/>
          </w:tcPr>
          <w:p w14:paraId="1A795B26" w14:textId="77777777" w:rsidR="006731C9" w:rsidRPr="000A7FAA" w:rsidRDefault="00000000" w:rsidP="003C59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en-GB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Cs w:val="24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  <m:t>Ke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  <m:t>KP</m:t>
                    </m:r>
                  </m:den>
                </m:f>
              </m:oMath>
            </m:oMathPara>
          </w:p>
        </w:tc>
        <w:tc>
          <w:tcPr>
            <w:tcW w:w="3397" w:type="dxa"/>
          </w:tcPr>
          <w:p w14:paraId="3CAA8092" w14:textId="77777777" w:rsidR="006731C9" w:rsidRPr="000A7FAA" w:rsidRDefault="006731C9" w:rsidP="003C59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eastAsia="en-GB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  <w:vertAlign w:val="subscript"/>
                    <w:lang w:eastAsia="en-GB"/>
                  </w:rPr>
                  <m:t>100-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  <w:vertAlign w:val="subscript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  <w:vertAlign w:val="subscript"/>
                        <w:lang w:eastAsia="en-GB"/>
                      </w:rPr>
                      <m:t>(L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lang w:eastAsia="en-GB"/>
                      </w:rPr>
                      <m:t>Ac-LAt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vertAlign w:val="subscript"/>
                        <w:lang w:eastAsia="en-GB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vertAlign w:val="subscript"/>
                        <w:lang w:eastAsia="en-GB"/>
                      </w:rPr>
                      <m:t>LAc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4"/>
                    <w:vertAlign w:val="subscript"/>
                    <w:lang w:eastAsia="en-GB"/>
                  </w:rPr>
                  <m:t>)*100</m:t>
                </m:r>
              </m:oMath>
            </m:oMathPara>
          </w:p>
        </w:tc>
      </w:tr>
    </w:tbl>
    <w:p w14:paraId="04952257" w14:textId="77777777" w:rsidR="006731C9" w:rsidRPr="00F9281D" w:rsidRDefault="006731C9" w:rsidP="006731C9">
      <w:pPr>
        <w:rPr>
          <w:rFonts w:cs="Times New Roman"/>
          <w:szCs w:val="24"/>
        </w:rPr>
      </w:pPr>
      <w:r w:rsidRPr="000A7FAA">
        <w:rPr>
          <w:rFonts w:cs="Times New Roman"/>
          <w:szCs w:val="24"/>
          <w:lang w:eastAsia="en-GB"/>
        </w:rPr>
        <w:t xml:space="preserve">* </w:t>
      </w:r>
      <w:proofErr w:type="spellStart"/>
      <w:r w:rsidRPr="000A7FAA">
        <w:rPr>
          <w:rFonts w:cs="Times New Roman"/>
          <w:szCs w:val="24"/>
          <w:lang w:eastAsia="en-GB"/>
        </w:rPr>
        <w:t>Ke</w:t>
      </w:r>
      <w:proofErr w:type="spellEnd"/>
      <w:r w:rsidRPr="000A7FAA">
        <w:rPr>
          <w:rFonts w:cs="Times New Roman"/>
          <w:szCs w:val="24"/>
          <w:lang w:eastAsia="en-GB"/>
        </w:rPr>
        <w:t xml:space="preserve">, </w:t>
      </w:r>
      <w:proofErr w:type="spellStart"/>
      <w:r w:rsidRPr="000A7FAA">
        <w:rPr>
          <w:rFonts w:cs="Times New Roman"/>
          <w:szCs w:val="24"/>
          <w:lang w:eastAsia="en-GB"/>
        </w:rPr>
        <w:t>Kp</w:t>
      </w:r>
      <w:proofErr w:type="spellEnd"/>
      <w:r w:rsidRPr="000A7FAA">
        <w:rPr>
          <w:rFonts w:cs="Times New Roman"/>
          <w:szCs w:val="24"/>
          <w:lang w:eastAsia="en-GB"/>
        </w:rPr>
        <w:t xml:space="preserve"> represents partition coefficient of lipase and protein respectively. </w:t>
      </w:r>
      <w:proofErr w:type="spellStart"/>
      <w:r w:rsidRPr="000A7FAA">
        <w:rPr>
          <w:rFonts w:cs="Times New Roman"/>
          <w:szCs w:val="24"/>
          <w:lang w:eastAsia="en-GB"/>
        </w:rPr>
        <w:t>LAt</w:t>
      </w:r>
      <w:proofErr w:type="spellEnd"/>
      <w:r w:rsidRPr="000A7FAA">
        <w:rPr>
          <w:rFonts w:cs="Times New Roman"/>
          <w:szCs w:val="24"/>
          <w:lang w:eastAsia="en-GB"/>
        </w:rPr>
        <w:t xml:space="preserve">, </w:t>
      </w:r>
      <w:proofErr w:type="spellStart"/>
      <w:r w:rsidRPr="000A7FAA">
        <w:rPr>
          <w:rFonts w:cs="Times New Roman"/>
          <w:szCs w:val="24"/>
          <w:lang w:eastAsia="en-GB"/>
        </w:rPr>
        <w:t>LAb</w:t>
      </w:r>
      <w:proofErr w:type="spellEnd"/>
      <w:r w:rsidRPr="000A7FAA">
        <w:rPr>
          <w:rFonts w:cs="Times New Roman"/>
          <w:szCs w:val="24"/>
          <w:lang w:eastAsia="en-GB"/>
        </w:rPr>
        <w:t xml:space="preserve"> and </w:t>
      </w:r>
      <w:proofErr w:type="spellStart"/>
      <w:r w:rsidRPr="000A7FAA">
        <w:rPr>
          <w:rFonts w:cs="Times New Roman"/>
          <w:szCs w:val="24"/>
          <w:lang w:eastAsia="en-GB"/>
        </w:rPr>
        <w:t>LAc</w:t>
      </w:r>
      <w:proofErr w:type="spellEnd"/>
      <w:r w:rsidRPr="000A7FAA">
        <w:rPr>
          <w:rFonts w:cs="Times New Roman"/>
          <w:szCs w:val="24"/>
          <w:lang w:eastAsia="en-GB"/>
        </w:rPr>
        <w:t xml:space="preserve">, denotes lipase activity of top, bottom crude; whereas Pt and Pb; denotes total protein top and bottom, </w:t>
      </w:r>
      <w:proofErr w:type="spellStart"/>
      <w:r w:rsidRPr="000A7FAA">
        <w:rPr>
          <w:rFonts w:cs="Times New Roman"/>
          <w:szCs w:val="24"/>
          <w:lang w:eastAsia="en-GB"/>
        </w:rPr>
        <w:t>SAc</w:t>
      </w:r>
      <w:proofErr w:type="spellEnd"/>
      <w:r w:rsidRPr="000A7FAA">
        <w:rPr>
          <w:rFonts w:cs="Times New Roman"/>
          <w:szCs w:val="24"/>
          <w:lang w:eastAsia="en-GB"/>
        </w:rPr>
        <w:t xml:space="preserve"> and </w:t>
      </w:r>
      <w:proofErr w:type="spellStart"/>
      <w:r w:rsidRPr="000A7FAA">
        <w:rPr>
          <w:rFonts w:cs="Times New Roman"/>
          <w:szCs w:val="24"/>
          <w:lang w:eastAsia="en-GB"/>
        </w:rPr>
        <w:t>SAt</w:t>
      </w:r>
      <w:proofErr w:type="spellEnd"/>
      <w:r w:rsidRPr="000A7FAA">
        <w:rPr>
          <w:rFonts w:cs="Times New Roman"/>
          <w:szCs w:val="24"/>
          <w:lang w:eastAsia="en-GB"/>
        </w:rPr>
        <w:t xml:space="preserve"> represents lipase specific activity of crude and top phase.</w:t>
      </w:r>
    </w:p>
    <w:p w14:paraId="2C13DF02" w14:textId="7156E87E" w:rsidR="00B76984" w:rsidRDefault="00B76984" w:rsidP="00654E8F">
      <w:pPr>
        <w:spacing w:before="240"/>
      </w:pPr>
    </w:p>
    <w:p w14:paraId="2E221C7D" w14:textId="6DABC4D8" w:rsidR="00644C66" w:rsidRDefault="00644C66" w:rsidP="00654E8F">
      <w:pPr>
        <w:spacing w:before="240"/>
      </w:pPr>
    </w:p>
    <w:p w14:paraId="71AB7FB6" w14:textId="6ED9EF71" w:rsidR="00644C66" w:rsidRPr="00017214" w:rsidRDefault="00644C66" w:rsidP="00654E8F">
      <w:pPr>
        <w:spacing w:before="240"/>
      </w:pPr>
      <w:r w:rsidRPr="00017214">
        <w:t xml:space="preserve">Supplementary Table </w:t>
      </w:r>
      <w:r w:rsidR="000A7FAA" w:rsidRPr="00017214">
        <w:t>2</w:t>
      </w:r>
      <w:r w:rsidRPr="00017214">
        <w:t xml:space="preserve">. Effect of different lipids on growth of </w:t>
      </w:r>
      <w:proofErr w:type="spellStart"/>
      <w:r w:rsidRPr="00017214">
        <w:rPr>
          <w:i/>
          <w:iCs/>
          <w:szCs w:val="24"/>
        </w:rPr>
        <w:t>Brevibacillus</w:t>
      </w:r>
      <w:proofErr w:type="spellEnd"/>
      <w:r w:rsidRPr="00017214">
        <w:rPr>
          <w:szCs w:val="24"/>
        </w:rPr>
        <w:t xml:space="preserve"> sp. SHI-160.</w:t>
      </w:r>
    </w:p>
    <w:tbl>
      <w:tblPr>
        <w:tblW w:w="6096" w:type="dxa"/>
        <w:tblLook w:val="04A0" w:firstRow="1" w:lastRow="0" w:firstColumn="1" w:lastColumn="0" w:noHBand="0" w:noVBand="1"/>
      </w:tblPr>
      <w:tblGrid>
        <w:gridCol w:w="2552"/>
        <w:gridCol w:w="1559"/>
        <w:gridCol w:w="1985"/>
      </w:tblGrid>
      <w:tr w:rsidR="00017214" w:rsidRPr="00017214" w14:paraId="289F1ECA" w14:textId="77777777" w:rsidTr="00B27A69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291A29" w14:textId="3BBB3932" w:rsidR="00644C66" w:rsidRPr="00017214" w:rsidRDefault="00644C66" w:rsidP="00B15D3D">
            <w:pPr>
              <w:pStyle w:val="NoSpacing"/>
              <w:rPr>
                <w:rFonts w:cs="Times New Roman"/>
                <w:lang w:val="en-GB" w:eastAsia="en-BW"/>
              </w:rPr>
            </w:pPr>
            <w:r w:rsidRPr="00017214">
              <w:rPr>
                <w:rFonts w:cs="Times New Roman"/>
                <w:lang w:val="en-GB" w:eastAsia="en-BW"/>
              </w:rPr>
              <w:t>Carbon source*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DD78C1" w14:textId="77777777" w:rsidR="00644C66" w:rsidRPr="00017214" w:rsidRDefault="00644C66" w:rsidP="00B15D3D">
            <w:pPr>
              <w:spacing w:after="0"/>
              <w:jc w:val="center"/>
              <w:rPr>
                <w:rFonts w:eastAsia="Times New Roman" w:cs="Times New Roman"/>
                <w:lang w:val="en-GB" w:eastAsia="en-BW"/>
              </w:rPr>
            </w:pPr>
            <w:r w:rsidRPr="00017214">
              <w:rPr>
                <w:rFonts w:eastAsia="Times New Roman" w:cs="Times New Roman"/>
                <w:lang w:val="en-GB" w:eastAsia="en-BW"/>
              </w:rPr>
              <w:t>OD 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E4022" w14:textId="54FB7089" w:rsidR="00644C66" w:rsidRPr="00017214" w:rsidRDefault="00644C66" w:rsidP="00B15D3D">
            <w:pPr>
              <w:spacing w:after="0"/>
              <w:jc w:val="center"/>
              <w:rPr>
                <w:rFonts w:eastAsia="Times New Roman" w:cs="Times New Roman"/>
                <w:lang w:val="en-GB" w:eastAsia="en-BW"/>
              </w:rPr>
            </w:pPr>
            <w:r w:rsidRPr="00017214">
              <w:rPr>
                <w:rFonts w:eastAsia="Times New Roman" w:cs="Times New Roman"/>
                <w:lang w:val="en-GB" w:eastAsia="en-BW"/>
              </w:rPr>
              <w:t>Relative growth Reduction (%)</w:t>
            </w:r>
          </w:p>
        </w:tc>
      </w:tr>
      <w:tr w:rsidR="00017214" w:rsidRPr="00017214" w14:paraId="0DEB2941" w14:textId="77777777" w:rsidTr="00B27A69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EBF8" w14:textId="6A0BECDB" w:rsidR="00644C66" w:rsidRPr="00017214" w:rsidRDefault="00644C66" w:rsidP="00644C66">
            <w:pPr>
              <w:pStyle w:val="NoSpacing"/>
              <w:rPr>
                <w:rFonts w:cs="Times New Roman"/>
                <w:lang w:val="en-GB" w:eastAsia="en-BW"/>
              </w:rPr>
            </w:pPr>
            <w:r w:rsidRPr="00017214">
              <w:rPr>
                <w:rFonts w:cs="Times New Roman"/>
                <w:lang w:val="en-BW" w:eastAsia="en-BW"/>
              </w:rPr>
              <w:t>Tween 80</w:t>
            </w:r>
            <w:r w:rsidRPr="00017214">
              <w:rPr>
                <w:rFonts w:cs="Times New Roman"/>
                <w:lang w:val="en-GB" w:eastAsia="en-BW"/>
              </w:rPr>
              <w:t xml:space="preserve"> + glucose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78F7" w14:textId="77777777" w:rsidR="00644C66" w:rsidRPr="00017214" w:rsidRDefault="00644C66" w:rsidP="00644C66">
            <w:pPr>
              <w:spacing w:after="0"/>
              <w:jc w:val="center"/>
              <w:rPr>
                <w:rFonts w:eastAsia="Times New Roman" w:cs="Times New Roman"/>
                <w:lang w:val="en-BW" w:eastAsia="en-BW"/>
              </w:rPr>
            </w:pPr>
            <w:r w:rsidRPr="00017214">
              <w:rPr>
                <w:rFonts w:eastAsia="Times New Roman" w:cs="Times New Roman"/>
                <w:lang w:val="en-BW" w:eastAsia="en-BW"/>
              </w:rPr>
              <w:t>0.436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568D" w14:textId="33043405" w:rsidR="00644C66" w:rsidRPr="00017214" w:rsidRDefault="00644C66" w:rsidP="00644C66">
            <w:pPr>
              <w:spacing w:after="0"/>
              <w:jc w:val="center"/>
              <w:rPr>
                <w:rFonts w:eastAsia="Times New Roman" w:cs="Times New Roman"/>
                <w:lang w:val="en-GB" w:eastAsia="en-BW"/>
              </w:rPr>
            </w:pPr>
            <w:r w:rsidRPr="00017214">
              <w:rPr>
                <w:rFonts w:eastAsia="Times New Roman" w:cs="Times New Roman"/>
                <w:lang w:val="en-BW" w:eastAsia="en-BW"/>
              </w:rPr>
              <w:t>52.3</w:t>
            </w:r>
          </w:p>
        </w:tc>
      </w:tr>
      <w:tr w:rsidR="00017214" w:rsidRPr="00017214" w14:paraId="54C1D1FA" w14:textId="77777777" w:rsidTr="00644C66">
        <w:trPr>
          <w:trHeight w:val="3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67C6" w14:textId="09A2EFDA" w:rsidR="00644C66" w:rsidRPr="00017214" w:rsidRDefault="00644C66" w:rsidP="00644C66">
            <w:pPr>
              <w:pStyle w:val="NoSpacing"/>
              <w:rPr>
                <w:rFonts w:cs="Times New Roman"/>
                <w:lang w:val="en-GB" w:eastAsia="en-BW"/>
              </w:rPr>
            </w:pPr>
            <w:r w:rsidRPr="00017214">
              <w:rPr>
                <w:rFonts w:cs="Times New Roman"/>
                <w:lang w:val="en-BW" w:eastAsia="en-BW"/>
              </w:rPr>
              <w:t>Sunflower oil</w:t>
            </w:r>
            <w:r w:rsidRPr="00017214">
              <w:rPr>
                <w:rFonts w:cs="Times New Roman"/>
                <w:lang w:val="en-GB" w:eastAsia="en-BW"/>
              </w:rPr>
              <w:t xml:space="preserve"> + glucose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E381" w14:textId="77777777" w:rsidR="00644C66" w:rsidRPr="00017214" w:rsidRDefault="00644C66" w:rsidP="00644C66">
            <w:pPr>
              <w:spacing w:after="0"/>
              <w:jc w:val="center"/>
              <w:rPr>
                <w:rFonts w:eastAsia="Times New Roman" w:cs="Times New Roman"/>
                <w:lang w:val="en-BW" w:eastAsia="en-BW"/>
              </w:rPr>
            </w:pPr>
            <w:r w:rsidRPr="00017214">
              <w:rPr>
                <w:rFonts w:eastAsia="Times New Roman" w:cs="Times New Roman"/>
                <w:lang w:val="en-BW" w:eastAsia="en-BW"/>
              </w:rPr>
              <w:t>0.63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BE20" w14:textId="66809E97" w:rsidR="00644C66" w:rsidRPr="00017214" w:rsidRDefault="00644C66" w:rsidP="00644C66">
            <w:pPr>
              <w:spacing w:after="0"/>
              <w:jc w:val="center"/>
              <w:rPr>
                <w:rFonts w:eastAsia="Times New Roman" w:cs="Times New Roman"/>
                <w:lang w:val="en-BW" w:eastAsia="en-BW"/>
              </w:rPr>
            </w:pPr>
            <w:r w:rsidRPr="00017214">
              <w:rPr>
                <w:rFonts w:eastAsia="Times New Roman" w:cs="Times New Roman"/>
                <w:lang w:val="en-BW" w:eastAsia="en-BW"/>
              </w:rPr>
              <w:t>31.1</w:t>
            </w:r>
          </w:p>
        </w:tc>
      </w:tr>
      <w:tr w:rsidR="00017214" w:rsidRPr="00017214" w14:paraId="630AE7B7" w14:textId="77777777" w:rsidTr="00B27A69">
        <w:trPr>
          <w:trHeight w:val="312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4381" w14:textId="0B0C08B5" w:rsidR="00644C66" w:rsidRPr="00017214" w:rsidRDefault="00644C66" w:rsidP="00644C66">
            <w:pPr>
              <w:pStyle w:val="NoSpacing"/>
              <w:rPr>
                <w:rFonts w:cs="Times New Roman"/>
                <w:lang w:val="en-GB" w:eastAsia="en-BW"/>
              </w:rPr>
            </w:pPr>
            <w:r w:rsidRPr="00017214">
              <w:rPr>
                <w:rFonts w:cs="Times New Roman"/>
                <w:lang w:val="en-BW" w:eastAsia="en-BW"/>
              </w:rPr>
              <w:t>Olive oil</w:t>
            </w:r>
            <w:r w:rsidRPr="00017214">
              <w:rPr>
                <w:rFonts w:cs="Times New Roman"/>
                <w:lang w:val="en-GB" w:eastAsia="en-BW"/>
              </w:rPr>
              <w:t xml:space="preserve"> + glucose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83FC" w14:textId="77777777" w:rsidR="00644C66" w:rsidRPr="00017214" w:rsidRDefault="00644C66" w:rsidP="00644C66">
            <w:pPr>
              <w:spacing w:after="0"/>
              <w:jc w:val="center"/>
              <w:rPr>
                <w:rFonts w:eastAsia="Times New Roman" w:cs="Times New Roman"/>
                <w:lang w:val="en-BW" w:eastAsia="en-BW"/>
              </w:rPr>
            </w:pPr>
            <w:r w:rsidRPr="00017214">
              <w:rPr>
                <w:rFonts w:eastAsia="Times New Roman" w:cs="Times New Roman"/>
                <w:lang w:val="en-BW" w:eastAsia="en-BW"/>
              </w:rPr>
              <w:t>0.799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FF0A" w14:textId="128B7BFF" w:rsidR="00644C66" w:rsidRPr="00017214" w:rsidRDefault="00644C66" w:rsidP="00644C66">
            <w:pPr>
              <w:spacing w:after="0"/>
              <w:jc w:val="center"/>
              <w:rPr>
                <w:rFonts w:eastAsia="Times New Roman" w:cs="Times New Roman"/>
                <w:lang w:val="en-BW" w:eastAsia="en-BW"/>
              </w:rPr>
            </w:pPr>
            <w:r w:rsidRPr="00017214">
              <w:rPr>
                <w:rFonts w:eastAsia="Times New Roman" w:cs="Times New Roman"/>
                <w:lang w:val="en-BW" w:eastAsia="en-BW"/>
              </w:rPr>
              <w:t>12.7</w:t>
            </w:r>
          </w:p>
        </w:tc>
      </w:tr>
      <w:tr w:rsidR="00017214" w:rsidRPr="00017214" w14:paraId="5F781345" w14:textId="77777777" w:rsidTr="00B27A69">
        <w:trPr>
          <w:trHeight w:val="312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84374" w14:textId="43BC0464" w:rsidR="00644C66" w:rsidRPr="00017214" w:rsidRDefault="00644C66" w:rsidP="00644C66">
            <w:pPr>
              <w:pStyle w:val="NoSpacing"/>
              <w:rPr>
                <w:rFonts w:cs="Times New Roman"/>
                <w:lang w:val="en-GB" w:eastAsia="en-BW"/>
              </w:rPr>
            </w:pPr>
            <w:r w:rsidRPr="00017214">
              <w:rPr>
                <w:rFonts w:cs="Times New Roman"/>
                <w:lang w:val="en-GB" w:eastAsia="en-BW"/>
              </w:rPr>
              <w:t>Glucose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0892B" w14:textId="77777777" w:rsidR="00644C66" w:rsidRPr="00017214" w:rsidRDefault="00644C66" w:rsidP="00644C66">
            <w:pPr>
              <w:spacing w:after="0"/>
              <w:jc w:val="center"/>
              <w:rPr>
                <w:rFonts w:eastAsia="Times New Roman" w:cs="Times New Roman"/>
                <w:lang w:val="en-BW" w:eastAsia="en-BW"/>
              </w:rPr>
            </w:pPr>
            <w:r w:rsidRPr="00017214">
              <w:rPr>
                <w:rFonts w:eastAsia="Times New Roman" w:cs="Times New Roman"/>
                <w:lang w:val="en-BW" w:eastAsia="en-BW"/>
              </w:rPr>
              <w:t>0.915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AE9CD" w14:textId="58F246F7" w:rsidR="00644C66" w:rsidRPr="00017214" w:rsidRDefault="00644C66" w:rsidP="00644C66">
            <w:pPr>
              <w:spacing w:after="0"/>
              <w:jc w:val="center"/>
              <w:rPr>
                <w:rFonts w:eastAsia="Times New Roman" w:cs="Times New Roman"/>
                <w:lang w:val="en-BW" w:eastAsia="en-BW"/>
              </w:rPr>
            </w:pPr>
            <w:r w:rsidRPr="00017214">
              <w:rPr>
                <w:rFonts w:eastAsia="Times New Roman" w:cs="Times New Roman"/>
                <w:lang w:val="en-BW" w:eastAsia="en-BW"/>
              </w:rPr>
              <w:t>0.0</w:t>
            </w:r>
          </w:p>
        </w:tc>
      </w:tr>
    </w:tbl>
    <w:p w14:paraId="7424B147" w14:textId="77777777" w:rsidR="00644C66" w:rsidRDefault="00644C66" w:rsidP="00654E8F">
      <w:pPr>
        <w:spacing w:before="240"/>
      </w:pPr>
    </w:p>
    <w:p w14:paraId="650207BC" w14:textId="2698626F" w:rsidR="006731C9" w:rsidRPr="007F4F57" w:rsidRDefault="006731C9" w:rsidP="006731C9">
      <w:pPr>
        <w:pStyle w:val="NoSpacing"/>
        <w:spacing w:line="360" w:lineRule="auto"/>
        <w:jc w:val="both"/>
        <w:rPr>
          <w:szCs w:val="24"/>
        </w:rPr>
      </w:pPr>
      <w:r w:rsidRPr="00CE085F">
        <w:rPr>
          <w:szCs w:val="24"/>
        </w:rPr>
        <w:t xml:space="preserve">Supplementary Table </w:t>
      </w:r>
      <w:r w:rsidR="000A7FAA">
        <w:rPr>
          <w:szCs w:val="24"/>
        </w:rPr>
        <w:t>3</w:t>
      </w:r>
      <w:r w:rsidRPr="00CE085F">
        <w:rPr>
          <w:szCs w:val="24"/>
        </w:rPr>
        <w:t xml:space="preserve">. Purification table of SHI-160 lipase by </w:t>
      </w:r>
      <w:proofErr w:type="spellStart"/>
      <w:r w:rsidRPr="00CE085F">
        <w:rPr>
          <w:i/>
          <w:iCs/>
          <w:szCs w:val="24"/>
        </w:rPr>
        <w:t>Brevibacillus</w:t>
      </w:r>
      <w:proofErr w:type="spellEnd"/>
      <w:r w:rsidRPr="00CE085F">
        <w:rPr>
          <w:szCs w:val="24"/>
        </w:rPr>
        <w:t xml:space="preserve"> sp. SHI-160.</w:t>
      </w:r>
    </w:p>
    <w:p w14:paraId="19EFA8BE" w14:textId="77777777" w:rsidR="006731C9" w:rsidRPr="007F4F57" w:rsidRDefault="006731C9" w:rsidP="006731C9">
      <w:pPr>
        <w:pStyle w:val="NoSpacing"/>
        <w:spacing w:line="360" w:lineRule="auto"/>
        <w:jc w:val="both"/>
        <w:rPr>
          <w:szCs w:val="24"/>
        </w:rPr>
      </w:pPr>
    </w:p>
    <w:tbl>
      <w:tblPr>
        <w:tblW w:w="7857" w:type="dxa"/>
        <w:tblInd w:w="590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1119"/>
        <w:gridCol w:w="1078"/>
        <w:gridCol w:w="1439"/>
        <w:gridCol w:w="842"/>
        <w:gridCol w:w="1241"/>
      </w:tblGrid>
      <w:tr w:rsidR="006731C9" w:rsidRPr="007F4F57" w14:paraId="712AA90D" w14:textId="77777777" w:rsidTr="003C5966">
        <w:tc>
          <w:tcPr>
            <w:tcW w:w="21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934A7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Sample</w:t>
            </w:r>
          </w:p>
        </w:tc>
        <w:tc>
          <w:tcPr>
            <w:tcW w:w="1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5A3EA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Total protein (mg)</w:t>
            </w:r>
          </w:p>
        </w:tc>
        <w:tc>
          <w:tcPr>
            <w:tcW w:w="107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E1927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Total activity (U)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7E281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Specific activity (U/mg)</w:t>
            </w:r>
          </w:p>
        </w:tc>
        <w:tc>
          <w:tcPr>
            <w:tcW w:w="84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959EF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Yield (%)</w:t>
            </w:r>
          </w:p>
        </w:tc>
        <w:tc>
          <w:tcPr>
            <w:tcW w:w="124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C1552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 xml:space="preserve">Purification fold </w:t>
            </w:r>
          </w:p>
        </w:tc>
      </w:tr>
      <w:tr w:rsidR="006731C9" w:rsidRPr="007F4F57" w14:paraId="18E3EFBA" w14:textId="77777777" w:rsidTr="003C5966"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455C1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Crude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A94AC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86.74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64FDE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137,419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2D922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1,584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0ACE5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581DF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1</w:t>
            </w:r>
          </w:p>
        </w:tc>
      </w:tr>
      <w:tr w:rsidR="006731C9" w:rsidRPr="007F4F57" w14:paraId="7A226BBB" w14:textId="77777777" w:rsidTr="003C5966">
        <w:tc>
          <w:tcPr>
            <w:tcW w:w="2138" w:type="dxa"/>
            <w:shd w:val="clear" w:color="auto" w:fill="auto"/>
            <w:vAlign w:val="center"/>
          </w:tcPr>
          <w:p w14:paraId="7B707062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Ammonium sulphate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945A30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5.91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D549D36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46,543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21FD5D2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7,867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A5A8B6B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34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EA34F35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5</w:t>
            </w:r>
          </w:p>
        </w:tc>
      </w:tr>
      <w:tr w:rsidR="006731C9" w:rsidRPr="007F4F57" w14:paraId="5A13B21F" w14:textId="77777777" w:rsidTr="003C5966">
        <w:tc>
          <w:tcPr>
            <w:tcW w:w="2138" w:type="dxa"/>
            <w:shd w:val="clear" w:color="auto" w:fill="auto"/>
            <w:vAlign w:val="center"/>
          </w:tcPr>
          <w:p w14:paraId="158BF014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DEAE cellulose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485EE95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0.57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11E9044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31,119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C9134C7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54,404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9A29959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23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DE1CA1D" w14:textId="77777777" w:rsidR="006731C9" w:rsidRPr="007F4F57" w:rsidRDefault="006731C9" w:rsidP="003C5966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7F4F57">
              <w:rPr>
                <w:szCs w:val="24"/>
              </w:rPr>
              <w:t>34</w:t>
            </w:r>
          </w:p>
        </w:tc>
      </w:tr>
    </w:tbl>
    <w:p w14:paraId="40A52534" w14:textId="3D22699E" w:rsidR="006731C9" w:rsidRPr="00017214" w:rsidRDefault="005224A8" w:rsidP="00010915">
      <w:pPr>
        <w:pStyle w:val="NoSpacing"/>
      </w:pPr>
      <w:r w:rsidRPr="00017214">
        <w:lastRenderedPageBreak/>
        <w:t xml:space="preserve">Supplementary Table </w:t>
      </w:r>
      <w:r w:rsidR="000A7FAA" w:rsidRPr="00017214">
        <w:t>4</w:t>
      </w:r>
      <w:r w:rsidRPr="00017214">
        <w:t xml:space="preserve">. </w:t>
      </w:r>
      <w:r w:rsidR="00003F5C" w:rsidRPr="00017214">
        <w:t xml:space="preserve">Comparison of organic solvent tolerance of </w:t>
      </w:r>
      <w:r w:rsidRPr="00017214">
        <w:t xml:space="preserve">different lipases in different </w:t>
      </w:r>
      <w:r w:rsidR="00003F5C" w:rsidRPr="00017214">
        <w:t xml:space="preserve">with </w:t>
      </w:r>
      <w:proofErr w:type="spellStart"/>
      <w:r w:rsidR="00003F5C" w:rsidRPr="00017214">
        <w:rPr>
          <w:i/>
          <w:iCs/>
        </w:rPr>
        <w:t>Brevibacillus</w:t>
      </w:r>
      <w:proofErr w:type="spellEnd"/>
      <w:r w:rsidR="00003F5C" w:rsidRPr="00017214">
        <w:rPr>
          <w:i/>
          <w:iCs/>
        </w:rPr>
        <w:t xml:space="preserve"> </w:t>
      </w:r>
      <w:r w:rsidR="00003F5C" w:rsidRPr="00017214">
        <w:t>sp. SHI-160 lipase.</w:t>
      </w:r>
    </w:p>
    <w:p w14:paraId="681B590D" w14:textId="77777777" w:rsidR="00010915" w:rsidRPr="00017214" w:rsidRDefault="00010915" w:rsidP="00010915">
      <w:pPr>
        <w:pStyle w:val="NoSpacing"/>
      </w:pPr>
    </w:p>
    <w:tbl>
      <w:tblPr>
        <w:tblStyle w:val="TableGrid"/>
        <w:tblW w:w="8614" w:type="dxa"/>
        <w:tblLook w:val="04A0" w:firstRow="1" w:lastRow="0" w:firstColumn="1" w:lastColumn="0" w:noHBand="0" w:noVBand="1"/>
      </w:tblPr>
      <w:tblGrid>
        <w:gridCol w:w="1970"/>
        <w:gridCol w:w="1802"/>
        <w:gridCol w:w="3200"/>
        <w:gridCol w:w="1642"/>
      </w:tblGrid>
      <w:tr w:rsidR="00017214" w:rsidRPr="00017214" w14:paraId="578DA2EE" w14:textId="77777777" w:rsidTr="000A7FAA">
        <w:tc>
          <w:tcPr>
            <w:tcW w:w="1970" w:type="dxa"/>
            <w:tcBorders>
              <w:left w:val="nil"/>
              <w:bottom w:val="single" w:sz="4" w:space="0" w:color="auto"/>
              <w:right w:val="nil"/>
            </w:tcBorders>
          </w:tcPr>
          <w:p w14:paraId="66269D50" w14:textId="3B13EE98" w:rsidR="0009201E" w:rsidRPr="00017214" w:rsidRDefault="00010915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Enzyme</w:t>
            </w:r>
            <w:r w:rsidR="0009201E" w:rsidRPr="00017214">
              <w:rPr>
                <w:sz w:val="20"/>
                <w:szCs w:val="20"/>
                <w:lang w:val="en-GB" w:eastAsia="en-BW"/>
              </w:rPr>
              <w:t xml:space="preserve"> </w:t>
            </w:r>
            <w:r w:rsidRPr="00017214">
              <w:rPr>
                <w:sz w:val="20"/>
                <w:szCs w:val="20"/>
                <w:lang w:val="en-GB" w:eastAsia="en-BW"/>
              </w:rPr>
              <w:t>(</w:t>
            </w:r>
            <w:r w:rsidR="0009201E" w:rsidRPr="00017214">
              <w:rPr>
                <w:sz w:val="20"/>
                <w:szCs w:val="20"/>
                <w:lang w:val="en-GB" w:eastAsia="en-BW"/>
              </w:rPr>
              <w:t>source organism</w:t>
            </w:r>
            <w:r w:rsidRPr="00017214">
              <w:rPr>
                <w:sz w:val="20"/>
                <w:szCs w:val="20"/>
                <w:lang w:val="en-GB" w:eastAsia="en-BW"/>
              </w:rPr>
              <w:t>)</w:t>
            </w: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</w:tcPr>
          <w:p w14:paraId="726DF780" w14:textId="77777777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Test condition (temperature &amp; time)</w:t>
            </w:r>
          </w:p>
        </w:tc>
        <w:tc>
          <w:tcPr>
            <w:tcW w:w="3200" w:type="dxa"/>
            <w:tcBorders>
              <w:left w:val="nil"/>
              <w:bottom w:val="single" w:sz="4" w:space="0" w:color="auto"/>
              <w:right w:val="nil"/>
            </w:tcBorders>
          </w:tcPr>
          <w:p w14:paraId="7FBCE9D9" w14:textId="77777777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Stability in organic solvents (% residual activity)</w:t>
            </w:r>
          </w:p>
        </w:tc>
        <w:tc>
          <w:tcPr>
            <w:tcW w:w="1642" w:type="dxa"/>
            <w:tcBorders>
              <w:left w:val="nil"/>
              <w:bottom w:val="single" w:sz="4" w:space="0" w:color="auto"/>
              <w:right w:val="nil"/>
            </w:tcBorders>
          </w:tcPr>
          <w:p w14:paraId="0D642FE2" w14:textId="77777777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Reference</w:t>
            </w:r>
          </w:p>
        </w:tc>
      </w:tr>
      <w:tr w:rsidR="00017214" w:rsidRPr="00017214" w14:paraId="5810ECE3" w14:textId="77777777" w:rsidTr="000A7FAA"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AEF7B" w14:textId="260AA5BE" w:rsidR="0009201E" w:rsidRPr="00017214" w:rsidRDefault="00010915" w:rsidP="00B15D3D">
            <w:pPr>
              <w:pStyle w:val="NoSpacing"/>
              <w:rPr>
                <w:sz w:val="20"/>
                <w:szCs w:val="20"/>
                <w:lang w:val="en-GB"/>
              </w:rPr>
            </w:pPr>
            <w:r w:rsidRPr="00017214">
              <w:rPr>
                <w:sz w:val="20"/>
                <w:szCs w:val="20"/>
              </w:rPr>
              <w:t xml:space="preserve">Lipase </w:t>
            </w:r>
            <w:r w:rsidRPr="00017214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09201E" w:rsidRPr="00017214">
              <w:rPr>
                <w:i/>
                <w:iCs/>
                <w:sz w:val="20"/>
                <w:szCs w:val="20"/>
              </w:rPr>
              <w:t>Brevibacillus</w:t>
            </w:r>
            <w:proofErr w:type="spellEnd"/>
            <w:r w:rsidR="0009201E" w:rsidRPr="00017214">
              <w:rPr>
                <w:sz w:val="20"/>
                <w:szCs w:val="20"/>
              </w:rPr>
              <w:t xml:space="preserve"> sp. SHI-160</w:t>
            </w:r>
            <w:r w:rsidRPr="00017214">
              <w:rPr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22E1C" w14:textId="2AC5365F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37°C for 1 h in </w:t>
            </w:r>
            <w:r w:rsidR="006B0D62" w:rsidRPr="00017214">
              <w:rPr>
                <w:sz w:val="20"/>
                <w:szCs w:val="20"/>
              </w:rPr>
              <w:t>aqueous mixture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4071F" w14:textId="5D57E185" w:rsidR="0009201E" w:rsidRPr="00017214" w:rsidRDefault="00665B53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</w:rPr>
              <w:t xml:space="preserve">97.9 </w:t>
            </w:r>
            <w:r w:rsidR="0009201E" w:rsidRPr="00017214">
              <w:rPr>
                <w:sz w:val="20"/>
                <w:szCs w:val="20"/>
                <w:lang w:val="en-GB" w:eastAsia="en-BW"/>
              </w:rPr>
              <w:t>% in 50% ethanol</w:t>
            </w:r>
          </w:p>
          <w:p w14:paraId="42DF9547" w14:textId="31ED9D15" w:rsidR="0009201E" w:rsidRPr="00017214" w:rsidRDefault="00665B53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</w:rPr>
              <w:t xml:space="preserve">100.3 </w:t>
            </w:r>
            <w:r w:rsidR="0009201E" w:rsidRPr="00017214">
              <w:rPr>
                <w:sz w:val="20"/>
                <w:szCs w:val="20"/>
                <w:lang w:val="en-GB" w:eastAsia="en-BW"/>
              </w:rPr>
              <w:t>% in 50% methanol</w:t>
            </w:r>
          </w:p>
          <w:p w14:paraId="166EABF9" w14:textId="7D3EBD0E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87% in 50% acetonitrile</w:t>
            </w:r>
          </w:p>
          <w:p w14:paraId="6AE7D013" w14:textId="30099F0B" w:rsidR="00665B53" w:rsidRPr="00017214" w:rsidRDefault="00665B53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</w:rPr>
              <w:t>118.3% in 25% acetonitrile</w:t>
            </w:r>
          </w:p>
          <w:p w14:paraId="1FD6FDEA" w14:textId="37FC89D2" w:rsidR="0009201E" w:rsidRPr="00017214" w:rsidRDefault="00665B53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</w:rPr>
              <w:t xml:space="preserve">71.4 </w:t>
            </w:r>
            <w:r w:rsidR="0009201E" w:rsidRPr="00017214">
              <w:rPr>
                <w:sz w:val="20"/>
                <w:szCs w:val="20"/>
                <w:lang w:val="en-GB" w:eastAsia="en-BW"/>
              </w:rPr>
              <w:t>% in 50% acetone</w:t>
            </w:r>
          </w:p>
          <w:p w14:paraId="055CAC82" w14:textId="37133FA4" w:rsidR="00BE1A5A" w:rsidRPr="00017214" w:rsidRDefault="00BE1A5A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105</w:t>
            </w:r>
            <w:r w:rsidR="00665B53" w:rsidRPr="00017214">
              <w:rPr>
                <w:sz w:val="20"/>
                <w:szCs w:val="20"/>
                <w:lang w:val="en-GB" w:eastAsia="en-BW"/>
              </w:rPr>
              <w:t>.3</w:t>
            </w:r>
            <w:r w:rsidRPr="00017214">
              <w:rPr>
                <w:sz w:val="20"/>
                <w:szCs w:val="20"/>
                <w:lang w:val="en-GB" w:eastAsia="en-BW"/>
              </w:rPr>
              <w:t>% in 25% hexane</w:t>
            </w:r>
          </w:p>
          <w:p w14:paraId="578D681F" w14:textId="77777777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63% in 50% hexane</w:t>
            </w:r>
          </w:p>
          <w:p w14:paraId="050716EE" w14:textId="355327B8" w:rsidR="000C285F" w:rsidRPr="00017214" w:rsidRDefault="000C285F" w:rsidP="00B15D3D">
            <w:pPr>
              <w:pStyle w:val="NoSpacing"/>
              <w:rPr>
                <w:sz w:val="20"/>
                <w:szCs w:val="20"/>
              </w:rPr>
            </w:pPr>
            <w:r w:rsidRPr="00017214">
              <w:rPr>
                <w:sz w:val="20"/>
                <w:szCs w:val="20"/>
              </w:rPr>
              <w:t>124.9% in 25% ethyl acetate</w:t>
            </w:r>
          </w:p>
          <w:p w14:paraId="5312CCE7" w14:textId="5E16C7C8" w:rsidR="000C285F" w:rsidRPr="00017214" w:rsidRDefault="000C285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</w:rPr>
              <w:t>52.2% in 50% ethyl acetate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BA54B" w14:textId="77777777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This study</w:t>
            </w:r>
          </w:p>
        </w:tc>
      </w:tr>
      <w:tr w:rsidR="00017214" w:rsidRPr="00017214" w14:paraId="1D7F91A7" w14:textId="77777777" w:rsidTr="000A7FAA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26BDFDD7" w14:textId="77777777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/>
              </w:rPr>
              <w:t>Lipase</w:t>
            </w:r>
            <w:r w:rsidRPr="00017214">
              <w:rPr>
                <w:i/>
                <w:iCs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17214">
              <w:rPr>
                <w:i/>
                <w:iCs/>
                <w:sz w:val="20"/>
                <w:szCs w:val="20"/>
              </w:rPr>
              <w:t>Alkalibacillus</w:t>
            </w:r>
            <w:proofErr w:type="spellEnd"/>
            <w:r w:rsidRPr="0001721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7214">
              <w:rPr>
                <w:i/>
                <w:iCs/>
                <w:sz w:val="20"/>
                <w:szCs w:val="20"/>
              </w:rPr>
              <w:t>salilacus</w:t>
            </w:r>
            <w:proofErr w:type="spellEnd"/>
            <w:r w:rsidRPr="00017214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1BFDA6D" w14:textId="5C2B3D1E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40°C for 1 h </w:t>
            </w:r>
            <w:r w:rsidR="006B0D62" w:rsidRPr="00017214">
              <w:rPr>
                <w:sz w:val="20"/>
                <w:szCs w:val="20"/>
                <w:lang w:val="en-GB" w:eastAsia="en-BW"/>
              </w:rPr>
              <w:t xml:space="preserve">in </w:t>
            </w:r>
            <w:r w:rsidR="006B0D62" w:rsidRPr="00017214">
              <w:rPr>
                <w:sz w:val="20"/>
                <w:szCs w:val="20"/>
              </w:rPr>
              <w:t>aqueous mixture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7B313C4A" w14:textId="2AE2DAEB" w:rsidR="000C285F" w:rsidRPr="00017214" w:rsidRDefault="000C285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21% in 50% acetonitrile</w:t>
            </w:r>
          </w:p>
          <w:p w14:paraId="58DA6A2D" w14:textId="77777777" w:rsidR="000C285F" w:rsidRPr="00017214" w:rsidRDefault="000C285F" w:rsidP="000C285F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29% in 50% butanol</w:t>
            </w:r>
          </w:p>
          <w:p w14:paraId="1ECA7AEC" w14:textId="7242A42A" w:rsidR="000C285F" w:rsidRPr="00017214" w:rsidRDefault="000C285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50% in 50% acetone</w:t>
            </w:r>
          </w:p>
          <w:p w14:paraId="01A0D0C8" w14:textId="7EB1843F" w:rsidR="000C285F" w:rsidRPr="00017214" w:rsidRDefault="000C285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83% in 50% hexane</w:t>
            </w:r>
          </w:p>
          <w:p w14:paraId="62C0D83B" w14:textId="163588B6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85% in 50% ethanol</w:t>
            </w:r>
          </w:p>
          <w:p w14:paraId="51103A53" w14:textId="7A46F8D1" w:rsidR="0009201E" w:rsidRPr="00017214" w:rsidRDefault="0009201E" w:rsidP="000C285F">
            <w:pPr>
              <w:pStyle w:val="NoSpacing"/>
              <w:rPr>
                <w:sz w:val="20"/>
                <w:szCs w:val="20"/>
                <w:lang w:val="en-GB" w:eastAsia="en-BW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769A6E1F" w14:textId="77777777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proofErr w:type="spellStart"/>
            <w:r w:rsidRPr="00017214">
              <w:rPr>
                <w:sz w:val="20"/>
                <w:szCs w:val="20"/>
              </w:rPr>
              <w:t>Samaei-Nouroozi</w:t>
            </w:r>
            <w:proofErr w:type="spellEnd"/>
            <w:r w:rsidRPr="00017214">
              <w:rPr>
                <w:sz w:val="20"/>
                <w:szCs w:val="20"/>
                <w:lang w:val="en-GB"/>
              </w:rPr>
              <w:t xml:space="preserve"> et al., 2015</w:t>
            </w:r>
          </w:p>
        </w:tc>
      </w:tr>
      <w:tr w:rsidR="00017214" w:rsidRPr="00017214" w14:paraId="49EB93B4" w14:textId="77777777" w:rsidTr="000A7FAA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178D48A2" w14:textId="626DC1E0" w:rsidR="0009201E" w:rsidRPr="00017214" w:rsidRDefault="00010915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/>
              </w:rPr>
              <w:t>Lipase</w:t>
            </w:r>
            <w:r w:rsidRPr="00017214">
              <w:rPr>
                <w:i/>
                <w:iCs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09201E" w:rsidRPr="00017214">
              <w:rPr>
                <w:rStyle w:val="Emphasis"/>
                <w:sz w:val="20"/>
                <w:szCs w:val="20"/>
              </w:rPr>
              <w:t>Marinobacter</w:t>
            </w:r>
            <w:proofErr w:type="spellEnd"/>
            <w:r w:rsidR="0009201E" w:rsidRPr="00017214">
              <w:rPr>
                <w:rStyle w:val="Emphasis"/>
                <w:sz w:val="20"/>
                <w:szCs w:val="20"/>
              </w:rPr>
              <w:t xml:space="preserve"> </w:t>
            </w:r>
            <w:proofErr w:type="spellStart"/>
            <w:r w:rsidR="0009201E" w:rsidRPr="00017214">
              <w:rPr>
                <w:rStyle w:val="Emphasis"/>
                <w:sz w:val="20"/>
                <w:szCs w:val="20"/>
              </w:rPr>
              <w:t>lipolyticus</w:t>
            </w:r>
            <w:proofErr w:type="spellEnd"/>
            <w:r w:rsidR="0009201E" w:rsidRPr="00017214">
              <w:rPr>
                <w:sz w:val="20"/>
                <w:szCs w:val="20"/>
              </w:rPr>
              <w:t xml:space="preserve"> SM19</w:t>
            </w:r>
            <w:r w:rsidRPr="00017214">
              <w:rPr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228325D" w14:textId="535F005A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</w:rPr>
              <w:t xml:space="preserve">25°C </w:t>
            </w:r>
            <w:r w:rsidRPr="00017214">
              <w:rPr>
                <w:sz w:val="20"/>
                <w:szCs w:val="20"/>
                <w:lang w:val="en-GB"/>
              </w:rPr>
              <w:t>for</w:t>
            </w:r>
            <w:r w:rsidRPr="00017214">
              <w:rPr>
                <w:sz w:val="20"/>
                <w:szCs w:val="20"/>
              </w:rPr>
              <w:t xml:space="preserve"> 30 min</w:t>
            </w:r>
            <w:r w:rsidRPr="00017214">
              <w:rPr>
                <w:sz w:val="20"/>
                <w:szCs w:val="20"/>
                <w:lang w:val="en-GB"/>
              </w:rPr>
              <w:t xml:space="preserve"> </w:t>
            </w:r>
            <w:r w:rsidR="006B0D62" w:rsidRPr="00017214">
              <w:rPr>
                <w:sz w:val="20"/>
                <w:szCs w:val="20"/>
                <w:lang w:val="en-GB" w:eastAsia="en-BW"/>
              </w:rPr>
              <w:t xml:space="preserve">in </w:t>
            </w:r>
            <w:r w:rsidR="006B0D62" w:rsidRPr="00017214">
              <w:rPr>
                <w:sz w:val="20"/>
                <w:szCs w:val="20"/>
              </w:rPr>
              <w:t>aqueous mixture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58437861" w14:textId="2F6E032C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94% in 5% hexane</w:t>
            </w:r>
          </w:p>
          <w:p w14:paraId="7B20E682" w14:textId="7CD025B4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27% in 30% acetonitrile</w:t>
            </w:r>
          </w:p>
          <w:p w14:paraId="3838096E" w14:textId="77777777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120% in 30% methanol</w:t>
            </w:r>
          </w:p>
          <w:p w14:paraId="74E41861" w14:textId="77777777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35% in 30% 1</w:t>
            </w:r>
            <w:r w:rsidR="004B306C" w:rsidRPr="00017214">
              <w:rPr>
                <w:sz w:val="20"/>
                <w:szCs w:val="20"/>
                <w:lang w:val="en-GB" w:eastAsia="en-BW"/>
              </w:rPr>
              <w:t>-</w:t>
            </w:r>
            <w:r w:rsidRPr="00017214">
              <w:rPr>
                <w:sz w:val="20"/>
                <w:szCs w:val="20"/>
                <w:lang w:val="en-GB" w:eastAsia="en-BW"/>
              </w:rPr>
              <w:t>propanol</w:t>
            </w:r>
          </w:p>
          <w:p w14:paraId="07DF0A1E" w14:textId="33418DA7" w:rsidR="00B27A69" w:rsidRPr="00017214" w:rsidRDefault="00B27A69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1293C4A4" w14:textId="77777777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</w:rPr>
              <w:t>Perez</w:t>
            </w:r>
            <w:r w:rsidRPr="00017214">
              <w:rPr>
                <w:sz w:val="20"/>
                <w:szCs w:val="20"/>
                <w:lang w:val="en-GB"/>
              </w:rPr>
              <w:t xml:space="preserve"> et al., 2011</w:t>
            </w:r>
          </w:p>
        </w:tc>
      </w:tr>
      <w:tr w:rsidR="00017214" w:rsidRPr="00017214" w14:paraId="58336A6F" w14:textId="77777777" w:rsidTr="000A7FAA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078196E6" w14:textId="1B4F5C23" w:rsidR="0009201E" w:rsidRPr="00017214" w:rsidRDefault="00010915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/>
              </w:rPr>
              <w:t>Lipase</w:t>
            </w:r>
            <w:r w:rsidRPr="00017214">
              <w:rPr>
                <w:i/>
                <w:iCs/>
                <w:sz w:val="20"/>
                <w:szCs w:val="20"/>
                <w:lang w:val="en-GB"/>
              </w:rPr>
              <w:t xml:space="preserve"> (</w:t>
            </w:r>
            <w:r w:rsidR="0009201E" w:rsidRPr="00017214">
              <w:rPr>
                <w:i/>
                <w:iCs/>
                <w:sz w:val="20"/>
                <w:szCs w:val="20"/>
              </w:rPr>
              <w:t>Bacillus</w:t>
            </w:r>
            <w:r w:rsidR="0009201E" w:rsidRPr="00017214">
              <w:rPr>
                <w:sz w:val="20"/>
                <w:szCs w:val="20"/>
              </w:rPr>
              <w:t xml:space="preserve"> sp. DM9K3</w:t>
            </w:r>
            <w:r w:rsidRPr="00017214">
              <w:rPr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186A5BD" w14:textId="787A66FF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50°C for 4 h in </w:t>
            </w:r>
            <w:r w:rsidR="006B0D62" w:rsidRPr="00017214">
              <w:rPr>
                <w:sz w:val="20"/>
                <w:szCs w:val="20"/>
                <w:lang w:val="en-GB" w:eastAsia="en-BW"/>
              </w:rPr>
              <w:t xml:space="preserve">in </w:t>
            </w:r>
            <w:r w:rsidR="006B0D62" w:rsidRPr="00017214">
              <w:rPr>
                <w:sz w:val="20"/>
                <w:szCs w:val="20"/>
              </w:rPr>
              <w:t>aqueous mixture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7590EF44" w14:textId="1F0E7A71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50 – 60% in 33% </w:t>
            </w:r>
            <w:r w:rsidR="004B306C" w:rsidRPr="00017214">
              <w:rPr>
                <w:sz w:val="20"/>
                <w:szCs w:val="20"/>
                <w:lang w:val="en-GB" w:eastAsia="en-BW"/>
              </w:rPr>
              <w:t>a</w:t>
            </w:r>
            <w:r w:rsidRPr="00017214">
              <w:rPr>
                <w:sz w:val="20"/>
                <w:szCs w:val="20"/>
                <w:lang w:val="en-GB" w:eastAsia="en-BW"/>
              </w:rPr>
              <w:t>cetone</w:t>
            </w:r>
          </w:p>
          <w:p w14:paraId="5437F8F7" w14:textId="77777777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40 – 50% in 33% ethanol</w:t>
            </w:r>
          </w:p>
          <w:p w14:paraId="0256FFEA" w14:textId="77777777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100- 110% in 33% hexane</w:t>
            </w:r>
          </w:p>
          <w:p w14:paraId="1F9F59A9" w14:textId="77777777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100% in 33% toluene</w:t>
            </w:r>
          </w:p>
          <w:p w14:paraId="5EA461DD" w14:textId="6D8843D6" w:rsidR="00B27A69" w:rsidRPr="00017214" w:rsidRDefault="00B27A69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634B3B6B" w14:textId="77777777" w:rsidR="0009201E" w:rsidRPr="00017214" w:rsidRDefault="0009201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</w:rPr>
              <w:t>Singh</w:t>
            </w:r>
            <w:r w:rsidRPr="00017214">
              <w:rPr>
                <w:sz w:val="20"/>
                <w:szCs w:val="20"/>
                <w:lang w:val="en-GB"/>
              </w:rPr>
              <w:t xml:space="preserve"> et al., 2019</w:t>
            </w:r>
          </w:p>
        </w:tc>
      </w:tr>
      <w:tr w:rsidR="00017214" w:rsidRPr="00017214" w14:paraId="58778E97" w14:textId="77777777" w:rsidTr="000A7FAA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0611A3B5" w14:textId="44A22495" w:rsidR="00115942" w:rsidRPr="00017214" w:rsidRDefault="00010915" w:rsidP="00115942">
            <w:pPr>
              <w:pStyle w:val="NoSpacing"/>
              <w:rPr>
                <w:sz w:val="20"/>
                <w:szCs w:val="20"/>
              </w:rPr>
            </w:pPr>
            <w:r w:rsidRPr="00017214">
              <w:rPr>
                <w:sz w:val="20"/>
                <w:szCs w:val="20"/>
                <w:lang w:val="en-GB"/>
              </w:rPr>
              <w:t>Lipase</w:t>
            </w:r>
            <w:r w:rsidRPr="00017214">
              <w:rPr>
                <w:i/>
                <w:iCs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115942" w:rsidRPr="00017214">
              <w:rPr>
                <w:rStyle w:val="Emphasis"/>
                <w:sz w:val="20"/>
                <w:szCs w:val="20"/>
              </w:rPr>
              <w:t>Geobacillus</w:t>
            </w:r>
            <w:proofErr w:type="spellEnd"/>
            <w:r w:rsidR="00115942" w:rsidRPr="00017214">
              <w:rPr>
                <w:rStyle w:val="Emphasis"/>
                <w:sz w:val="20"/>
                <w:szCs w:val="20"/>
              </w:rPr>
              <w:t xml:space="preserve"> </w:t>
            </w:r>
            <w:proofErr w:type="spellStart"/>
            <w:r w:rsidR="00115942" w:rsidRPr="00017214">
              <w:rPr>
                <w:rStyle w:val="Emphasis"/>
                <w:sz w:val="20"/>
                <w:szCs w:val="20"/>
              </w:rPr>
              <w:t>zalihae</w:t>
            </w:r>
            <w:proofErr w:type="spellEnd"/>
            <w:r w:rsidR="00115942" w:rsidRPr="00017214">
              <w:rPr>
                <w:sz w:val="20"/>
                <w:szCs w:val="20"/>
              </w:rPr>
              <w:t xml:space="preserve"> HT1 </w:t>
            </w:r>
          </w:p>
          <w:p w14:paraId="175BE2E2" w14:textId="1B623D40" w:rsidR="00115942" w:rsidRPr="00017214" w:rsidRDefault="00115942" w:rsidP="00115942">
            <w:pPr>
              <w:pStyle w:val="NoSpacing"/>
              <w:rPr>
                <w:sz w:val="20"/>
                <w:szCs w:val="20"/>
              </w:rPr>
            </w:pPr>
            <w:r w:rsidRPr="00017214">
              <w:rPr>
                <w:sz w:val="20"/>
                <w:szCs w:val="20"/>
              </w:rPr>
              <w:t>Wildtype enzyme</w:t>
            </w:r>
            <w:r w:rsidR="00010915" w:rsidRPr="00017214">
              <w:rPr>
                <w:sz w:val="20"/>
                <w:szCs w:val="20"/>
              </w:rPr>
              <w:t>)</w:t>
            </w:r>
          </w:p>
          <w:p w14:paraId="109B8EAA" w14:textId="77777777" w:rsidR="006C73D1" w:rsidRPr="00017214" w:rsidRDefault="006C73D1" w:rsidP="00B15D3D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ABCBE5D" w14:textId="26283E5F" w:rsidR="006C73D1" w:rsidRPr="00017214" w:rsidRDefault="00115942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60°C</w:t>
            </w:r>
            <w:r w:rsidR="003107EB" w:rsidRPr="00017214">
              <w:rPr>
                <w:sz w:val="20"/>
                <w:szCs w:val="20"/>
                <w:lang w:val="en-GB" w:eastAsia="en-BW"/>
              </w:rPr>
              <w:t>,</w:t>
            </w:r>
            <w:r w:rsidRPr="00017214">
              <w:rPr>
                <w:sz w:val="20"/>
                <w:szCs w:val="20"/>
                <w:lang w:val="en-GB" w:eastAsia="en-BW"/>
              </w:rPr>
              <w:t xml:space="preserve"> 30 min</w:t>
            </w:r>
            <w:r w:rsidR="003107EB" w:rsidRPr="00017214">
              <w:rPr>
                <w:sz w:val="20"/>
                <w:szCs w:val="20"/>
                <w:lang w:val="en-GB" w:eastAsia="en-BW"/>
              </w:rPr>
              <w:t xml:space="preserve"> </w:t>
            </w:r>
            <w:r w:rsidR="006B0D62" w:rsidRPr="00017214">
              <w:rPr>
                <w:sz w:val="20"/>
                <w:szCs w:val="20"/>
                <w:lang w:val="en-GB" w:eastAsia="en-BW"/>
              </w:rPr>
              <w:t xml:space="preserve">in </w:t>
            </w:r>
            <w:r w:rsidR="006B0D62" w:rsidRPr="00017214">
              <w:rPr>
                <w:sz w:val="20"/>
                <w:szCs w:val="20"/>
              </w:rPr>
              <w:t>aqueous mixture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0547A6F2" w14:textId="77777777" w:rsidR="006C73D1" w:rsidRPr="00017214" w:rsidRDefault="00115942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&lt;5% in 25% 1-propanol</w:t>
            </w:r>
          </w:p>
          <w:p w14:paraId="46DCB099" w14:textId="77777777" w:rsidR="00115942" w:rsidRPr="00017214" w:rsidRDefault="00115942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20-25% in 25% methanol</w:t>
            </w:r>
          </w:p>
          <w:p w14:paraId="0A87D233" w14:textId="77777777" w:rsidR="00115942" w:rsidRPr="00017214" w:rsidRDefault="00115942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20 – 25% in 25% acetonitrile</w:t>
            </w:r>
          </w:p>
          <w:p w14:paraId="4D597C9C" w14:textId="7E37F0B9" w:rsidR="00115942" w:rsidRPr="00017214" w:rsidRDefault="00115942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&lt;40% in </w:t>
            </w:r>
            <w:r w:rsidR="004B306C" w:rsidRPr="00017214">
              <w:rPr>
                <w:sz w:val="20"/>
                <w:szCs w:val="20"/>
                <w:lang w:val="en-GB" w:eastAsia="en-BW"/>
              </w:rPr>
              <w:t xml:space="preserve">25% </w:t>
            </w:r>
            <w:r w:rsidRPr="00017214">
              <w:rPr>
                <w:sz w:val="20"/>
                <w:szCs w:val="20"/>
                <w:lang w:val="en-GB" w:eastAsia="en-BW"/>
              </w:rPr>
              <w:t>ethanol</w:t>
            </w:r>
          </w:p>
          <w:p w14:paraId="5772D42A" w14:textId="1F77262D" w:rsidR="00115942" w:rsidRPr="00017214" w:rsidRDefault="00115942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100% in </w:t>
            </w:r>
            <w:r w:rsidR="004B306C" w:rsidRPr="00017214">
              <w:rPr>
                <w:sz w:val="20"/>
                <w:szCs w:val="20"/>
                <w:lang w:val="en-GB" w:eastAsia="en-BW"/>
              </w:rPr>
              <w:t xml:space="preserve">25% </w:t>
            </w:r>
            <w:r w:rsidRPr="00017214">
              <w:rPr>
                <w:sz w:val="20"/>
                <w:szCs w:val="20"/>
                <w:lang w:val="en-GB" w:eastAsia="en-BW"/>
              </w:rPr>
              <w:t>hexane</w:t>
            </w:r>
          </w:p>
          <w:p w14:paraId="00ED1B10" w14:textId="77777777" w:rsidR="00115942" w:rsidRPr="00017214" w:rsidRDefault="00115942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100% in </w:t>
            </w:r>
            <w:r w:rsidR="004B306C" w:rsidRPr="00017214">
              <w:rPr>
                <w:sz w:val="20"/>
                <w:szCs w:val="20"/>
                <w:lang w:val="en-GB" w:eastAsia="en-BW"/>
              </w:rPr>
              <w:t xml:space="preserve">25% </w:t>
            </w:r>
            <w:r w:rsidRPr="00017214">
              <w:rPr>
                <w:sz w:val="20"/>
                <w:szCs w:val="20"/>
                <w:lang w:val="en-GB" w:eastAsia="en-BW"/>
              </w:rPr>
              <w:t>DMSO</w:t>
            </w:r>
          </w:p>
          <w:p w14:paraId="75DFCEDF" w14:textId="3F3F780B" w:rsidR="00B27A69" w:rsidRPr="00017214" w:rsidRDefault="00B27A69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26104018" w14:textId="2BEF17C9" w:rsidR="006C73D1" w:rsidRPr="00017214" w:rsidRDefault="00115942" w:rsidP="00B15D3D">
            <w:pPr>
              <w:pStyle w:val="NoSpacing"/>
              <w:rPr>
                <w:sz w:val="20"/>
                <w:szCs w:val="20"/>
              </w:rPr>
            </w:pPr>
            <w:r w:rsidRPr="00017214">
              <w:rPr>
                <w:sz w:val="20"/>
                <w:szCs w:val="20"/>
              </w:rPr>
              <w:t>Ishak et al., 2019</w:t>
            </w:r>
          </w:p>
        </w:tc>
      </w:tr>
      <w:tr w:rsidR="00017214" w:rsidRPr="00017214" w14:paraId="202FE657" w14:textId="77777777" w:rsidTr="000A7FAA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4D745904" w14:textId="524288AB" w:rsidR="003107EB" w:rsidRPr="00017214" w:rsidRDefault="00010915" w:rsidP="00115942">
            <w:pPr>
              <w:pStyle w:val="NoSpacing"/>
              <w:rPr>
                <w:rStyle w:val="Emphasis"/>
                <w:sz w:val="20"/>
                <w:szCs w:val="20"/>
              </w:rPr>
            </w:pPr>
            <w:r w:rsidRPr="00017214">
              <w:rPr>
                <w:sz w:val="20"/>
                <w:szCs w:val="20"/>
                <w:lang w:val="en-GB"/>
              </w:rPr>
              <w:t>Lipase</w:t>
            </w:r>
            <w:r w:rsidRPr="00017214">
              <w:rPr>
                <w:i/>
                <w:iCs/>
                <w:sz w:val="20"/>
                <w:szCs w:val="20"/>
                <w:lang w:val="en-GB"/>
              </w:rPr>
              <w:t xml:space="preserve"> (</w:t>
            </w:r>
            <w:r w:rsidR="003107EB" w:rsidRPr="00017214">
              <w:rPr>
                <w:rStyle w:val="articletitle"/>
                <w:rFonts w:cs="Times New Roman"/>
                <w:i/>
                <w:iCs/>
                <w:sz w:val="20"/>
                <w:szCs w:val="20"/>
              </w:rPr>
              <w:t>Staphylococcus capitis</w:t>
            </w:r>
            <w:r w:rsidRPr="00017214">
              <w:rPr>
                <w:rStyle w:val="articletitle"/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387B9FC" w14:textId="6446B4E1" w:rsidR="003107EB" w:rsidRPr="00017214" w:rsidRDefault="003107EB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4°C, 30 min</w:t>
            </w:r>
            <w:r w:rsidR="006B0D62" w:rsidRPr="00017214">
              <w:rPr>
                <w:sz w:val="20"/>
                <w:szCs w:val="20"/>
                <w:lang w:val="en-GB" w:eastAsia="en-BW"/>
              </w:rPr>
              <w:t xml:space="preserve"> in </w:t>
            </w:r>
            <w:r w:rsidR="006B0D62" w:rsidRPr="00017214">
              <w:rPr>
                <w:sz w:val="20"/>
                <w:szCs w:val="20"/>
              </w:rPr>
              <w:t>aqueous mixture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57E2F035" w14:textId="32EBF856" w:rsidR="003107EB" w:rsidRPr="00017214" w:rsidRDefault="008A1E9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~60% in 15% ethanol</w:t>
            </w:r>
          </w:p>
          <w:p w14:paraId="0CBFCBAC" w14:textId="77777777" w:rsidR="008A1E9F" w:rsidRPr="00017214" w:rsidRDefault="008A1E9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~70% in 15% methanol</w:t>
            </w:r>
          </w:p>
          <w:p w14:paraId="01A0975F" w14:textId="0BF7DD6E" w:rsidR="008A1E9F" w:rsidRPr="00017214" w:rsidRDefault="008A1E9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~75% in 15% acetonitrile</w:t>
            </w:r>
          </w:p>
          <w:p w14:paraId="30631F65" w14:textId="12BE9DE0" w:rsidR="008A1E9F" w:rsidRPr="00017214" w:rsidRDefault="008A1E9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~90% </w:t>
            </w:r>
            <w:r w:rsidR="00293999" w:rsidRPr="00017214">
              <w:rPr>
                <w:sz w:val="20"/>
                <w:szCs w:val="20"/>
                <w:lang w:val="en-GB" w:eastAsia="en-BW"/>
              </w:rPr>
              <w:t xml:space="preserve">in 15% </w:t>
            </w:r>
            <w:r w:rsidRPr="00017214">
              <w:rPr>
                <w:sz w:val="20"/>
                <w:szCs w:val="20"/>
                <w:lang w:val="en-GB" w:eastAsia="en-BW"/>
              </w:rPr>
              <w:t>acetone</w:t>
            </w:r>
          </w:p>
          <w:p w14:paraId="17130B33" w14:textId="77777777" w:rsidR="008A1E9F" w:rsidRPr="00017214" w:rsidRDefault="008A1E9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~95% </w:t>
            </w:r>
            <w:r w:rsidR="00293999" w:rsidRPr="00017214">
              <w:rPr>
                <w:sz w:val="20"/>
                <w:szCs w:val="20"/>
                <w:lang w:val="en-GB" w:eastAsia="en-BW"/>
              </w:rPr>
              <w:t xml:space="preserve">in 15% </w:t>
            </w:r>
            <w:r w:rsidRPr="00017214">
              <w:rPr>
                <w:sz w:val="20"/>
                <w:szCs w:val="20"/>
                <w:lang w:val="en-GB" w:eastAsia="en-BW"/>
              </w:rPr>
              <w:t>isopropanol</w:t>
            </w:r>
          </w:p>
          <w:p w14:paraId="08F6AF9F" w14:textId="2333D8DB" w:rsidR="00B27A69" w:rsidRPr="00017214" w:rsidRDefault="00B27A69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7ABC2DA4" w14:textId="4319B79A" w:rsidR="003107EB" w:rsidRPr="00017214" w:rsidRDefault="003107EB" w:rsidP="00B15D3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017214">
              <w:rPr>
                <w:rStyle w:val="author"/>
                <w:rFonts w:cs="Times New Roman"/>
                <w:sz w:val="20"/>
                <w:szCs w:val="20"/>
              </w:rPr>
              <w:t>Rmili</w:t>
            </w:r>
            <w:proofErr w:type="spellEnd"/>
            <w:r w:rsidRPr="00017214">
              <w:rPr>
                <w:rStyle w:val="author"/>
                <w:rFonts w:cs="Times New Roman"/>
                <w:sz w:val="20"/>
                <w:szCs w:val="20"/>
              </w:rPr>
              <w:t xml:space="preserve"> et al., 2019</w:t>
            </w:r>
          </w:p>
        </w:tc>
      </w:tr>
      <w:tr w:rsidR="00017214" w:rsidRPr="00017214" w14:paraId="61B3CF7E" w14:textId="77777777" w:rsidTr="000A7FAA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4F0D3CC6" w14:textId="49C1AFBC" w:rsidR="009E285D" w:rsidRPr="00017214" w:rsidRDefault="00010915" w:rsidP="00714D8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017214">
              <w:rPr>
                <w:sz w:val="20"/>
                <w:szCs w:val="20"/>
                <w:lang w:val="en-GB"/>
              </w:rPr>
              <w:t>Lipase</w:t>
            </w:r>
            <w:r w:rsidRPr="00017214">
              <w:rPr>
                <w:i/>
                <w:iCs/>
                <w:sz w:val="20"/>
                <w:szCs w:val="20"/>
                <w:lang w:val="en-GB"/>
              </w:rPr>
              <w:t xml:space="preserve"> (</w:t>
            </w:r>
            <w:r w:rsidR="009E285D" w:rsidRPr="00017214">
              <w:rPr>
                <w:rStyle w:val="html-italic"/>
                <w:i/>
                <w:iCs/>
                <w:sz w:val="20"/>
                <w:szCs w:val="20"/>
              </w:rPr>
              <w:t>Pseudomonas fluorescens</w:t>
            </w:r>
            <w:r w:rsidRPr="00017214">
              <w:rPr>
                <w:rStyle w:val="html-italic"/>
                <w:i/>
                <w:iCs/>
                <w:sz w:val="20"/>
                <w:szCs w:val="20"/>
              </w:rPr>
              <w:t>)</w:t>
            </w:r>
            <w:r w:rsidR="009E285D" w:rsidRPr="00017214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6EB0609" w14:textId="77777777" w:rsidR="009E285D" w:rsidRPr="00017214" w:rsidRDefault="009E285D" w:rsidP="00115942">
            <w:pPr>
              <w:pStyle w:val="NoSpacing"/>
              <w:rPr>
                <w:rStyle w:val="articletitle"/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1537C9C" w14:textId="6F877C9F" w:rsidR="009E285D" w:rsidRPr="00017214" w:rsidRDefault="00714D85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40°C, 30 min </w:t>
            </w:r>
            <w:r w:rsidR="00AF788E" w:rsidRPr="00017214">
              <w:rPr>
                <w:sz w:val="20"/>
                <w:szCs w:val="20"/>
                <w:lang w:val="en-GB" w:eastAsia="en-BW"/>
              </w:rPr>
              <w:t>in</w:t>
            </w:r>
            <w:r w:rsidRPr="00017214">
              <w:rPr>
                <w:sz w:val="20"/>
                <w:szCs w:val="20"/>
                <w:lang w:val="en-GB" w:eastAsia="en-BW"/>
              </w:rPr>
              <w:t xml:space="preserve"> </w:t>
            </w:r>
            <w:r w:rsidRPr="00017214">
              <w:rPr>
                <w:sz w:val="20"/>
                <w:szCs w:val="20"/>
              </w:rPr>
              <w:t>aqueous mixture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753507AB" w14:textId="77777777" w:rsidR="009E285D" w:rsidRPr="00017214" w:rsidRDefault="00714D85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45.79% in 30% ethanol</w:t>
            </w:r>
          </w:p>
          <w:p w14:paraId="4479038F" w14:textId="77278B31" w:rsidR="00714D85" w:rsidRPr="00017214" w:rsidRDefault="00714D85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76.45% in </w:t>
            </w:r>
            <w:r w:rsidR="00293999" w:rsidRPr="00017214">
              <w:rPr>
                <w:sz w:val="20"/>
                <w:szCs w:val="20"/>
                <w:lang w:val="en-GB" w:eastAsia="en-BW"/>
              </w:rPr>
              <w:t xml:space="preserve">30% </w:t>
            </w:r>
            <w:r w:rsidRPr="00017214">
              <w:rPr>
                <w:sz w:val="20"/>
                <w:szCs w:val="20"/>
                <w:lang w:val="en-GB" w:eastAsia="en-BW"/>
              </w:rPr>
              <w:t>Isopropanol</w:t>
            </w:r>
          </w:p>
          <w:p w14:paraId="69EA0D7F" w14:textId="475C288C" w:rsidR="00714D85" w:rsidRPr="00017214" w:rsidRDefault="00714D85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86.56% in </w:t>
            </w:r>
            <w:r w:rsidR="00293999" w:rsidRPr="00017214">
              <w:rPr>
                <w:sz w:val="20"/>
                <w:szCs w:val="20"/>
                <w:lang w:val="en-GB" w:eastAsia="en-BW"/>
              </w:rPr>
              <w:t xml:space="preserve">30% </w:t>
            </w:r>
            <w:r w:rsidRPr="00017214">
              <w:rPr>
                <w:sz w:val="20"/>
                <w:szCs w:val="20"/>
                <w:lang w:val="en-GB" w:eastAsia="en-BW"/>
              </w:rPr>
              <w:t>DMSO</w:t>
            </w:r>
          </w:p>
          <w:p w14:paraId="3D377841" w14:textId="319870DE" w:rsidR="00714D85" w:rsidRPr="00017214" w:rsidRDefault="00714D85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91.18% in </w:t>
            </w:r>
            <w:r w:rsidR="00293999" w:rsidRPr="00017214">
              <w:rPr>
                <w:sz w:val="20"/>
                <w:szCs w:val="20"/>
                <w:lang w:val="en-GB" w:eastAsia="en-BW"/>
              </w:rPr>
              <w:t xml:space="preserve">30% </w:t>
            </w:r>
            <w:r w:rsidRPr="00017214">
              <w:rPr>
                <w:sz w:val="20"/>
                <w:szCs w:val="20"/>
                <w:lang w:val="en-GB" w:eastAsia="en-BW"/>
              </w:rPr>
              <w:t>acetonitrile</w:t>
            </w:r>
          </w:p>
          <w:p w14:paraId="5AF9476C" w14:textId="77777777" w:rsidR="00714D85" w:rsidRPr="00017214" w:rsidRDefault="00714D85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92.57% in </w:t>
            </w:r>
            <w:r w:rsidR="00293999" w:rsidRPr="00017214">
              <w:rPr>
                <w:sz w:val="20"/>
                <w:szCs w:val="20"/>
                <w:lang w:val="en-GB" w:eastAsia="en-BW"/>
              </w:rPr>
              <w:t xml:space="preserve">30% </w:t>
            </w:r>
            <w:r w:rsidRPr="00017214">
              <w:rPr>
                <w:sz w:val="20"/>
                <w:szCs w:val="20"/>
                <w:lang w:val="en-GB" w:eastAsia="en-BW"/>
              </w:rPr>
              <w:t>hexane</w:t>
            </w:r>
          </w:p>
          <w:p w14:paraId="6AE03187" w14:textId="50A16700" w:rsidR="00B27A69" w:rsidRPr="00017214" w:rsidRDefault="00B27A69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35D90579" w14:textId="138A9709" w:rsidR="009E285D" w:rsidRPr="00017214" w:rsidRDefault="009E285D" w:rsidP="00B15D3D">
            <w:pPr>
              <w:pStyle w:val="NoSpacing"/>
              <w:rPr>
                <w:rStyle w:val="author"/>
                <w:rFonts w:cs="Times New Roman"/>
                <w:sz w:val="20"/>
                <w:szCs w:val="20"/>
              </w:rPr>
            </w:pPr>
            <w:r w:rsidRPr="00017214">
              <w:rPr>
                <w:rStyle w:val="author"/>
                <w:rFonts w:cs="Times New Roman"/>
                <w:sz w:val="20"/>
                <w:szCs w:val="20"/>
              </w:rPr>
              <w:t>Hu et al., 2023</w:t>
            </w:r>
          </w:p>
        </w:tc>
      </w:tr>
      <w:tr w:rsidR="00017214" w:rsidRPr="00017214" w14:paraId="456CD4C1" w14:textId="77777777" w:rsidTr="000A7FAA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1E638CD7" w14:textId="6F5D8134" w:rsidR="00AF788E" w:rsidRPr="00017214" w:rsidRDefault="00010915" w:rsidP="00714D85">
            <w:pPr>
              <w:pStyle w:val="NoSpacing"/>
              <w:rPr>
                <w:rStyle w:val="html-italic"/>
                <w:i/>
                <w:iCs/>
                <w:sz w:val="20"/>
                <w:szCs w:val="20"/>
              </w:rPr>
            </w:pPr>
            <w:r w:rsidRPr="00017214">
              <w:rPr>
                <w:sz w:val="20"/>
                <w:szCs w:val="20"/>
                <w:lang w:val="en-GB"/>
              </w:rPr>
              <w:t>Lipase</w:t>
            </w:r>
            <w:r w:rsidRPr="00017214">
              <w:rPr>
                <w:i/>
                <w:iCs/>
                <w:sz w:val="20"/>
                <w:szCs w:val="20"/>
                <w:lang w:val="en-GB"/>
              </w:rPr>
              <w:t xml:space="preserve"> (</w:t>
            </w:r>
            <w:r w:rsidR="00AF788E" w:rsidRPr="00017214">
              <w:rPr>
                <w:rFonts w:cs="Times New Roman"/>
                <w:i/>
                <w:iCs/>
                <w:sz w:val="20"/>
                <w:szCs w:val="20"/>
              </w:rPr>
              <w:t>Streptomyces pratensis</w:t>
            </w:r>
            <w:r w:rsidR="00AF788E" w:rsidRPr="00017214">
              <w:rPr>
                <w:rFonts w:cs="Times New Roman"/>
                <w:sz w:val="20"/>
                <w:szCs w:val="20"/>
              </w:rPr>
              <w:t xml:space="preserve"> MV1</w:t>
            </w:r>
            <w:r w:rsidRPr="0001721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C1EE374" w14:textId="6B8F625A" w:rsidR="00AF788E" w:rsidRPr="00017214" w:rsidRDefault="00AF788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25°C, 1 h in </w:t>
            </w:r>
            <w:r w:rsidRPr="00017214">
              <w:rPr>
                <w:sz w:val="20"/>
                <w:szCs w:val="20"/>
              </w:rPr>
              <w:t>aqueous mixture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7F553EEB" w14:textId="4487B7DF" w:rsidR="00BE1A5A" w:rsidRPr="00017214" w:rsidRDefault="00BE1A5A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35.3% in 25% acetonitrile</w:t>
            </w:r>
          </w:p>
          <w:p w14:paraId="78D26E8E" w14:textId="587E4621" w:rsidR="00AF788E" w:rsidRPr="00017214" w:rsidRDefault="00AF788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0% in 50% acetonitrile</w:t>
            </w:r>
          </w:p>
          <w:p w14:paraId="1FBFC76F" w14:textId="77777777" w:rsidR="00AF788E" w:rsidRPr="00017214" w:rsidRDefault="00AF788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27.9% in 50% ethyl acetate</w:t>
            </w:r>
          </w:p>
          <w:p w14:paraId="1A0B8688" w14:textId="244F82B8" w:rsidR="00AF788E" w:rsidRPr="00017214" w:rsidRDefault="00AF788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59.6% in 50% DMSO</w:t>
            </w:r>
          </w:p>
          <w:p w14:paraId="19568D5C" w14:textId="18F1496D" w:rsidR="00BE1A5A" w:rsidRPr="00017214" w:rsidRDefault="00BE1A5A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84% in 25% methanol</w:t>
            </w:r>
          </w:p>
          <w:p w14:paraId="2B3876B9" w14:textId="77777777" w:rsidR="00AF788E" w:rsidRPr="00017214" w:rsidRDefault="00AF788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69.8% in 50% methanol</w:t>
            </w:r>
          </w:p>
          <w:p w14:paraId="374329FA" w14:textId="77777777" w:rsidR="00AF788E" w:rsidRPr="00017214" w:rsidRDefault="00AF788E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lastRenderedPageBreak/>
              <w:t>121% in 50% hexane</w:t>
            </w:r>
          </w:p>
          <w:p w14:paraId="7808C0B0" w14:textId="2835E948" w:rsidR="00B27A69" w:rsidRPr="00017214" w:rsidRDefault="00B27A69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02D52158" w14:textId="5979A967" w:rsidR="00AF788E" w:rsidRPr="00017214" w:rsidRDefault="00AF788E" w:rsidP="00B15D3D">
            <w:pPr>
              <w:pStyle w:val="NoSpacing"/>
              <w:rPr>
                <w:rStyle w:val="author"/>
                <w:rFonts w:cs="Times New Roman"/>
                <w:sz w:val="20"/>
                <w:szCs w:val="20"/>
              </w:rPr>
            </w:pPr>
            <w:proofErr w:type="spellStart"/>
            <w:r w:rsidRPr="00017214">
              <w:rPr>
                <w:rFonts w:cs="Times New Roman"/>
                <w:sz w:val="20"/>
                <w:szCs w:val="20"/>
              </w:rPr>
              <w:lastRenderedPageBreak/>
              <w:t>Vahidi</w:t>
            </w:r>
            <w:proofErr w:type="spellEnd"/>
            <w:r w:rsidRPr="00017214">
              <w:rPr>
                <w:rFonts w:cs="Times New Roman"/>
                <w:sz w:val="20"/>
                <w:szCs w:val="20"/>
              </w:rPr>
              <w:t xml:space="preserve"> et al., 2021</w:t>
            </w:r>
          </w:p>
        </w:tc>
      </w:tr>
      <w:tr w:rsidR="00017214" w:rsidRPr="00017214" w14:paraId="2E5F6BBC" w14:textId="77777777" w:rsidTr="00B27A69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3EA6DB0E" w14:textId="77777777" w:rsidR="00010915" w:rsidRPr="00017214" w:rsidRDefault="00386DF8" w:rsidP="00714D85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17214">
              <w:rPr>
                <w:rFonts w:cs="Times New Roman"/>
                <w:sz w:val="20"/>
                <w:szCs w:val="20"/>
              </w:rPr>
              <w:t>Esterase</w:t>
            </w:r>
            <w:r w:rsidR="00894A7B" w:rsidRPr="0001721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2E65227" w14:textId="6E4F265A" w:rsidR="00E500D1" w:rsidRPr="00017214" w:rsidRDefault="00010915" w:rsidP="00714D85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17214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894A7B" w:rsidRPr="00017214">
              <w:rPr>
                <w:rFonts w:cs="Times New Roman"/>
                <w:sz w:val="20"/>
                <w:szCs w:val="20"/>
              </w:rPr>
              <w:t>from</w:t>
            </w:r>
            <w:proofErr w:type="gramEnd"/>
            <w:r w:rsidR="00894A7B" w:rsidRPr="00017214">
              <w:rPr>
                <w:rFonts w:cs="Times New Roman"/>
                <w:sz w:val="20"/>
                <w:szCs w:val="20"/>
              </w:rPr>
              <w:t xml:space="preserve"> compost metagenomic library</w:t>
            </w:r>
            <w:r w:rsidRPr="0001721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8EA4B27" w14:textId="2CB5C873" w:rsidR="00E500D1" w:rsidRPr="00017214" w:rsidRDefault="00894A7B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30°C, 1 h in </w:t>
            </w:r>
            <w:r w:rsidRPr="00017214">
              <w:rPr>
                <w:sz w:val="20"/>
                <w:szCs w:val="20"/>
              </w:rPr>
              <w:t>aqueous mixture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6918339B" w14:textId="6819A4ED" w:rsidR="00E500D1" w:rsidRPr="00017214" w:rsidRDefault="0002574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25.2% in 50% 2-propanol</w:t>
            </w:r>
          </w:p>
          <w:p w14:paraId="010619F7" w14:textId="621EC2FD" w:rsidR="005E0A86" w:rsidRPr="00017214" w:rsidRDefault="005E0A86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115.8% in 30% 2-propanol</w:t>
            </w:r>
          </w:p>
          <w:p w14:paraId="65A8F63D" w14:textId="512B4ED5" w:rsidR="0002574F" w:rsidRPr="00017214" w:rsidRDefault="0002574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43.0% in 50% acetonitrile</w:t>
            </w:r>
          </w:p>
          <w:p w14:paraId="057C2E67" w14:textId="39DA8EFE" w:rsidR="005E0A86" w:rsidRPr="00017214" w:rsidRDefault="005E0A86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101.1% in 30% acetonitrile</w:t>
            </w:r>
          </w:p>
          <w:p w14:paraId="647B6BD2" w14:textId="54D2568F" w:rsidR="00BE1A5A" w:rsidRPr="00017214" w:rsidRDefault="0002574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43.4% in 50% methanol</w:t>
            </w:r>
          </w:p>
          <w:p w14:paraId="6A37739B" w14:textId="44409ECA" w:rsidR="0002574F" w:rsidRPr="00017214" w:rsidRDefault="0002574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50.3% in 50% ethanol</w:t>
            </w:r>
          </w:p>
          <w:p w14:paraId="7E18715D" w14:textId="64B5AE1A" w:rsidR="006A1495" w:rsidRPr="00017214" w:rsidRDefault="006A1495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101.4% in 30% ethanol</w:t>
            </w:r>
          </w:p>
          <w:p w14:paraId="7EE2513C" w14:textId="0C95C199" w:rsidR="0002574F" w:rsidRPr="00017214" w:rsidRDefault="0002574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66.1% in 50% DMSO</w:t>
            </w:r>
          </w:p>
          <w:p w14:paraId="6830B630" w14:textId="3C78947C" w:rsidR="000C285F" w:rsidRPr="00017214" w:rsidRDefault="000C285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74.4% in 50% DMSO</w:t>
            </w:r>
          </w:p>
          <w:p w14:paraId="08D02351" w14:textId="77777777" w:rsidR="0002574F" w:rsidRPr="00017214" w:rsidRDefault="0002574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81.8% in 50% acetone</w:t>
            </w:r>
          </w:p>
          <w:p w14:paraId="01EEE15C" w14:textId="77777777" w:rsidR="000C285F" w:rsidRPr="00017214" w:rsidRDefault="000C285F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100% in 30% acetone</w:t>
            </w:r>
          </w:p>
          <w:p w14:paraId="2F51FEB9" w14:textId="26AE25DA" w:rsidR="00B27A69" w:rsidRPr="00017214" w:rsidRDefault="00B27A69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77A5CABB" w14:textId="63DBFC7F" w:rsidR="00E500D1" w:rsidRPr="00017214" w:rsidRDefault="00E500D1" w:rsidP="00B15D3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17214">
              <w:rPr>
                <w:rFonts w:cs="Times New Roman"/>
                <w:sz w:val="20"/>
                <w:szCs w:val="20"/>
              </w:rPr>
              <w:t>Park et al., 2020</w:t>
            </w:r>
          </w:p>
        </w:tc>
      </w:tr>
      <w:tr w:rsidR="00017214" w:rsidRPr="00017214" w14:paraId="0F8C1546" w14:textId="77777777" w:rsidTr="00B27A69"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DD138" w14:textId="77777777" w:rsidR="005F3899" w:rsidRPr="00017214" w:rsidRDefault="005F3899" w:rsidP="00714D85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17214">
              <w:rPr>
                <w:rFonts w:cs="Times New Roman"/>
                <w:sz w:val="20"/>
                <w:szCs w:val="20"/>
              </w:rPr>
              <w:t xml:space="preserve">Esterase </w:t>
            </w:r>
          </w:p>
          <w:p w14:paraId="457521E9" w14:textId="5A35B738" w:rsidR="005F3899" w:rsidRPr="00017214" w:rsidRDefault="005F3899" w:rsidP="00714D85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017214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017214">
              <w:rPr>
                <w:rFonts w:cs="Times New Roman"/>
                <w:i/>
                <w:iCs/>
                <w:sz w:val="20"/>
                <w:szCs w:val="20"/>
              </w:rPr>
              <w:t>Salimicrobium</w:t>
            </w:r>
            <w:r w:rsidRPr="00017214">
              <w:rPr>
                <w:rFonts w:cs="Times New Roman"/>
                <w:sz w:val="20"/>
                <w:szCs w:val="20"/>
              </w:rPr>
              <w:t>sp</w:t>
            </w:r>
            <w:proofErr w:type="spellEnd"/>
            <w:r w:rsidRPr="00017214">
              <w:rPr>
                <w:rFonts w:cs="Times New Roman"/>
                <w:sz w:val="20"/>
                <w:szCs w:val="20"/>
              </w:rPr>
              <w:t>. LY19)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2C83A" w14:textId="4F52D0D4" w:rsidR="005F3899" w:rsidRPr="00017214" w:rsidRDefault="005F3899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30°C, 1 h in </w:t>
            </w:r>
            <w:r w:rsidRPr="00017214">
              <w:rPr>
                <w:sz w:val="20"/>
                <w:szCs w:val="20"/>
              </w:rPr>
              <w:t>aqueous mixture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A282D" w14:textId="77777777" w:rsidR="005F3899" w:rsidRPr="00017214" w:rsidRDefault="00CF248A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11.9% in 20% acetonitrile</w:t>
            </w:r>
          </w:p>
          <w:p w14:paraId="0C24CF60" w14:textId="77777777" w:rsidR="00CF248A" w:rsidRPr="00017214" w:rsidRDefault="00CF248A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15.5% in 20% ethanol</w:t>
            </w:r>
          </w:p>
          <w:p w14:paraId="0D357F24" w14:textId="77777777" w:rsidR="00CF248A" w:rsidRPr="00017214" w:rsidRDefault="00CF248A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17.3% in 20% acetone</w:t>
            </w:r>
          </w:p>
          <w:p w14:paraId="719B337E" w14:textId="77777777" w:rsidR="00CF248A" w:rsidRPr="00017214" w:rsidRDefault="00CF248A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18.4% in 20% methanol</w:t>
            </w:r>
          </w:p>
          <w:p w14:paraId="1E2EB969" w14:textId="77777777" w:rsidR="00CF248A" w:rsidRPr="00017214" w:rsidRDefault="00CF248A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>81.4% in 20% DMSO</w:t>
            </w:r>
          </w:p>
          <w:p w14:paraId="34E83815" w14:textId="47159B2B" w:rsidR="00CF248A" w:rsidRPr="00017214" w:rsidRDefault="00CF248A" w:rsidP="00B15D3D">
            <w:pPr>
              <w:pStyle w:val="NoSpacing"/>
              <w:rPr>
                <w:sz w:val="20"/>
                <w:szCs w:val="20"/>
                <w:lang w:val="en-GB" w:eastAsia="en-BW"/>
              </w:rPr>
            </w:pPr>
            <w:r w:rsidRPr="00017214">
              <w:rPr>
                <w:sz w:val="20"/>
                <w:szCs w:val="20"/>
                <w:lang w:val="en-GB" w:eastAsia="en-BW"/>
              </w:rPr>
              <w:t xml:space="preserve">86.6% in </w:t>
            </w:r>
            <w:r w:rsidR="00770730" w:rsidRPr="00017214">
              <w:rPr>
                <w:sz w:val="20"/>
                <w:szCs w:val="20"/>
                <w:lang w:val="en-GB" w:eastAsia="en-BW"/>
              </w:rPr>
              <w:t xml:space="preserve">20% </w:t>
            </w:r>
            <w:r w:rsidRPr="00017214">
              <w:rPr>
                <w:sz w:val="20"/>
                <w:szCs w:val="20"/>
                <w:lang w:val="en-GB" w:eastAsia="en-BW"/>
              </w:rPr>
              <w:t>n-hexane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4BBC3D64" w14:textId="6288882E" w:rsidR="005F3899" w:rsidRPr="00017214" w:rsidRDefault="005F3899" w:rsidP="00B15D3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533FE2">
              <w:rPr>
                <w:rFonts w:cs="Times New Roman"/>
                <w:sz w:val="20"/>
                <w:szCs w:val="20"/>
              </w:rPr>
              <w:t>Xin and Hui-Ying, 2013</w:t>
            </w:r>
          </w:p>
        </w:tc>
      </w:tr>
    </w:tbl>
    <w:p w14:paraId="42FFA8F8" w14:textId="77777777" w:rsidR="006731C9" w:rsidRPr="00F235DC" w:rsidRDefault="006731C9" w:rsidP="00654E8F">
      <w:pPr>
        <w:spacing w:before="240"/>
        <w:rPr>
          <w:color w:val="0070C0"/>
        </w:rPr>
      </w:pPr>
    </w:p>
    <w:sectPr w:rsidR="006731C9" w:rsidRPr="00F235DC" w:rsidSect="0093429D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B9EE" w14:textId="77777777" w:rsidR="002A01BF" w:rsidRDefault="002A01BF" w:rsidP="00117666">
      <w:pPr>
        <w:spacing w:after="0"/>
      </w:pPr>
      <w:r>
        <w:separator/>
      </w:r>
    </w:p>
  </w:endnote>
  <w:endnote w:type="continuationSeparator" w:id="0">
    <w:p w14:paraId="0F5395D2" w14:textId="77777777" w:rsidR="002A01BF" w:rsidRDefault="002A01B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3604" w14:textId="77777777" w:rsidR="002A01BF" w:rsidRDefault="002A01BF" w:rsidP="00117666">
      <w:pPr>
        <w:spacing w:after="0"/>
      </w:pPr>
      <w:r>
        <w:separator/>
      </w:r>
    </w:p>
  </w:footnote>
  <w:footnote w:type="continuationSeparator" w:id="0">
    <w:p w14:paraId="027C1AF1" w14:textId="77777777" w:rsidR="002A01BF" w:rsidRDefault="002A01B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3F5C"/>
    <w:rsid w:val="00010915"/>
    <w:rsid w:val="0001436A"/>
    <w:rsid w:val="00017214"/>
    <w:rsid w:val="0002574F"/>
    <w:rsid w:val="00034304"/>
    <w:rsid w:val="00035434"/>
    <w:rsid w:val="00052A14"/>
    <w:rsid w:val="00077D53"/>
    <w:rsid w:val="0009201E"/>
    <w:rsid w:val="000A7FAA"/>
    <w:rsid w:val="000B6FA0"/>
    <w:rsid w:val="000C285F"/>
    <w:rsid w:val="00105FD9"/>
    <w:rsid w:val="00115942"/>
    <w:rsid w:val="00117666"/>
    <w:rsid w:val="001446E1"/>
    <w:rsid w:val="001549D3"/>
    <w:rsid w:val="00160065"/>
    <w:rsid w:val="00177D84"/>
    <w:rsid w:val="00253010"/>
    <w:rsid w:val="00267D18"/>
    <w:rsid w:val="002868E2"/>
    <w:rsid w:val="002869C3"/>
    <w:rsid w:val="002936E4"/>
    <w:rsid w:val="00293999"/>
    <w:rsid w:val="002A01BF"/>
    <w:rsid w:val="002A19D9"/>
    <w:rsid w:val="002A7562"/>
    <w:rsid w:val="002B4A57"/>
    <w:rsid w:val="002C74CA"/>
    <w:rsid w:val="003107EB"/>
    <w:rsid w:val="003544FB"/>
    <w:rsid w:val="00386DF8"/>
    <w:rsid w:val="003D2D47"/>
    <w:rsid w:val="003D2F2D"/>
    <w:rsid w:val="00401590"/>
    <w:rsid w:val="00447801"/>
    <w:rsid w:val="00452E9C"/>
    <w:rsid w:val="00453FAE"/>
    <w:rsid w:val="004735C8"/>
    <w:rsid w:val="004952BB"/>
    <w:rsid w:val="004961FF"/>
    <w:rsid w:val="004B306C"/>
    <w:rsid w:val="004E479E"/>
    <w:rsid w:val="00517A89"/>
    <w:rsid w:val="005224A8"/>
    <w:rsid w:val="005250F2"/>
    <w:rsid w:val="00533FE2"/>
    <w:rsid w:val="00593EEA"/>
    <w:rsid w:val="005962B7"/>
    <w:rsid w:val="005A5EEE"/>
    <w:rsid w:val="005B5C0A"/>
    <w:rsid w:val="005E0A86"/>
    <w:rsid w:val="005E71D5"/>
    <w:rsid w:val="005F3899"/>
    <w:rsid w:val="006375C7"/>
    <w:rsid w:val="00644C66"/>
    <w:rsid w:val="00654E8F"/>
    <w:rsid w:val="00660D05"/>
    <w:rsid w:val="00665B53"/>
    <w:rsid w:val="006731C9"/>
    <w:rsid w:val="006820B1"/>
    <w:rsid w:val="006A1495"/>
    <w:rsid w:val="006B0D62"/>
    <w:rsid w:val="006B7D14"/>
    <w:rsid w:val="006C73D1"/>
    <w:rsid w:val="00701727"/>
    <w:rsid w:val="0070566C"/>
    <w:rsid w:val="00714C50"/>
    <w:rsid w:val="00714D85"/>
    <w:rsid w:val="00725A7D"/>
    <w:rsid w:val="00740068"/>
    <w:rsid w:val="00743CC5"/>
    <w:rsid w:val="007501BE"/>
    <w:rsid w:val="00770730"/>
    <w:rsid w:val="00790BB3"/>
    <w:rsid w:val="007C206C"/>
    <w:rsid w:val="00803D24"/>
    <w:rsid w:val="00805E7A"/>
    <w:rsid w:val="00817DD6"/>
    <w:rsid w:val="008720D8"/>
    <w:rsid w:val="00885156"/>
    <w:rsid w:val="00894A7B"/>
    <w:rsid w:val="008A1E9F"/>
    <w:rsid w:val="009151AA"/>
    <w:rsid w:val="0093429D"/>
    <w:rsid w:val="00943573"/>
    <w:rsid w:val="00970F7D"/>
    <w:rsid w:val="00994A3D"/>
    <w:rsid w:val="009C2B12"/>
    <w:rsid w:val="009C70F3"/>
    <w:rsid w:val="009E285D"/>
    <w:rsid w:val="00A04F29"/>
    <w:rsid w:val="00A174D9"/>
    <w:rsid w:val="00A569CD"/>
    <w:rsid w:val="00AB5EE2"/>
    <w:rsid w:val="00AB6715"/>
    <w:rsid w:val="00AD239A"/>
    <w:rsid w:val="00AD6E54"/>
    <w:rsid w:val="00AF788E"/>
    <w:rsid w:val="00B1671E"/>
    <w:rsid w:val="00B25EB8"/>
    <w:rsid w:val="00B27A69"/>
    <w:rsid w:val="00B354E1"/>
    <w:rsid w:val="00B37F4D"/>
    <w:rsid w:val="00B76984"/>
    <w:rsid w:val="00BA5040"/>
    <w:rsid w:val="00BC32C7"/>
    <w:rsid w:val="00BE1A5A"/>
    <w:rsid w:val="00C52A7B"/>
    <w:rsid w:val="00C56BAF"/>
    <w:rsid w:val="00C679AA"/>
    <w:rsid w:val="00C75972"/>
    <w:rsid w:val="00CC0A3A"/>
    <w:rsid w:val="00CD066B"/>
    <w:rsid w:val="00CE085F"/>
    <w:rsid w:val="00CE4FEE"/>
    <w:rsid w:val="00CF1109"/>
    <w:rsid w:val="00CF248A"/>
    <w:rsid w:val="00D22019"/>
    <w:rsid w:val="00DB59C3"/>
    <w:rsid w:val="00DC259A"/>
    <w:rsid w:val="00DE23E8"/>
    <w:rsid w:val="00DF34BE"/>
    <w:rsid w:val="00E500D1"/>
    <w:rsid w:val="00E52377"/>
    <w:rsid w:val="00E64E17"/>
    <w:rsid w:val="00E866C9"/>
    <w:rsid w:val="00EA3D3C"/>
    <w:rsid w:val="00F235DC"/>
    <w:rsid w:val="00F46900"/>
    <w:rsid w:val="00F61D89"/>
    <w:rsid w:val="00F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link w:val="NoSpacingChar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76984"/>
    <w:rPr>
      <w:rFonts w:ascii="Times New Roman" w:hAnsi="Times New Roman"/>
      <w:sz w:val="24"/>
    </w:rPr>
  </w:style>
  <w:style w:type="table" w:customStyle="1" w:styleId="PlainTable21">
    <w:name w:val="Plain Table 21"/>
    <w:basedOn w:val="TableNormal"/>
    <w:uiPriority w:val="42"/>
    <w:rsid w:val="006731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uthor">
    <w:name w:val="author"/>
    <w:basedOn w:val="DefaultParagraphFont"/>
    <w:rsid w:val="003107EB"/>
  </w:style>
  <w:style w:type="character" w:customStyle="1" w:styleId="articletitle">
    <w:name w:val="articletitle"/>
    <w:basedOn w:val="DefaultParagraphFont"/>
    <w:rsid w:val="003107EB"/>
  </w:style>
  <w:style w:type="character" w:customStyle="1" w:styleId="html-italic">
    <w:name w:val="html-italic"/>
    <w:basedOn w:val="DefaultParagraphFont"/>
    <w:rsid w:val="009E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essessea\Documents\6%20MANUSCRPTS%20UNDER%20PREPARATION\6%20Senaite\Frontiers%20Paper\Turbidometric%20ATPS%20binodal%20curve%20of%20isopropol%20with%20potassium%20phoph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Sheet5!$A$1:$A$8</c:f>
              <c:numCache>
                <c:formatCode>General</c:formatCode>
                <c:ptCount val="8"/>
                <c:pt idx="1">
                  <c:v>2.5</c:v>
                </c:pt>
                <c:pt idx="2">
                  <c:v>4.401408450704225</c:v>
                </c:pt>
                <c:pt idx="3">
                  <c:v>8.6206896551724146</c:v>
                </c:pt>
                <c:pt idx="4">
                  <c:v>15.455723033443242</c:v>
                </c:pt>
                <c:pt idx="5">
                  <c:v>18.987341772151897</c:v>
                </c:pt>
                <c:pt idx="6">
                  <c:v>23.519163763066206</c:v>
                </c:pt>
                <c:pt idx="7">
                  <c:v>29.712260216847369</c:v>
                </c:pt>
              </c:numCache>
            </c:numRef>
          </c:xVal>
          <c:yVal>
            <c:numRef>
              <c:f>Sheet5!$B$1:$B$8</c:f>
              <c:numCache>
                <c:formatCode>General</c:formatCode>
                <c:ptCount val="8"/>
                <c:pt idx="1">
                  <c:v>41.7</c:v>
                </c:pt>
                <c:pt idx="2">
                  <c:v>33.213859020310629</c:v>
                </c:pt>
                <c:pt idx="3">
                  <c:v>23.965517241379313</c:v>
                </c:pt>
                <c:pt idx="4">
                  <c:v>12.276260009420632</c:v>
                </c:pt>
                <c:pt idx="5">
                  <c:v>8.7974683544303787</c:v>
                </c:pt>
                <c:pt idx="6">
                  <c:v>4.8432055749128926</c:v>
                </c:pt>
                <c:pt idx="7">
                  <c:v>2.8982485404503748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175-4198-A0A6-FFC5CFF6B0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6550832"/>
        <c:axId val="1716554992"/>
      </c:scatterChart>
      <c:valAx>
        <c:axId val="1716550832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Potassium phosphate (%, w/w)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BW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BW"/>
          </a:p>
        </c:txPr>
        <c:crossAx val="1716554992"/>
        <c:crosses val="autoZero"/>
        <c:crossBetween val="midCat"/>
      </c:valAx>
      <c:valAx>
        <c:axId val="171655499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Isopropanol </a:t>
                </a:r>
                <a:r>
                  <a:rPr lang="en-GB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(%, w/w)</a:t>
                </a:r>
                <a:endParaRPr lang="en-GB" sz="11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BW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BW"/>
          </a:p>
        </c:txPr>
        <c:crossAx val="171655083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B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Amare Gessesse</cp:lastModifiedBy>
  <cp:revision>2</cp:revision>
  <cp:lastPrinted>2013-10-03T12:51:00Z</cp:lastPrinted>
  <dcterms:created xsi:type="dcterms:W3CDTF">2023-10-03T13:08:00Z</dcterms:created>
  <dcterms:modified xsi:type="dcterms:W3CDTF">2023-10-03T13:08:00Z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