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1"/>
        <w:spacing w:before="120" w:after="24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Supplementary Table 1: Demographics, clinical characteristics, and cognitive test scores of patients with Alzheimer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disease</w:t>
      </w:r>
    </w:p>
    <w:p>
      <w:pPr>
        <w:pStyle w:val="本文1"/>
        <w:spacing w:before="120" w:after="24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Numbers represent means (standard deviations) or counts.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MMSE: Mini-Mental State Examination, WMS-R: Wechsler Memory Scale-Revised</w:t>
      </w:r>
    </w:p>
    <w:p>
      <w:pPr>
        <w:pStyle w:val="本文1"/>
        <w:spacing w:before="120" w:after="24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Supplementary Table 2: Linear mixed-effects model coefficients predicting characteristic path length and clustering coefficient in different frequency bands</w:t>
      </w:r>
    </w:p>
    <w:p>
      <w:pPr>
        <w:pStyle w:val="本文1"/>
        <w:spacing w:before="120" w:after="240"/>
        <w:ind w:firstLine="12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This table displays each model predictor's coefficients, robust standard errors, and z- and p-values. Statistical significance (P &lt; 0.05) is indicated by asterisks (*). Effect sizes for dichotomous variables (i.e., experimental condition and disease condition) are calculated using a measure analogous to Cohen's d (1), while effect sizes for continuous variables are determined by Cohen</w:t>
      </w:r>
      <w:r>
        <w:rPr>
          <w:rFonts w:ascii="Arial Unicode MS" w:hAnsi="Arial Unicode MS" w:hint="default"/>
          <w:outline w:val="0"/>
          <w:color w:val="000000"/>
          <w:sz w:val="24"/>
          <w:szCs w:val="24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f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(2).</w:t>
      </w:r>
      <w:r>
        <w:rPr>
          <w:rtl w:val="0"/>
          <w:lang w:val="en-US"/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According to Cohen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guidelines(3), values of d = 0.2 and f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= 0.02 represent small effect sizes; d = 0.5 and f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= 0.15 represent medium effect sizes; and d = 0.8 and f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= 0.35 represent large effect sizes.</w:t>
      </w:r>
    </w:p>
    <w:p>
      <w:pPr>
        <w:pStyle w:val="本文1"/>
        <w:spacing w:before="120" w:after="24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Supplementary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Table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3: Linear mixed-effects model coefficients predicting graph metrics in different frequency bands, subgroup analysis</w:t>
      </w:r>
    </w:p>
    <w:p>
      <w:pPr>
        <w:pStyle w:val="本文1"/>
        <w:spacing w:before="120" w:after="240"/>
        <w:ind w:firstLine="12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This table displays each model predictor's coefficients, robust standard errors, and z- and p-values. Statistical significance (P &lt; 0.05) is indicated by asterisks (*). Effect sizes for dichotomous variables (i.e., experimental condition and disease condition) are calculated using a measure analogous to Cohen's d (1), while effect sizes for continuous variables are determined by Cohen</w:t>
      </w:r>
      <w:r>
        <w:rPr>
          <w:rFonts w:ascii="Arial Unicode MS" w:hAnsi="Arial Unicode MS" w:hint="default"/>
          <w:outline w:val="0"/>
          <w:color w:val="000000"/>
          <w:sz w:val="24"/>
          <w:szCs w:val="24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f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(2).</w:t>
      </w:r>
      <w:r>
        <w:rPr>
          <w:rtl w:val="0"/>
          <w:lang w:val="en-US"/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According to Cohen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guidelines(3), values of d = 0.2 and f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= 0.02 represent small effect sizes; d = 0.5 and f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= 0.15 represent medium effect sizes; and d = 0.8 and f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= 0.35 represent large effect sizes.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Supplementary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Table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4: Linear regression analysis to investigate the relationship between characteristic path length or clustering coefficient across different frequency bands and delayed recall</w:t>
      </w:r>
    </w:p>
    <w:p>
      <w:pPr>
        <w:pStyle w:val="本文1"/>
        <w:spacing w:before="120" w:after="240"/>
        <w:ind w:firstLine="12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This table displays each model predictor's coefficients, robust standard errors, and t- and p-values. Statistical significance (p &lt; 0.025) after applying Bonferroni correction is denoted by asterisks (*). Effect sizes are calculated using Eta-squared.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Supplementary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Table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5: Linear regression analysis to investigate the relationship between graph metrics across different frequency bands and delayed recall, subgroup analysis</w:t>
      </w:r>
    </w:p>
    <w:p>
      <w:pPr>
        <w:pStyle w:val="本文1"/>
        <w:spacing w:before="120" w:after="240"/>
        <w:ind w:firstLine="12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This table displays each model predictor's coefficients, robust standard errors, and t- and p-values. Statistical significance (p &lt; 0.025) after applying Bonferroni correction is denoted by asterisks (*). Effect sizes are calculated using Eta-squared.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Supplementary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Table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6: Linear regression analysis to investigate the relationship between the relative difference in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characteristic path length or clustering coefficient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across different frequency bands and delayed recall</w:t>
      </w:r>
    </w:p>
    <w:p>
      <w:pPr>
        <w:pStyle w:val="本文1"/>
        <w:spacing w:before="120" w:after="24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This table displays each model predictor's coefficients, robust standard errors, and t- and p-values. Statistical significance (p &lt; 0.025) after applying Bonferroni correction is denoted by asterisks (*). Effect sizes are calculated using Eta-squared.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Supplementary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Table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7: Linear regression analysis to investigate the relationship between the relative difference in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graph metrics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across different frequency bands and delayed recall, subgroup analysis</w:t>
      </w:r>
    </w:p>
    <w:p>
      <w:pPr>
        <w:pStyle w:val="本文1"/>
        <w:spacing w:before="120" w:after="24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This table displays each model predictor's coefficients, robust standard errors, and t- and p-values. Statistical significance (p &lt; 0.025) after applying Bonferroni correction is denoted by asterisks (*). Effect sizes are calculated using Eta-squared.</w:t>
      </w:r>
    </w:p>
    <w:p>
      <w:pPr>
        <w:pStyle w:val="本文1"/>
        <w:spacing w:before="120" w:after="24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本文1"/>
        <w:spacing w:before="120" w:after="24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References</w:t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本文1"/>
        <w:spacing w:before="120" w:after="240"/>
        <w:ind w:left="220" w:hanging="22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1. Westfall J, Kenny DA, Judd CM. Statistical power and optimal design in experiments in which samples of participants respond to samples of stimuli. J Exp Psychol Gen (2014) 143:2020</w:t>
      </w:r>
      <w:r>
        <w:rPr>
          <w:rFonts w:ascii="Times New Roman" w:hAnsi="Times New Roman" w:hint="default"/>
          <w:rtl w:val="0"/>
          <w:lang w:val="en-US"/>
        </w:rPr>
        <w:t>–</w:t>
      </w:r>
      <w:r>
        <w:rPr>
          <w:rFonts w:ascii="Times New Roman" w:hAnsi="Times New Roman"/>
          <w:rtl w:val="0"/>
          <w:lang w:val="en-US"/>
        </w:rPr>
        <w:t xml:space="preserve">45.  </w:t>
      </w:r>
    </w:p>
    <w:p>
      <w:pPr>
        <w:pStyle w:val="本文1"/>
        <w:spacing w:before="120" w:after="240"/>
        <w:ind w:left="220" w:hanging="22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2. Selya AS, Rose JS, Dierker LC, Hedeker D, Mermelstein RJ. A Practical Guide to Calculating Cohen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 xml:space="preserve">s f(2), a Measure of Local Effect Size, from PROC MIXED. Front Psychol (2012) 3:111. doi: </w:t>
      </w:r>
      <w:r>
        <w:rPr>
          <w:rFonts w:ascii="Times New Roman" w:hAnsi="Times New Roman"/>
          <w:outline w:val="0"/>
          <w:color w:val="3333ff"/>
          <w:u w:val="single" w:color="3333ff"/>
          <w:rtl w:val="0"/>
          <w:lang w:val="en-US"/>
          <w14:textFill>
            <w14:solidFill>
              <w14:srgbClr w14:val="3333FF"/>
            </w14:solidFill>
          </w14:textFill>
        </w:rPr>
        <w:t>10.3389/fpsyg.2012.00111</w:t>
      </w:r>
      <w:r>
        <w:rPr>
          <w:rFonts w:ascii="Times New Roman" w:hAnsi="Times New Roman"/>
          <w:rtl w:val="0"/>
          <w:lang w:val="en-US"/>
        </w:rPr>
        <w:t xml:space="preserve">. </w:t>
      </w:r>
    </w:p>
    <w:p>
      <w:pPr>
        <w:pStyle w:val="本文1"/>
        <w:spacing w:before="120" w:after="240"/>
        <w:ind w:left="220" w:hanging="220"/>
      </w:pPr>
      <w:r>
        <w:rPr>
          <w:rFonts w:ascii="Times New Roman" w:hAnsi="Times New Roman"/>
          <w:rtl w:val="0"/>
          <w:lang w:val="en-US"/>
        </w:rPr>
        <w:t>3. Cohen, J. (1988). Statistical power analysis for the behavioral sciences (2nd ed.). Hillsdale, NJ: Erlbaum.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1">
    <w:name w:val="本文1"/>
    <w:next w:val="本文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