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7970E94" w14:textId="31CB7CC6" w:rsidR="00994A3D" w:rsidRPr="001549D3" w:rsidRDefault="00994A3D" w:rsidP="007B1C28">
      <w:pPr>
        <w:pStyle w:val="Ttulo2"/>
        <w:numPr>
          <w:ilvl w:val="0"/>
          <w:numId w:val="0"/>
        </w:numPr>
      </w:pPr>
      <w:r w:rsidRPr="0001436A">
        <w:t>Supplementary</w:t>
      </w:r>
      <w:r w:rsidRPr="001549D3">
        <w:t xml:space="preserve"> Figure</w:t>
      </w:r>
      <w:r w:rsidR="007B1C28">
        <w:t xml:space="preserve"> 1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1FAC9681" w:rsidR="00994A3D" w:rsidRPr="001549D3" w:rsidRDefault="007B1C28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B168464" wp14:editId="6E1EA289">
            <wp:extent cx="6485179" cy="6056416"/>
            <wp:effectExtent l="0" t="0" r="5080" b="1905"/>
            <wp:docPr id="803869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69734" name="Imagen 80386973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2" b="36575"/>
                    <a:stretch/>
                  </pic:blipFill>
                  <pic:spPr bwMode="auto">
                    <a:xfrm>
                      <a:off x="0" y="0"/>
                      <a:ext cx="6510191" cy="607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D62B8" w14:textId="57849730" w:rsidR="007B1C28" w:rsidRDefault="00994A3D" w:rsidP="007B1C28">
      <w:pPr>
        <w:jc w:val="both"/>
        <w:rPr>
          <w:b/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B1C28" w:rsidRPr="00F3268D">
        <w:rPr>
          <w:b/>
          <w:bCs/>
        </w:rPr>
        <w:t>Effect of combined Id1</w:t>
      </w:r>
      <w:r w:rsidR="007B1C28">
        <w:rPr>
          <w:b/>
          <w:bCs/>
        </w:rPr>
        <w:t xml:space="preserve"> and </w:t>
      </w:r>
      <w:r w:rsidR="007B1C28" w:rsidRPr="00F3268D">
        <w:rPr>
          <w:b/>
          <w:bCs/>
        </w:rPr>
        <w:t>PD-1 blockade in both tumor microenvironment (IDKO mice)</w:t>
      </w:r>
      <w:r w:rsidR="007B1C28">
        <w:rPr>
          <w:b/>
          <w:bCs/>
        </w:rPr>
        <w:t xml:space="preserve"> </w:t>
      </w:r>
      <w:r w:rsidR="007B1C28" w:rsidRPr="00F3268D">
        <w:rPr>
          <w:b/>
          <w:bCs/>
        </w:rPr>
        <w:t>and tumor cells in a LUAD syngeneic model.</w:t>
      </w:r>
      <w:r w:rsidR="007B1C28">
        <w:rPr>
          <w:b/>
          <w:bCs/>
        </w:rPr>
        <w:t xml:space="preserve"> </w:t>
      </w:r>
      <w:r w:rsidR="007B1C28">
        <w:t xml:space="preserve">A) </w:t>
      </w:r>
      <w:r w:rsidR="007B1C28" w:rsidRPr="00E844C9">
        <w:t>Tumor</w:t>
      </w:r>
      <w:r w:rsidR="007B1C28">
        <w:t xml:space="preserve"> </w:t>
      </w:r>
      <w:r w:rsidR="007B1C28" w:rsidRPr="00E844C9">
        <w:t xml:space="preserve">growth </w:t>
      </w:r>
      <w:r w:rsidR="007B1C28">
        <w:t xml:space="preserve">of </w:t>
      </w:r>
      <w:r w:rsidR="007B1C28" w:rsidRPr="00E844C9">
        <w:t xml:space="preserve">LLC </w:t>
      </w:r>
      <w:r w:rsidR="007B1C28">
        <w:t xml:space="preserve">cells (LLC Sc) </w:t>
      </w:r>
      <w:r w:rsidR="007B1C28" w:rsidRPr="00E844C9">
        <w:t xml:space="preserve">injected in </w:t>
      </w:r>
      <w:r w:rsidR="007B1C28" w:rsidRPr="00BC39FE">
        <w:rPr>
          <w:i/>
        </w:rPr>
        <w:t>Id1</w:t>
      </w:r>
      <w:r w:rsidR="007B1C28" w:rsidRPr="00BC39FE">
        <w:rPr>
          <w:i/>
          <w:vertAlign w:val="superscript"/>
        </w:rPr>
        <w:t>+/+</w:t>
      </w:r>
      <w:r w:rsidR="007B1C28" w:rsidRPr="00E844C9">
        <w:t xml:space="preserve"> (C57BL/6J) or </w:t>
      </w:r>
      <w:r w:rsidR="007B1C28" w:rsidRPr="00BC39FE">
        <w:rPr>
          <w:i/>
        </w:rPr>
        <w:t>Id1</w:t>
      </w:r>
      <w:r w:rsidR="007B1C28" w:rsidRPr="00BC39FE">
        <w:rPr>
          <w:i/>
          <w:vertAlign w:val="superscript"/>
        </w:rPr>
        <w:t>-/-</w:t>
      </w:r>
      <w:r w:rsidR="007B1C28">
        <w:t xml:space="preserve"> (IDKO) mice (n = 4)</w:t>
      </w:r>
      <w:r w:rsidR="007B1C28" w:rsidRPr="00015536">
        <w:t xml:space="preserve">. </w:t>
      </w:r>
      <w:r w:rsidR="007B1C28">
        <w:t>B) T</w:t>
      </w:r>
      <w:r w:rsidR="007B1C28" w:rsidRPr="00E844C9">
        <w:t>umor</w:t>
      </w:r>
      <w:r w:rsidR="007B1C28">
        <w:t xml:space="preserve"> </w:t>
      </w:r>
      <w:r w:rsidR="007B1C28" w:rsidRPr="00E844C9">
        <w:t>volumes at day 16</w:t>
      </w:r>
      <w:r w:rsidR="007B1C28">
        <w:t xml:space="preserve">. C) </w:t>
      </w:r>
      <w:r w:rsidR="007B1C28" w:rsidRPr="00E844C9">
        <w:t>Tumor</w:t>
      </w:r>
      <w:r w:rsidR="007B1C28">
        <w:t xml:space="preserve"> </w:t>
      </w:r>
      <w:r w:rsidR="007B1C28" w:rsidRPr="00E844C9">
        <w:t xml:space="preserve">growth </w:t>
      </w:r>
      <w:r w:rsidR="007B1C28">
        <w:t xml:space="preserve">of </w:t>
      </w:r>
      <w:r w:rsidR="007B1C28" w:rsidRPr="00BC39FE">
        <w:rPr>
          <w:i/>
        </w:rPr>
        <w:t>Id1</w:t>
      </w:r>
      <w:r w:rsidR="007B1C28">
        <w:t xml:space="preserve"> silenced </w:t>
      </w:r>
      <w:r w:rsidR="007B1C28" w:rsidRPr="00E844C9">
        <w:t>LLC</w:t>
      </w:r>
      <w:r w:rsidR="007B1C28">
        <w:t xml:space="preserve"> cells (LLC sh-ID1)</w:t>
      </w:r>
      <w:r w:rsidR="007B1C28" w:rsidRPr="00E844C9">
        <w:t xml:space="preserve"> injected in </w:t>
      </w:r>
      <w:r w:rsidR="007B1C28" w:rsidRPr="00BC39FE">
        <w:rPr>
          <w:i/>
        </w:rPr>
        <w:t>Id1</w:t>
      </w:r>
      <w:r w:rsidR="007B1C28" w:rsidRPr="00BC39FE">
        <w:rPr>
          <w:i/>
          <w:vertAlign w:val="superscript"/>
        </w:rPr>
        <w:t>+/+</w:t>
      </w:r>
      <w:r w:rsidR="007B1C28" w:rsidRPr="00E844C9">
        <w:t xml:space="preserve"> (C57BL/6J) or </w:t>
      </w:r>
      <w:r w:rsidR="007B1C28" w:rsidRPr="00BC39FE">
        <w:rPr>
          <w:i/>
        </w:rPr>
        <w:lastRenderedPageBreak/>
        <w:t>Id1</w:t>
      </w:r>
      <w:r w:rsidR="007B1C28" w:rsidRPr="00BC39FE">
        <w:rPr>
          <w:i/>
          <w:vertAlign w:val="superscript"/>
        </w:rPr>
        <w:t>-/-</w:t>
      </w:r>
      <w:r w:rsidR="007B1C28">
        <w:t xml:space="preserve"> (IDKO) mice (n = 4). D) T</w:t>
      </w:r>
      <w:r w:rsidR="007B1C28" w:rsidRPr="00E844C9">
        <w:t>umor</w:t>
      </w:r>
      <w:r w:rsidR="007B1C28">
        <w:t xml:space="preserve"> </w:t>
      </w:r>
      <w:r w:rsidR="007B1C28" w:rsidRPr="00E844C9">
        <w:t>volumes at day 16</w:t>
      </w:r>
      <w:r w:rsidR="007B1C28">
        <w:t xml:space="preserve">. </w:t>
      </w:r>
      <w:r w:rsidR="007B1C28" w:rsidRPr="00582C7D">
        <w:t xml:space="preserve">Asterisks denote significance </w:t>
      </w:r>
      <w:r w:rsidR="007B1C28" w:rsidRPr="003142A7">
        <w:t>(*</w:t>
      </w:r>
      <w:r w:rsidR="007B1C28" w:rsidRPr="00582C7D">
        <w:rPr>
          <w:i/>
          <w:iCs/>
        </w:rPr>
        <w:t>p</w:t>
      </w:r>
      <w:r w:rsidR="007B1C28">
        <w:t xml:space="preserve"> </w:t>
      </w:r>
      <w:r w:rsidR="007B1C28" w:rsidRPr="003142A7">
        <w:t>&lt; 0.05, **</w:t>
      </w:r>
      <w:r w:rsidR="007B1C28" w:rsidRPr="00582C7D">
        <w:rPr>
          <w:i/>
          <w:iCs/>
        </w:rPr>
        <w:t>p</w:t>
      </w:r>
      <w:r w:rsidR="007B1C28" w:rsidRPr="003142A7">
        <w:t xml:space="preserve"> &lt; 0.005, ***</w:t>
      </w:r>
      <w:r w:rsidR="007B1C28" w:rsidRPr="00582C7D">
        <w:rPr>
          <w:i/>
          <w:iCs/>
        </w:rPr>
        <w:t>p</w:t>
      </w:r>
      <w:r w:rsidR="007B1C28" w:rsidRPr="003142A7">
        <w:t xml:space="preserve"> &lt; 0.001, ****</w:t>
      </w:r>
      <w:r w:rsidR="007B1C28" w:rsidRPr="00582C7D">
        <w:rPr>
          <w:i/>
          <w:iCs/>
        </w:rPr>
        <w:t>p</w:t>
      </w:r>
      <w:r w:rsidR="007B1C28">
        <w:rPr>
          <w:i/>
          <w:iCs/>
        </w:rPr>
        <w:t xml:space="preserve"> </w:t>
      </w:r>
      <w:r w:rsidR="007B1C28" w:rsidRPr="003142A7">
        <w:t>&lt;</w:t>
      </w:r>
      <w:r w:rsidR="007B1C28">
        <w:t xml:space="preserve"> </w:t>
      </w:r>
      <w:r w:rsidR="007B1C28" w:rsidRPr="003142A7">
        <w:t>0.0001)</w:t>
      </w:r>
      <w:r w:rsidR="007B1C28" w:rsidRPr="00582C7D">
        <w:t>, and error bars denote SD.</w:t>
      </w:r>
    </w:p>
    <w:p w14:paraId="2ECE97E3" w14:textId="39774571" w:rsidR="00F7050B" w:rsidRPr="001549D3" w:rsidRDefault="00F7050B" w:rsidP="00F7050B">
      <w:pPr>
        <w:pStyle w:val="Ttulo2"/>
        <w:numPr>
          <w:ilvl w:val="0"/>
          <w:numId w:val="0"/>
        </w:numPr>
      </w:pPr>
      <w:r w:rsidRPr="00F7050B">
        <w:drawing>
          <wp:anchor distT="0" distB="0" distL="114300" distR="114300" simplePos="0" relativeHeight="251658240" behindDoc="0" locked="0" layoutInCell="1" allowOverlap="1" wp14:anchorId="58BF78D8" wp14:editId="66C00503">
            <wp:simplePos x="0" y="0"/>
            <wp:positionH relativeFrom="column">
              <wp:posOffset>-581842</wp:posOffset>
            </wp:positionH>
            <wp:positionV relativeFrom="paragraph">
              <wp:posOffset>261620</wp:posOffset>
            </wp:positionV>
            <wp:extent cx="7155180" cy="6626860"/>
            <wp:effectExtent l="0" t="0" r="0" b="2540"/>
            <wp:wrapSquare wrapText="bothSides"/>
            <wp:docPr id="1597572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7238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36A">
        <w:t>Supplementary</w:t>
      </w:r>
      <w:r w:rsidRPr="001549D3">
        <w:t xml:space="preserve"> Figure</w:t>
      </w:r>
      <w:r>
        <w:t xml:space="preserve"> </w:t>
      </w:r>
      <w:r>
        <w:t>2</w:t>
      </w:r>
    </w:p>
    <w:p w14:paraId="19305476" w14:textId="77777777" w:rsidR="00F7050B" w:rsidRDefault="00F7050B" w:rsidP="00F7050B">
      <w:pPr>
        <w:autoSpaceDE w:val="0"/>
        <w:autoSpaceDN w:val="0"/>
        <w:adjustRightInd w:val="0"/>
        <w:spacing w:before="0" w:after="0"/>
        <w:jc w:val="both"/>
        <w:rPr>
          <w:rFonts w:cs="Times New Roman"/>
          <w:b/>
          <w:bCs/>
          <w:szCs w:val="24"/>
        </w:rPr>
      </w:pPr>
    </w:p>
    <w:p w14:paraId="7DF979D8" w14:textId="6F8D40FE" w:rsidR="00F7050B" w:rsidRPr="003B7DDE" w:rsidRDefault="00F7050B" w:rsidP="003B7DDE">
      <w:pPr>
        <w:autoSpaceDE w:val="0"/>
        <w:autoSpaceDN w:val="0"/>
        <w:adjustRightInd w:val="0"/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C908B7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2</w:t>
      </w:r>
      <w:r w:rsidRPr="00C908B7">
        <w:rPr>
          <w:rFonts w:cs="Times New Roman"/>
          <w:b/>
          <w:bCs/>
          <w:szCs w:val="24"/>
        </w:rPr>
        <w:t xml:space="preserve">. </w:t>
      </w:r>
      <w:r>
        <w:rPr>
          <w:rFonts w:cs="Times New Roman"/>
          <w:b/>
          <w:bCs/>
          <w:szCs w:val="24"/>
        </w:rPr>
        <w:t xml:space="preserve">Id1 and PD-1 combine blockade enhanced </w:t>
      </w:r>
      <w:r w:rsidRPr="00C908B7">
        <w:rPr>
          <w:rFonts w:cs="Times New Roman"/>
          <w:b/>
          <w:bCs/>
          <w:szCs w:val="24"/>
        </w:rPr>
        <w:t>T cell infiltration. A</w:t>
      </w:r>
      <w:r>
        <w:rPr>
          <w:rFonts w:cs="Times New Roman"/>
          <w:b/>
          <w:bCs/>
          <w:szCs w:val="24"/>
        </w:rPr>
        <w:t>-C</w:t>
      </w:r>
      <w:r w:rsidRPr="00C908B7">
        <w:rPr>
          <w:rFonts w:cs="Times New Roman"/>
          <w:b/>
          <w:bCs/>
          <w:szCs w:val="24"/>
        </w:rPr>
        <w:t>)</w:t>
      </w:r>
      <w:r w:rsidRPr="00C908B7">
        <w:rPr>
          <w:rFonts w:cs="Times New Roman"/>
          <w:szCs w:val="24"/>
        </w:rPr>
        <w:t xml:space="preserve"> Representative IHC images illustrating: CD3</w:t>
      </w:r>
      <w:r w:rsidRPr="00C908B7">
        <w:rPr>
          <w:rFonts w:cs="Times New Roman"/>
          <w:szCs w:val="24"/>
          <w:vertAlign w:val="superscript"/>
        </w:rPr>
        <w:t>+</w:t>
      </w:r>
      <w:r w:rsidRPr="00C908B7">
        <w:rPr>
          <w:rFonts w:cs="Times New Roman"/>
          <w:szCs w:val="24"/>
        </w:rPr>
        <w:t xml:space="preserve"> T cells</w:t>
      </w:r>
      <w:r>
        <w:rPr>
          <w:rFonts w:cs="Times New Roman"/>
          <w:szCs w:val="24"/>
        </w:rPr>
        <w:t xml:space="preserve"> (A)</w:t>
      </w:r>
      <w:r w:rsidRPr="00C908B7">
        <w:rPr>
          <w:rFonts w:cs="Times New Roman"/>
          <w:szCs w:val="24"/>
        </w:rPr>
        <w:t>; CD8</w:t>
      </w:r>
      <w:r w:rsidRPr="00C908B7">
        <w:rPr>
          <w:rFonts w:cs="Times New Roman"/>
          <w:szCs w:val="24"/>
          <w:vertAlign w:val="superscript"/>
        </w:rPr>
        <w:t>+</w:t>
      </w:r>
      <w:r w:rsidRPr="00C908B7">
        <w:rPr>
          <w:rFonts w:cs="Times New Roman"/>
          <w:szCs w:val="24"/>
        </w:rPr>
        <w:t xml:space="preserve"> T cells</w:t>
      </w:r>
      <w:r>
        <w:rPr>
          <w:rFonts w:cs="Times New Roman"/>
          <w:szCs w:val="24"/>
        </w:rPr>
        <w:t xml:space="preserve"> (B)</w:t>
      </w:r>
      <w:r w:rsidRPr="00C908B7">
        <w:rPr>
          <w:rFonts w:cs="Times New Roman"/>
          <w:szCs w:val="24"/>
        </w:rPr>
        <w:t>; Right: CD4</w:t>
      </w:r>
      <w:r w:rsidRPr="00C908B7">
        <w:rPr>
          <w:rFonts w:cs="Times New Roman"/>
          <w:szCs w:val="24"/>
          <w:vertAlign w:val="superscript"/>
        </w:rPr>
        <w:t>+</w:t>
      </w:r>
      <w:r w:rsidRPr="00C908B7">
        <w:rPr>
          <w:rFonts w:cs="Times New Roman"/>
          <w:szCs w:val="24"/>
        </w:rPr>
        <w:t xml:space="preserve"> T cells</w:t>
      </w:r>
      <w:r>
        <w:rPr>
          <w:rFonts w:cs="Times New Roman"/>
          <w:szCs w:val="24"/>
        </w:rPr>
        <w:t xml:space="preserve"> (C)</w:t>
      </w:r>
      <w:r w:rsidRPr="00C908B7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582C7D">
        <w:t xml:space="preserve">Scale bar: </w:t>
      </w:r>
      <w:r>
        <w:t>1</w:t>
      </w:r>
      <w:r w:rsidRPr="00582C7D">
        <w:t>0</w:t>
      </w:r>
      <w:r w:rsidRPr="00582C7D">
        <w:sym w:font="Symbol" w:char="F06D"/>
      </w:r>
      <w:r w:rsidRPr="00582C7D">
        <w:t>m</w:t>
      </w:r>
      <w:r>
        <w:rPr>
          <w:rFonts w:cs="Times New Roman"/>
          <w:szCs w:val="24"/>
        </w:rPr>
        <w:t>.</w:t>
      </w:r>
    </w:p>
    <w:sectPr w:rsidR="00F7050B" w:rsidRPr="003B7DDE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20CB6" w14:textId="77777777" w:rsidR="008D28E5" w:rsidRDefault="008D28E5" w:rsidP="00117666">
      <w:pPr>
        <w:spacing w:after="0"/>
      </w:pPr>
      <w:r>
        <w:separator/>
      </w:r>
    </w:p>
  </w:endnote>
  <w:endnote w:type="continuationSeparator" w:id="0">
    <w:p w14:paraId="713294F5" w14:textId="77777777" w:rsidR="008D28E5" w:rsidRDefault="008D28E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0716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0716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0716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0716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1A73E" w14:textId="77777777" w:rsidR="008D28E5" w:rsidRDefault="008D28E5" w:rsidP="00117666">
      <w:pPr>
        <w:spacing w:after="0"/>
      </w:pPr>
      <w:r>
        <w:separator/>
      </w:r>
    </w:p>
  </w:footnote>
  <w:footnote w:type="continuationSeparator" w:id="0">
    <w:p w14:paraId="3CA7F570" w14:textId="77777777" w:rsidR="008D28E5" w:rsidRDefault="008D28E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0716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0716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17CC3"/>
    <w:rsid w:val="00267D18"/>
    <w:rsid w:val="002868E2"/>
    <w:rsid w:val="002869C3"/>
    <w:rsid w:val="002936E4"/>
    <w:rsid w:val="002B4A57"/>
    <w:rsid w:val="002C74CA"/>
    <w:rsid w:val="00327855"/>
    <w:rsid w:val="003544FB"/>
    <w:rsid w:val="003B7DDE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04E5"/>
    <w:rsid w:val="00701727"/>
    <w:rsid w:val="0070566C"/>
    <w:rsid w:val="00714C50"/>
    <w:rsid w:val="00725A7D"/>
    <w:rsid w:val="007501BE"/>
    <w:rsid w:val="00790BB3"/>
    <w:rsid w:val="007B1C28"/>
    <w:rsid w:val="007C206C"/>
    <w:rsid w:val="00803D24"/>
    <w:rsid w:val="00817DD6"/>
    <w:rsid w:val="00885156"/>
    <w:rsid w:val="008D28E5"/>
    <w:rsid w:val="0090716C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7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7</TotalTime>
  <Pages>2</Pages>
  <Words>129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ander puyalto</cp:lastModifiedBy>
  <cp:revision>4</cp:revision>
  <cp:lastPrinted>2013-10-03T12:51:00Z</cp:lastPrinted>
  <dcterms:created xsi:type="dcterms:W3CDTF">2023-08-03T11:39:00Z</dcterms:created>
  <dcterms:modified xsi:type="dcterms:W3CDTF">2023-09-05T08:25:00Z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