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E54AB" w14:textId="77777777" w:rsidR="00654E8F" w:rsidRPr="001549D3" w:rsidRDefault="00654E8F" w:rsidP="0001436A">
      <w:pPr>
        <w:pStyle w:val="SupplementaryMaterial"/>
        <w:rPr>
          <w:b w:val="0"/>
        </w:rPr>
      </w:pPr>
      <w:r w:rsidRPr="001549D3">
        <w:t>Supplementary Material</w:t>
      </w:r>
    </w:p>
    <w:p w14:paraId="4A7BA2FA" w14:textId="34A654EC" w:rsidR="00822F70" w:rsidRPr="00822F70" w:rsidRDefault="00654E8F" w:rsidP="00822F70">
      <w:pPr>
        <w:pStyle w:val="Heading1"/>
      </w:pPr>
      <w:r w:rsidRPr="00994A3D">
        <w:t>Supplementary Data</w:t>
      </w:r>
      <w:r w:rsidR="00822F70">
        <w:t xml:space="preserve"> : CREDES Checklist</w:t>
      </w:r>
    </w:p>
    <w:tbl>
      <w:tblPr>
        <w:tblStyle w:val="TableGridLight"/>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33"/>
        <w:gridCol w:w="1985"/>
      </w:tblGrid>
      <w:tr w:rsidR="00822F70" w:rsidRPr="00066ED7" w14:paraId="011EC7B9" w14:textId="77777777" w:rsidTr="00735E45">
        <w:trPr>
          <w:trHeight w:val="510"/>
        </w:trPr>
        <w:tc>
          <w:tcPr>
            <w:tcW w:w="7933" w:type="dxa"/>
            <w:shd w:val="clear" w:color="auto" w:fill="F2F2F2" w:themeFill="background1" w:themeFillShade="F2"/>
            <w:vAlign w:val="center"/>
          </w:tcPr>
          <w:p w14:paraId="04282499" w14:textId="77777777" w:rsidR="00822F70" w:rsidRPr="00066ED7" w:rsidRDefault="00822F70" w:rsidP="00735E45">
            <w:pPr>
              <w:rPr>
                <w:rFonts w:ascii="Arial" w:hAnsi="Arial" w:cs="Arial"/>
                <w:b/>
                <w:sz w:val="20"/>
                <w:szCs w:val="20"/>
              </w:rPr>
            </w:pPr>
            <w:r>
              <w:rPr>
                <w:rFonts w:ascii="Arial" w:hAnsi="Arial" w:cs="Arial"/>
                <w:b/>
                <w:sz w:val="20"/>
                <w:szCs w:val="20"/>
              </w:rPr>
              <w:t>R</w:t>
            </w:r>
            <w:r w:rsidRPr="00066ED7">
              <w:rPr>
                <w:rFonts w:ascii="Arial" w:hAnsi="Arial" w:cs="Arial"/>
                <w:b/>
                <w:sz w:val="20"/>
                <w:szCs w:val="20"/>
              </w:rPr>
              <w:t>eporting</w:t>
            </w:r>
            <w:r>
              <w:rPr>
                <w:rFonts w:ascii="Arial" w:hAnsi="Arial" w:cs="Arial"/>
                <w:b/>
                <w:sz w:val="20"/>
                <w:szCs w:val="20"/>
              </w:rPr>
              <w:t xml:space="preserve"> Item</w:t>
            </w:r>
          </w:p>
        </w:tc>
        <w:tc>
          <w:tcPr>
            <w:tcW w:w="1985" w:type="dxa"/>
            <w:shd w:val="clear" w:color="auto" w:fill="F2F2F2" w:themeFill="background1" w:themeFillShade="F2"/>
            <w:vAlign w:val="center"/>
          </w:tcPr>
          <w:p w14:paraId="1310A88C" w14:textId="77777777" w:rsidR="00822F70" w:rsidRPr="00066ED7" w:rsidRDefault="00822F70" w:rsidP="00735E45">
            <w:pPr>
              <w:rPr>
                <w:rFonts w:ascii="Arial" w:hAnsi="Arial" w:cs="Arial"/>
                <w:b/>
                <w:sz w:val="20"/>
                <w:szCs w:val="20"/>
              </w:rPr>
            </w:pPr>
            <w:r>
              <w:rPr>
                <w:rFonts w:ascii="Arial" w:hAnsi="Arial" w:cs="Arial"/>
                <w:b/>
                <w:sz w:val="20"/>
                <w:szCs w:val="20"/>
              </w:rPr>
              <w:t>Location</w:t>
            </w:r>
          </w:p>
        </w:tc>
      </w:tr>
      <w:tr w:rsidR="00822F70" w:rsidRPr="00066ED7" w14:paraId="2844B5D3" w14:textId="77777777" w:rsidTr="00735E45">
        <w:tc>
          <w:tcPr>
            <w:tcW w:w="7933" w:type="dxa"/>
          </w:tcPr>
          <w:p w14:paraId="14E0B4EA" w14:textId="77777777" w:rsidR="00822F70" w:rsidRPr="00066ED7" w:rsidRDefault="00822F70" w:rsidP="00735E45">
            <w:pPr>
              <w:pStyle w:val="NormalWeb"/>
              <w:spacing w:after="120" w:afterAutospacing="0"/>
              <w:rPr>
                <w:rFonts w:ascii="Arial" w:hAnsi="Arial" w:cs="Arial"/>
                <w:sz w:val="20"/>
                <w:szCs w:val="20"/>
              </w:rPr>
            </w:pPr>
            <w:r w:rsidRPr="00066ED7">
              <w:rPr>
                <w:rFonts w:ascii="Arial" w:hAnsi="Arial" w:cs="Arial"/>
                <w:i/>
                <w:sz w:val="20"/>
                <w:szCs w:val="20"/>
              </w:rPr>
              <w:t>Purpose and rationale.</w:t>
            </w:r>
            <w:r w:rsidRPr="00066ED7">
              <w:rPr>
                <w:rFonts w:ascii="Arial" w:hAnsi="Arial" w:cs="Arial"/>
                <w:sz w:val="20"/>
                <w:szCs w:val="20"/>
              </w:rPr>
              <w:t xml:space="preserve"> The purpose of the study should be clearly defined and demonstrate the appropriateness of the use of the Delphi technique as a method to achieve the research aim. A rationale for the choice of the Delphi technique as the most suitable method needs to be provided.</w:t>
            </w:r>
          </w:p>
        </w:tc>
        <w:tc>
          <w:tcPr>
            <w:tcW w:w="1985" w:type="dxa"/>
          </w:tcPr>
          <w:p w14:paraId="0B892B09" w14:textId="77777777" w:rsidR="00822F70" w:rsidRPr="00066ED7" w:rsidRDefault="00822F70" w:rsidP="00735E45">
            <w:pPr>
              <w:rPr>
                <w:rFonts w:ascii="Arial" w:hAnsi="Arial" w:cs="Arial"/>
                <w:sz w:val="20"/>
                <w:szCs w:val="20"/>
              </w:rPr>
            </w:pPr>
            <w:r>
              <w:rPr>
                <w:rFonts w:ascii="Arial" w:hAnsi="Arial" w:cs="Arial"/>
                <w:sz w:val="20"/>
                <w:szCs w:val="20"/>
              </w:rPr>
              <w:t>Methods: Rationale</w:t>
            </w:r>
          </w:p>
        </w:tc>
      </w:tr>
      <w:tr w:rsidR="00822F70" w:rsidRPr="00066ED7" w14:paraId="43B6F1A4" w14:textId="77777777" w:rsidTr="00735E45">
        <w:tc>
          <w:tcPr>
            <w:tcW w:w="7933" w:type="dxa"/>
          </w:tcPr>
          <w:p w14:paraId="6F002EA9" w14:textId="77777777" w:rsidR="00822F70" w:rsidRPr="00066ED7" w:rsidRDefault="00822F70" w:rsidP="00735E45">
            <w:pPr>
              <w:pStyle w:val="NormalWeb"/>
              <w:spacing w:after="120" w:afterAutospacing="0"/>
              <w:rPr>
                <w:rFonts w:ascii="Arial" w:hAnsi="Arial" w:cs="Arial"/>
                <w:sz w:val="20"/>
                <w:szCs w:val="20"/>
              </w:rPr>
            </w:pPr>
            <w:r w:rsidRPr="00066ED7">
              <w:rPr>
                <w:rFonts w:ascii="Arial" w:hAnsi="Arial" w:cs="Arial"/>
                <w:i/>
                <w:sz w:val="20"/>
                <w:szCs w:val="20"/>
              </w:rPr>
              <w:t>Expert panel.</w:t>
            </w:r>
            <w:r w:rsidRPr="00066ED7">
              <w:rPr>
                <w:rFonts w:ascii="Arial" w:hAnsi="Arial" w:cs="Arial"/>
                <w:sz w:val="20"/>
                <w:szCs w:val="20"/>
              </w:rPr>
              <w:t xml:space="preserve"> Criteria for the selection of experts and transparent information on recruitment of the expert panel, sociodemographic details including information on expertise regarding the topic in question, (non)response and response rates over the ongoing iterations should be reported.</w:t>
            </w:r>
          </w:p>
        </w:tc>
        <w:tc>
          <w:tcPr>
            <w:tcW w:w="1985" w:type="dxa"/>
          </w:tcPr>
          <w:p w14:paraId="750B0B21" w14:textId="77777777" w:rsidR="00822F70" w:rsidRPr="00066ED7" w:rsidRDefault="00822F70" w:rsidP="00735E45">
            <w:pPr>
              <w:rPr>
                <w:rFonts w:ascii="Arial" w:hAnsi="Arial" w:cs="Arial"/>
                <w:sz w:val="20"/>
                <w:szCs w:val="20"/>
              </w:rPr>
            </w:pPr>
            <w:r>
              <w:rPr>
                <w:rFonts w:ascii="Arial" w:hAnsi="Arial" w:cs="Arial"/>
                <w:sz w:val="20"/>
                <w:szCs w:val="20"/>
              </w:rPr>
              <w:t>Methods: Expert panel</w:t>
            </w:r>
          </w:p>
        </w:tc>
      </w:tr>
      <w:tr w:rsidR="00822F70" w:rsidRPr="00066ED7" w14:paraId="2EA184AA" w14:textId="77777777" w:rsidTr="00735E45">
        <w:tc>
          <w:tcPr>
            <w:tcW w:w="7933" w:type="dxa"/>
          </w:tcPr>
          <w:p w14:paraId="5C60F5C5" w14:textId="77777777" w:rsidR="00822F70" w:rsidRPr="00066ED7" w:rsidRDefault="00822F70" w:rsidP="00735E45">
            <w:pPr>
              <w:pStyle w:val="NormalWeb"/>
              <w:spacing w:after="120" w:afterAutospacing="0"/>
              <w:rPr>
                <w:rFonts w:ascii="Arial" w:hAnsi="Arial" w:cs="Arial"/>
                <w:sz w:val="20"/>
                <w:szCs w:val="20"/>
              </w:rPr>
            </w:pPr>
            <w:r w:rsidRPr="00066ED7">
              <w:rPr>
                <w:rFonts w:ascii="Arial" w:hAnsi="Arial" w:cs="Arial"/>
                <w:i/>
                <w:sz w:val="20"/>
                <w:szCs w:val="20"/>
              </w:rPr>
              <w:t>Description of the methods.</w:t>
            </w:r>
            <w:r w:rsidRPr="00066ED7">
              <w:rPr>
                <w:rFonts w:ascii="Arial" w:hAnsi="Arial" w:cs="Arial"/>
                <w:sz w:val="20"/>
                <w:szCs w:val="20"/>
              </w:rPr>
              <w:t xml:space="preserve"> The methods employed need to be comprehensible; this includes information on preparatory steps (How was available evidence on the topic in question synthesised?), piloting of material and survey instruments, design of the survey instrument(s), the number and design of survey rounds, methods of data analysis, processing and synthesis of experts’ responses to inform the subsequent survey round and methodological decisions taken by the research team throughout the process.</w:t>
            </w:r>
          </w:p>
        </w:tc>
        <w:tc>
          <w:tcPr>
            <w:tcW w:w="1985" w:type="dxa"/>
          </w:tcPr>
          <w:p w14:paraId="0EC17491" w14:textId="77777777" w:rsidR="00822F70" w:rsidRPr="00066ED7" w:rsidRDefault="00822F70" w:rsidP="00735E45">
            <w:pPr>
              <w:rPr>
                <w:rFonts w:ascii="Arial" w:eastAsiaTheme="majorEastAsia" w:hAnsi="Arial" w:cs="Arial"/>
                <w:sz w:val="20"/>
                <w:szCs w:val="20"/>
              </w:rPr>
            </w:pPr>
            <w:r>
              <w:rPr>
                <w:rFonts w:ascii="Arial" w:eastAsiaTheme="majorEastAsia" w:hAnsi="Arial" w:cs="Arial"/>
                <w:sz w:val="20"/>
                <w:szCs w:val="20"/>
              </w:rPr>
              <w:t>Methods</w:t>
            </w:r>
          </w:p>
        </w:tc>
      </w:tr>
      <w:tr w:rsidR="00822F70" w:rsidRPr="00066ED7" w14:paraId="720029DC" w14:textId="77777777" w:rsidTr="00735E45">
        <w:tc>
          <w:tcPr>
            <w:tcW w:w="7933" w:type="dxa"/>
          </w:tcPr>
          <w:p w14:paraId="056B4B1F" w14:textId="77777777" w:rsidR="00822F70" w:rsidRPr="00066ED7" w:rsidRDefault="00822F70" w:rsidP="00735E45">
            <w:pPr>
              <w:pStyle w:val="NormalWeb"/>
              <w:spacing w:after="120" w:afterAutospacing="0"/>
              <w:rPr>
                <w:rFonts w:ascii="Arial" w:hAnsi="Arial" w:cs="Arial"/>
                <w:sz w:val="20"/>
                <w:szCs w:val="20"/>
              </w:rPr>
            </w:pPr>
            <w:r w:rsidRPr="00066ED7">
              <w:rPr>
                <w:rFonts w:ascii="Arial" w:hAnsi="Arial" w:cs="Arial"/>
                <w:i/>
                <w:sz w:val="20"/>
                <w:szCs w:val="20"/>
              </w:rPr>
              <w:t>Procedure.</w:t>
            </w:r>
            <w:r w:rsidRPr="00066ED7">
              <w:rPr>
                <w:rFonts w:ascii="Arial" w:hAnsi="Arial" w:cs="Arial"/>
                <w:sz w:val="20"/>
                <w:szCs w:val="20"/>
              </w:rPr>
              <w:t xml:space="preserve"> Flow chart to illustrate the stages of the Delphi process, including a preparatory phase, the actual ‘Delphi rounds’, interim steps of data processing and analysis, and concluding steps.</w:t>
            </w:r>
          </w:p>
        </w:tc>
        <w:tc>
          <w:tcPr>
            <w:tcW w:w="1985" w:type="dxa"/>
          </w:tcPr>
          <w:p w14:paraId="002DA42E" w14:textId="77777777" w:rsidR="00822F70" w:rsidRPr="00066ED7" w:rsidRDefault="00822F70" w:rsidP="00735E45">
            <w:pPr>
              <w:rPr>
                <w:rFonts w:ascii="Arial" w:hAnsi="Arial" w:cs="Arial"/>
                <w:sz w:val="20"/>
                <w:szCs w:val="20"/>
              </w:rPr>
            </w:pPr>
            <w:r>
              <w:rPr>
                <w:rFonts w:ascii="Arial" w:hAnsi="Arial" w:cs="Arial"/>
                <w:sz w:val="20"/>
                <w:szCs w:val="20"/>
              </w:rPr>
              <w:t>Figure 1</w:t>
            </w:r>
          </w:p>
        </w:tc>
      </w:tr>
      <w:tr w:rsidR="00822F70" w:rsidRPr="00066ED7" w14:paraId="7A30A94A" w14:textId="77777777" w:rsidTr="00735E45">
        <w:trPr>
          <w:trHeight w:val="1031"/>
        </w:trPr>
        <w:tc>
          <w:tcPr>
            <w:tcW w:w="7933" w:type="dxa"/>
          </w:tcPr>
          <w:p w14:paraId="0B52E320" w14:textId="77777777" w:rsidR="00822F70" w:rsidRPr="00066ED7" w:rsidRDefault="00822F70" w:rsidP="00735E45">
            <w:pPr>
              <w:pStyle w:val="NormalWeb"/>
              <w:spacing w:after="120" w:afterAutospacing="0"/>
              <w:rPr>
                <w:rFonts w:ascii="Arial" w:hAnsi="Arial" w:cs="Arial"/>
                <w:sz w:val="20"/>
                <w:szCs w:val="20"/>
              </w:rPr>
            </w:pPr>
            <w:r w:rsidRPr="00066ED7">
              <w:rPr>
                <w:rFonts w:ascii="Arial" w:hAnsi="Arial" w:cs="Arial"/>
                <w:i/>
                <w:sz w:val="20"/>
                <w:szCs w:val="20"/>
              </w:rPr>
              <w:t xml:space="preserve">Definition and attainment of consensus. </w:t>
            </w:r>
            <w:r w:rsidRPr="00066ED7">
              <w:rPr>
                <w:rFonts w:ascii="Arial" w:hAnsi="Arial" w:cs="Arial"/>
                <w:sz w:val="20"/>
                <w:szCs w:val="20"/>
              </w:rPr>
              <w:t>It needs to be comprehensible to the reader how consensus was achieved throughout the process, including strategies to deal with non-consensus.</w:t>
            </w:r>
          </w:p>
        </w:tc>
        <w:tc>
          <w:tcPr>
            <w:tcW w:w="1985" w:type="dxa"/>
          </w:tcPr>
          <w:p w14:paraId="05DFEA6A" w14:textId="77777777" w:rsidR="00822F70" w:rsidRPr="00066ED7" w:rsidRDefault="00822F70" w:rsidP="00735E45">
            <w:pPr>
              <w:rPr>
                <w:rFonts w:ascii="Arial" w:hAnsi="Arial" w:cs="Arial"/>
                <w:sz w:val="20"/>
                <w:szCs w:val="20"/>
              </w:rPr>
            </w:pPr>
            <w:r>
              <w:rPr>
                <w:rFonts w:ascii="Arial" w:hAnsi="Arial" w:cs="Arial"/>
                <w:sz w:val="20"/>
                <w:szCs w:val="20"/>
              </w:rPr>
              <w:t>Methods: Quantitative rounds</w:t>
            </w:r>
          </w:p>
        </w:tc>
      </w:tr>
      <w:tr w:rsidR="00822F70" w:rsidRPr="00066ED7" w14:paraId="3E70523B" w14:textId="77777777" w:rsidTr="00735E45">
        <w:tc>
          <w:tcPr>
            <w:tcW w:w="7933" w:type="dxa"/>
          </w:tcPr>
          <w:p w14:paraId="37DB7258" w14:textId="77777777" w:rsidR="00822F70" w:rsidRPr="00066ED7" w:rsidRDefault="00822F70" w:rsidP="00735E45">
            <w:pPr>
              <w:pStyle w:val="NormalWeb"/>
              <w:spacing w:after="120" w:afterAutospacing="0"/>
              <w:rPr>
                <w:rFonts w:ascii="Arial" w:hAnsi="Arial" w:cs="Arial"/>
                <w:sz w:val="20"/>
                <w:szCs w:val="20"/>
              </w:rPr>
            </w:pPr>
            <w:r w:rsidRPr="00066ED7">
              <w:rPr>
                <w:rFonts w:ascii="Arial" w:hAnsi="Arial" w:cs="Arial"/>
                <w:i/>
                <w:sz w:val="20"/>
                <w:szCs w:val="20"/>
              </w:rPr>
              <w:t>Results</w:t>
            </w:r>
            <w:r w:rsidRPr="00066ED7">
              <w:rPr>
                <w:rFonts w:ascii="Arial" w:hAnsi="Arial" w:cs="Arial"/>
                <w:iCs/>
                <w:sz w:val="20"/>
                <w:szCs w:val="20"/>
              </w:rPr>
              <w:t xml:space="preserve">. </w:t>
            </w:r>
            <w:r w:rsidRPr="00066ED7">
              <w:rPr>
                <w:rFonts w:ascii="Arial" w:hAnsi="Arial" w:cs="Arial"/>
                <w:sz w:val="20"/>
                <w:szCs w:val="20"/>
              </w:rPr>
              <w:t xml:space="preserve">Reporting of results for each round separately is highly advisable </w:t>
            </w:r>
            <w:proofErr w:type="gramStart"/>
            <w:r w:rsidRPr="00066ED7">
              <w:rPr>
                <w:rFonts w:ascii="Arial" w:hAnsi="Arial" w:cs="Arial"/>
                <w:sz w:val="20"/>
                <w:szCs w:val="20"/>
              </w:rPr>
              <w:t>in order to</w:t>
            </w:r>
            <w:proofErr w:type="gramEnd"/>
            <w:r w:rsidRPr="00066ED7">
              <w:rPr>
                <w:rFonts w:ascii="Arial" w:hAnsi="Arial" w:cs="Arial"/>
                <w:sz w:val="20"/>
                <w:szCs w:val="20"/>
              </w:rPr>
              <w:t xml:space="preserve"> make the </w:t>
            </w:r>
            <w:proofErr w:type="gramStart"/>
            <w:r w:rsidRPr="00066ED7">
              <w:rPr>
                <w:rFonts w:ascii="Arial" w:hAnsi="Arial" w:cs="Arial"/>
                <w:sz w:val="20"/>
                <w:szCs w:val="20"/>
              </w:rPr>
              <w:t>evolving</w:t>
            </w:r>
            <w:proofErr w:type="gramEnd"/>
            <w:r w:rsidRPr="00066ED7">
              <w:rPr>
                <w:rFonts w:ascii="Arial" w:hAnsi="Arial" w:cs="Arial"/>
                <w:sz w:val="20"/>
                <w:szCs w:val="20"/>
              </w:rPr>
              <w:t xml:space="preserve"> of consensus over the rounds transparent. This includes figures showing the average group response, changes between rounds, as well as any modifications of the survey instrument such as deletion, addition or modification of survey items based on previous rounds.</w:t>
            </w:r>
          </w:p>
        </w:tc>
        <w:tc>
          <w:tcPr>
            <w:tcW w:w="1985" w:type="dxa"/>
          </w:tcPr>
          <w:p w14:paraId="78BE7A8C" w14:textId="77777777" w:rsidR="00822F70" w:rsidRPr="00066ED7" w:rsidRDefault="00822F70" w:rsidP="00735E45">
            <w:pPr>
              <w:rPr>
                <w:rFonts w:ascii="Arial" w:hAnsi="Arial" w:cs="Arial"/>
                <w:sz w:val="20"/>
                <w:szCs w:val="20"/>
              </w:rPr>
            </w:pPr>
            <w:r>
              <w:rPr>
                <w:rFonts w:ascii="Arial" w:hAnsi="Arial" w:cs="Arial"/>
                <w:sz w:val="20"/>
                <w:szCs w:val="20"/>
              </w:rPr>
              <w:t>Results; Table 1</w:t>
            </w:r>
          </w:p>
        </w:tc>
      </w:tr>
      <w:tr w:rsidR="00822F70" w:rsidRPr="00066ED7" w14:paraId="7254DB0D" w14:textId="77777777" w:rsidTr="00735E45">
        <w:tc>
          <w:tcPr>
            <w:tcW w:w="7933" w:type="dxa"/>
          </w:tcPr>
          <w:p w14:paraId="760F878F" w14:textId="77777777" w:rsidR="00822F70" w:rsidRPr="00066ED7" w:rsidRDefault="00822F70" w:rsidP="00735E45">
            <w:pPr>
              <w:pStyle w:val="NormalWeb"/>
              <w:spacing w:after="120" w:afterAutospacing="0"/>
              <w:rPr>
                <w:rFonts w:ascii="Arial" w:hAnsi="Arial" w:cs="Arial"/>
                <w:sz w:val="20"/>
                <w:szCs w:val="20"/>
              </w:rPr>
            </w:pPr>
            <w:r w:rsidRPr="00066ED7">
              <w:rPr>
                <w:rFonts w:ascii="Arial" w:hAnsi="Arial" w:cs="Arial"/>
                <w:i/>
                <w:sz w:val="20"/>
                <w:szCs w:val="20"/>
              </w:rPr>
              <w:t xml:space="preserve">Discussion of limitations. </w:t>
            </w:r>
            <w:r w:rsidRPr="00066ED7">
              <w:rPr>
                <w:rFonts w:ascii="Arial" w:hAnsi="Arial" w:cs="Arial"/>
                <w:sz w:val="20"/>
                <w:szCs w:val="20"/>
              </w:rPr>
              <w:t>Reporting should include a critical reflection of potential limitations and their impact of the resulting guidance.</w:t>
            </w:r>
          </w:p>
        </w:tc>
        <w:tc>
          <w:tcPr>
            <w:tcW w:w="1985" w:type="dxa"/>
          </w:tcPr>
          <w:p w14:paraId="4CD068E4" w14:textId="77777777" w:rsidR="00822F70" w:rsidRPr="00066ED7" w:rsidRDefault="00822F70" w:rsidP="00735E45">
            <w:pPr>
              <w:rPr>
                <w:rFonts w:ascii="Arial" w:hAnsi="Arial" w:cs="Arial"/>
                <w:sz w:val="20"/>
                <w:szCs w:val="20"/>
              </w:rPr>
            </w:pPr>
            <w:r>
              <w:rPr>
                <w:rFonts w:ascii="Arial" w:hAnsi="Arial" w:cs="Arial"/>
                <w:sz w:val="20"/>
                <w:szCs w:val="20"/>
              </w:rPr>
              <w:t>Discussion: Strengths and limitations</w:t>
            </w:r>
          </w:p>
        </w:tc>
      </w:tr>
      <w:tr w:rsidR="00822F70" w:rsidRPr="00066ED7" w14:paraId="7FEDB99C" w14:textId="77777777" w:rsidTr="00735E45">
        <w:tc>
          <w:tcPr>
            <w:tcW w:w="7933" w:type="dxa"/>
          </w:tcPr>
          <w:p w14:paraId="3C6474F7" w14:textId="77777777" w:rsidR="00822F70" w:rsidRPr="00066ED7" w:rsidRDefault="00822F70" w:rsidP="00735E45">
            <w:pPr>
              <w:pStyle w:val="NormalWeb"/>
              <w:spacing w:after="120" w:afterAutospacing="0"/>
              <w:rPr>
                <w:rFonts w:ascii="Arial" w:hAnsi="Arial" w:cs="Arial"/>
                <w:sz w:val="20"/>
                <w:szCs w:val="20"/>
              </w:rPr>
            </w:pPr>
            <w:r w:rsidRPr="00066ED7">
              <w:rPr>
                <w:rFonts w:ascii="Arial" w:hAnsi="Arial" w:cs="Arial"/>
                <w:i/>
                <w:sz w:val="20"/>
                <w:szCs w:val="20"/>
              </w:rPr>
              <w:t>Adequacy of conclusions.</w:t>
            </w:r>
            <w:r w:rsidRPr="00066ED7">
              <w:rPr>
                <w:rFonts w:ascii="Arial" w:hAnsi="Arial" w:cs="Arial"/>
                <w:sz w:val="20"/>
                <w:szCs w:val="20"/>
              </w:rPr>
              <w:t xml:space="preserve"> The conclusions should adequately reflect the outcomes of the Delphi study with a view to the scope and applicability of the resulting practice guidance.</w:t>
            </w:r>
          </w:p>
        </w:tc>
        <w:tc>
          <w:tcPr>
            <w:tcW w:w="1985" w:type="dxa"/>
          </w:tcPr>
          <w:p w14:paraId="74E7E94A" w14:textId="77777777" w:rsidR="00822F70" w:rsidRPr="00066ED7" w:rsidRDefault="00822F70" w:rsidP="00735E45">
            <w:pPr>
              <w:rPr>
                <w:rFonts w:ascii="Arial" w:hAnsi="Arial" w:cs="Arial"/>
                <w:sz w:val="20"/>
                <w:szCs w:val="20"/>
              </w:rPr>
            </w:pPr>
            <w:r>
              <w:rPr>
                <w:rFonts w:ascii="Arial" w:hAnsi="Arial" w:cs="Arial"/>
                <w:sz w:val="20"/>
                <w:szCs w:val="20"/>
              </w:rPr>
              <w:t>Conclusions</w:t>
            </w:r>
          </w:p>
        </w:tc>
      </w:tr>
      <w:tr w:rsidR="00822F70" w:rsidRPr="00066ED7" w14:paraId="0E9E74FE" w14:textId="77777777" w:rsidTr="00735E45">
        <w:tc>
          <w:tcPr>
            <w:tcW w:w="7933" w:type="dxa"/>
          </w:tcPr>
          <w:p w14:paraId="5DF68E15" w14:textId="77777777" w:rsidR="00822F70" w:rsidRPr="00066ED7" w:rsidRDefault="00822F70" w:rsidP="00735E45">
            <w:pPr>
              <w:pStyle w:val="NormalWeb"/>
              <w:spacing w:after="120" w:afterAutospacing="0"/>
              <w:rPr>
                <w:rFonts w:ascii="Arial" w:hAnsi="Arial" w:cs="Arial"/>
                <w:sz w:val="20"/>
                <w:szCs w:val="20"/>
              </w:rPr>
            </w:pPr>
            <w:r w:rsidRPr="00066ED7">
              <w:rPr>
                <w:rFonts w:ascii="Arial" w:hAnsi="Arial" w:cs="Arial"/>
                <w:i/>
                <w:sz w:val="20"/>
                <w:szCs w:val="20"/>
              </w:rPr>
              <w:t>Publication and dissemination</w:t>
            </w:r>
            <w:r w:rsidRPr="00066ED7">
              <w:rPr>
                <w:rFonts w:ascii="Arial" w:hAnsi="Arial" w:cs="Arial"/>
                <w:iCs/>
                <w:sz w:val="20"/>
                <w:szCs w:val="20"/>
              </w:rPr>
              <w:t xml:space="preserve">. </w:t>
            </w:r>
            <w:r w:rsidRPr="00066ED7">
              <w:rPr>
                <w:rFonts w:ascii="Arial" w:hAnsi="Arial" w:cs="Arial"/>
                <w:sz w:val="20"/>
                <w:szCs w:val="20"/>
              </w:rPr>
              <w:t xml:space="preserve">The resulting guidance on good </w:t>
            </w:r>
            <w:r>
              <w:rPr>
                <w:rFonts w:ascii="Arial" w:hAnsi="Arial" w:cs="Arial"/>
                <w:sz w:val="20"/>
                <w:szCs w:val="20"/>
              </w:rPr>
              <w:t xml:space="preserve">practice </w:t>
            </w:r>
            <w:r w:rsidRPr="00066ED7">
              <w:rPr>
                <w:rFonts w:ascii="Arial" w:hAnsi="Arial" w:cs="Arial"/>
                <w:sz w:val="20"/>
                <w:szCs w:val="20"/>
              </w:rPr>
              <w:t>should be clearly identifiable from the publication, including recommendations for transfer into practice and implementation. If the publication does not allow for a detailed presentation of either the resulting practice guidance or the methodological features of the applied Delphi technique, or both, reference to a more detailed presentation elsewhere should be made (</w:t>
            </w:r>
            <w:proofErr w:type="gramStart"/>
            <w:r w:rsidRPr="00066ED7">
              <w:rPr>
                <w:rFonts w:ascii="Arial" w:hAnsi="Arial" w:cs="Arial"/>
                <w:sz w:val="20"/>
                <w:szCs w:val="20"/>
              </w:rPr>
              <w:t>e.g.</w:t>
            </w:r>
            <w:proofErr w:type="gramEnd"/>
            <w:r w:rsidRPr="00066ED7">
              <w:rPr>
                <w:rFonts w:ascii="Arial" w:hAnsi="Arial" w:cs="Arial"/>
                <w:sz w:val="20"/>
                <w:szCs w:val="20"/>
              </w:rPr>
              <w:t xml:space="preserve"> availability of the full guideline from the authors or online; publication of a separate paper reporting on methodological details and particularities of the process (e.g. persistent disagreement and controversy on certain </w:t>
            </w:r>
            <w:r w:rsidRPr="00066ED7">
              <w:rPr>
                <w:rFonts w:ascii="Arial" w:hAnsi="Arial" w:cs="Arial"/>
                <w:sz w:val="20"/>
                <w:szCs w:val="20"/>
              </w:rPr>
              <w:lastRenderedPageBreak/>
              <w:t xml:space="preserve">issues)). A dissemination plan should include endorsement of the guidance by professional associations and health care authorities to facilitate implementation. </w:t>
            </w:r>
          </w:p>
        </w:tc>
        <w:tc>
          <w:tcPr>
            <w:tcW w:w="1985" w:type="dxa"/>
          </w:tcPr>
          <w:p w14:paraId="56B59192" w14:textId="77777777" w:rsidR="00822F70" w:rsidRPr="00066ED7" w:rsidRDefault="00822F70" w:rsidP="00735E45">
            <w:pPr>
              <w:rPr>
                <w:rFonts w:ascii="Arial" w:hAnsi="Arial" w:cs="Arial"/>
                <w:sz w:val="20"/>
                <w:szCs w:val="20"/>
              </w:rPr>
            </w:pPr>
            <w:r>
              <w:rPr>
                <w:rFonts w:ascii="Arial" w:hAnsi="Arial" w:cs="Arial"/>
                <w:sz w:val="20"/>
                <w:szCs w:val="20"/>
              </w:rPr>
              <w:lastRenderedPageBreak/>
              <w:t>Conclusions</w:t>
            </w:r>
          </w:p>
        </w:tc>
      </w:tr>
    </w:tbl>
    <w:p w14:paraId="6FFAFDC7" w14:textId="77777777" w:rsidR="00822F70" w:rsidRPr="00066ED7" w:rsidRDefault="00822F70" w:rsidP="00822F70">
      <w:pPr>
        <w:pStyle w:val="Bibliography"/>
        <w:ind w:left="266" w:hanging="266"/>
        <w:rPr>
          <w:rFonts w:ascii="Arial" w:hAnsi="Arial" w:cs="Arial"/>
          <w:sz w:val="20"/>
          <w:szCs w:val="20"/>
        </w:rPr>
      </w:pPr>
    </w:p>
    <w:p w14:paraId="58F1AED1" w14:textId="77777777" w:rsidR="00DE23E8" w:rsidRPr="001549D3" w:rsidRDefault="00DE23E8" w:rsidP="00654E8F">
      <w:pPr>
        <w:spacing w:before="240"/>
      </w:pPr>
    </w:p>
    <w:sectPr w:rsidR="00DE23E8" w:rsidRPr="001549D3" w:rsidSect="0093429D">
      <w:headerReference w:type="even" r:id="rId12"/>
      <w:footerReference w:type="even" r:id="rId13"/>
      <w:footerReference w:type="default" r:id="rId14"/>
      <w:headerReference w:type="first" r:id="rId15"/>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53838" w14:textId="77777777" w:rsidR="00FB2A84" w:rsidRDefault="00FB2A84" w:rsidP="00117666">
      <w:pPr>
        <w:spacing w:after="0"/>
      </w:pPr>
      <w:r>
        <w:separator/>
      </w:r>
    </w:p>
  </w:endnote>
  <w:endnote w:type="continuationSeparator" w:id="0">
    <w:p w14:paraId="2235F962" w14:textId="77777777" w:rsidR="00FB2A84" w:rsidRDefault="00FB2A84"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4AB28" w14:textId="77777777" w:rsidR="00000000"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00A152CD" wp14:editId="47F23114">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4D054D26" w14:textId="77777777" w:rsidR="00000000"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0A152CD"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" filled="f" stroked="f" strokeweight=".5pt">
              <v:textbox style="mso-fit-shape-to-text:t">
                <w:txbxContent>
                  <w:p w14:paraId="4D054D26" w14:textId="77777777" w:rsidR="00000000"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2FF27" w14:textId="77777777" w:rsidR="00000000"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3151A55C" wp14:editId="2441783D">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085E15EB" w14:textId="77777777" w:rsidR="00000000"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151A55C"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" filled="f" stroked="f" strokeweight=".5pt">
              <v:textbox style="mso-fit-shape-to-text:t">
                <w:txbxContent>
                  <w:p w14:paraId="085E15EB" w14:textId="77777777" w:rsidR="00000000"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083AA" w14:textId="77777777" w:rsidR="00FB2A84" w:rsidRDefault="00FB2A84" w:rsidP="00117666">
      <w:pPr>
        <w:spacing w:after="0"/>
      </w:pPr>
      <w:r>
        <w:separator/>
      </w:r>
    </w:p>
  </w:footnote>
  <w:footnote w:type="continuationSeparator" w:id="0">
    <w:p w14:paraId="74D3D5F1" w14:textId="77777777" w:rsidR="00FB2A84" w:rsidRDefault="00FB2A84"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1EDBA" w14:textId="77777777" w:rsidR="00000000"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11A5B" w14:textId="77777777" w:rsidR="00000000" w:rsidRDefault="0093429D" w:rsidP="0093429D">
    <w:r w:rsidRPr="005A1D84">
      <w:rPr>
        <w:b/>
        <w:noProof/>
        <w:color w:val="A6A6A6" w:themeColor="background1" w:themeShade="A6"/>
        <w:lang w:val="en-GB" w:eastAsia="en-GB"/>
      </w:rPr>
      <w:drawing>
        <wp:inline distT="0" distB="0" distL="0" distR="0" wp14:anchorId="7EAE9060" wp14:editId="09E5B960">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16cid:durableId="1821115517">
    <w:abstractNumId w:val="0"/>
  </w:num>
  <w:num w:numId="2" w16cid:durableId="1683165481">
    <w:abstractNumId w:val="4"/>
  </w:num>
  <w:num w:numId="3" w16cid:durableId="615480040">
    <w:abstractNumId w:val="1"/>
  </w:num>
  <w:num w:numId="4" w16cid:durableId="1566183234">
    <w:abstractNumId w:val="5"/>
  </w:num>
  <w:num w:numId="5" w16cid:durableId="18077027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59223692">
    <w:abstractNumId w:val="3"/>
  </w:num>
  <w:num w:numId="7" w16cid:durableId="1359550598">
    <w:abstractNumId w:val="6"/>
  </w:num>
  <w:num w:numId="8" w16cid:durableId="1559510671">
    <w:abstractNumId w:val="6"/>
  </w:num>
  <w:num w:numId="9" w16cid:durableId="1734543462">
    <w:abstractNumId w:val="6"/>
  </w:num>
  <w:num w:numId="10" w16cid:durableId="708839681">
    <w:abstractNumId w:val="6"/>
  </w:num>
  <w:num w:numId="11" w16cid:durableId="2046978920">
    <w:abstractNumId w:val="6"/>
  </w:num>
  <w:num w:numId="12" w16cid:durableId="2124614653">
    <w:abstractNumId w:val="6"/>
  </w:num>
  <w:num w:numId="13" w16cid:durableId="150105246">
    <w:abstractNumId w:val="3"/>
  </w:num>
  <w:num w:numId="14" w16cid:durableId="515769853">
    <w:abstractNumId w:val="2"/>
  </w:num>
  <w:num w:numId="15" w16cid:durableId="1753046014">
    <w:abstractNumId w:val="2"/>
  </w:num>
  <w:num w:numId="16" w16cid:durableId="665939894">
    <w:abstractNumId w:val="2"/>
  </w:num>
  <w:num w:numId="17" w16cid:durableId="2078749421">
    <w:abstractNumId w:val="2"/>
  </w:num>
  <w:num w:numId="18" w16cid:durableId="825047625">
    <w:abstractNumId w:val="2"/>
  </w:num>
  <w:num w:numId="19" w16cid:durableId="8038104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D24"/>
    <w:rsid w:val="0001436A"/>
    <w:rsid w:val="00034304"/>
    <w:rsid w:val="00035434"/>
    <w:rsid w:val="00052A14"/>
    <w:rsid w:val="00077D53"/>
    <w:rsid w:val="00105FD9"/>
    <w:rsid w:val="00117666"/>
    <w:rsid w:val="001549D3"/>
    <w:rsid w:val="00160065"/>
    <w:rsid w:val="00177D84"/>
    <w:rsid w:val="00267D18"/>
    <w:rsid w:val="002868E2"/>
    <w:rsid w:val="002869C3"/>
    <w:rsid w:val="002936E4"/>
    <w:rsid w:val="002B4A57"/>
    <w:rsid w:val="002C74CA"/>
    <w:rsid w:val="003544FB"/>
    <w:rsid w:val="003D2D47"/>
    <w:rsid w:val="003D2F2D"/>
    <w:rsid w:val="00401590"/>
    <w:rsid w:val="00447801"/>
    <w:rsid w:val="00452E9C"/>
    <w:rsid w:val="004735C8"/>
    <w:rsid w:val="004961FF"/>
    <w:rsid w:val="00517A89"/>
    <w:rsid w:val="005250F2"/>
    <w:rsid w:val="00593EEA"/>
    <w:rsid w:val="005A5EEE"/>
    <w:rsid w:val="006375C7"/>
    <w:rsid w:val="00654E8F"/>
    <w:rsid w:val="00660D05"/>
    <w:rsid w:val="006820B1"/>
    <w:rsid w:val="006B7D14"/>
    <w:rsid w:val="00701727"/>
    <w:rsid w:val="0070566C"/>
    <w:rsid w:val="00714C50"/>
    <w:rsid w:val="00725A7D"/>
    <w:rsid w:val="007501BE"/>
    <w:rsid w:val="00790BB3"/>
    <w:rsid w:val="007C206C"/>
    <w:rsid w:val="00803D24"/>
    <w:rsid w:val="00817DD6"/>
    <w:rsid w:val="00822F70"/>
    <w:rsid w:val="00885156"/>
    <w:rsid w:val="009151AA"/>
    <w:rsid w:val="0093429D"/>
    <w:rsid w:val="00943573"/>
    <w:rsid w:val="00970F7D"/>
    <w:rsid w:val="00994A3D"/>
    <w:rsid w:val="009C2B12"/>
    <w:rsid w:val="009C70F3"/>
    <w:rsid w:val="00A174D9"/>
    <w:rsid w:val="00A569CD"/>
    <w:rsid w:val="00AB5EE2"/>
    <w:rsid w:val="00AB6715"/>
    <w:rsid w:val="00B1671E"/>
    <w:rsid w:val="00B25EB8"/>
    <w:rsid w:val="00B354E1"/>
    <w:rsid w:val="00B37F4D"/>
    <w:rsid w:val="00C52A7B"/>
    <w:rsid w:val="00C56BAF"/>
    <w:rsid w:val="00C679AA"/>
    <w:rsid w:val="00C75972"/>
    <w:rsid w:val="00CC0A3A"/>
    <w:rsid w:val="00CD066B"/>
    <w:rsid w:val="00CE4FEE"/>
    <w:rsid w:val="00DB59C3"/>
    <w:rsid w:val="00DC259A"/>
    <w:rsid w:val="00DE23E8"/>
    <w:rsid w:val="00E52377"/>
    <w:rsid w:val="00E64E17"/>
    <w:rsid w:val="00E866C9"/>
    <w:rsid w:val="00EA3D3C"/>
    <w:rsid w:val="00F46900"/>
    <w:rsid w:val="00F61D89"/>
    <w:rsid w:val="00FB2A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487BD"/>
  <w15:docId w15:val="{133E554D-C33E-435D-A5BC-605DF70AE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AB6715"/>
    <w:pPr>
      <w:numPr>
        <w:numId w:val="19"/>
      </w:numPr>
      <w:spacing w:before="240"/>
      <w:contextualSpacing w:val="0"/>
      <w:outlineLvl w:val="0"/>
    </w:pPr>
    <w:rPr>
      <w:b/>
    </w:rPr>
  </w:style>
  <w:style w:type="paragraph" w:styleId="Heading2">
    <w:name w:val="heading 2"/>
    <w:basedOn w:val="Heading1"/>
    <w:next w:val="Normal"/>
    <w:link w:val="Heading2Char"/>
    <w:uiPriority w:val="2"/>
    <w:qFormat/>
    <w:rsid w:val="00AB6715"/>
    <w:pPr>
      <w:numPr>
        <w:ilvl w:val="1"/>
      </w:numPr>
      <w:spacing w:after="200"/>
      <w:outlineLvl w:val="1"/>
    </w:pPr>
  </w:style>
  <w:style w:type="paragraph" w:styleId="Heading3">
    <w:name w:val="heading 3"/>
    <w:basedOn w:val="Normal"/>
    <w:next w:val="Normal"/>
    <w:link w:val="Heading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AB6715"/>
    <w:pPr>
      <w:numPr>
        <w:ilvl w:val="3"/>
      </w:numPr>
      <w:outlineLvl w:val="3"/>
    </w:pPr>
    <w:rPr>
      <w:iCs/>
    </w:rPr>
  </w:style>
  <w:style w:type="paragraph" w:styleId="Heading5">
    <w:name w:val="heading 5"/>
    <w:basedOn w:val="Heading4"/>
    <w:next w:val="Normal"/>
    <w:link w:val="Heading5Char"/>
    <w:uiPriority w:val="2"/>
    <w:qFormat/>
    <w:rsid w:val="00AB671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99"/>
    <w:unhideWhenUsed/>
    <w:qFormat/>
    <w:rsid w:val="00AB6715"/>
    <w:pPr>
      <w:spacing w:before="240"/>
    </w:pPr>
    <w:rPr>
      <w:rFonts w:cs="Times New Roman"/>
      <w:b/>
      <w:szCs w:val="24"/>
    </w:rPr>
  </w:style>
  <w:style w:type="character" w:customStyle="1" w:styleId="SubtitleChar">
    <w:name w:val="Subtitle Char"/>
    <w:basedOn w:val="DefaultParagraphFont"/>
    <w:link w:val="Subtitle"/>
    <w:uiPriority w:val="99"/>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pPr>
    <w:rPr>
      <w:rFonts w:cs="Times New Roman"/>
      <w:b/>
      <w:bCs/>
      <w:szCs w:val="24"/>
    </w:rPr>
  </w:style>
  <w:style w:type="paragraph" w:styleId="NoSpacing">
    <w:name w:val="No Spacing"/>
    <w:uiPriority w:val="99"/>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AB6715"/>
    <w:rPr>
      <w:sz w:val="16"/>
      <w:szCs w:val="16"/>
    </w:rPr>
  </w:style>
  <w:style w:type="paragraph" w:styleId="CommentText">
    <w:name w:val="annotation text"/>
    <w:basedOn w:val="Normal"/>
    <w:link w:val="CommentTextChar"/>
    <w:uiPriority w:val="99"/>
    <w:semiHidden/>
    <w:unhideWhenUsed/>
    <w:rsid w:val="00AB6715"/>
    <w:rPr>
      <w:sz w:val="20"/>
      <w:szCs w:val="20"/>
    </w:rPr>
  </w:style>
  <w:style w:type="character" w:customStyle="1" w:styleId="CommentTextChar">
    <w:name w:val="Comment Text Char"/>
    <w:basedOn w:val="DefaultParagraphFont"/>
    <w:link w:val="CommentText"/>
    <w:uiPriority w:val="99"/>
    <w:semiHidden/>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basedOn w:val="Normal"/>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uiPriority w:val="2"/>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AB6715"/>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 w:type="paragraph" w:styleId="Revision">
    <w:name w:val="Revision"/>
    <w:hidden/>
    <w:uiPriority w:val="99"/>
    <w:semiHidden/>
    <w:rsid w:val="00803D24"/>
    <w:pPr>
      <w:spacing w:after="0" w:line="240" w:lineRule="auto"/>
    </w:pPr>
    <w:rPr>
      <w:rFonts w:ascii="Times New Roman" w:hAnsi="Times New Roman"/>
      <w:sz w:val="24"/>
    </w:rPr>
  </w:style>
  <w:style w:type="paragraph" w:styleId="Bibliography">
    <w:name w:val="Bibliography"/>
    <w:basedOn w:val="Normal"/>
    <w:next w:val="Normal"/>
    <w:uiPriority w:val="37"/>
    <w:semiHidden/>
    <w:unhideWhenUsed/>
    <w:rsid w:val="00822F70"/>
    <w:pPr>
      <w:spacing w:before="0" w:after="0"/>
    </w:pPr>
    <w:rPr>
      <w:rFonts w:ascii="SimSun" w:eastAsia="SimSun" w:hAnsi="SimSun" w:cs="SimSun"/>
      <w:szCs w:val="24"/>
      <w:lang w:eastAsia="zh-CN"/>
    </w:rPr>
  </w:style>
  <w:style w:type="table" w:styleId="TableGridLight">
    <w:name w:val="Grid Table Light"/>
    <w:basedOn w:val="TableNormal"/>
    <w:uiPriority w:val="40"/>
    <w:rsid w:val="00822F70"/>
    <w:pPr>
      <w:spacing w:after="0" w:line="240" w:lineRule="auto"/>
    </w:pPr>
    <w:rPr>
      <w:rFonts w:eastAsiaTheme="minorEastAsia"/>
      <w:kern w:val="2"/>
      <w:sz w:val="21"/>
      <w:szCs w:val="24"/>
      <w:lang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26005759-6815-4540-b8ea-913958d74f23">FRONDOC-1086935359-10119</_dlc_DocId>
    <_dlc_DocIdUrl xmlns="26005759-6815-4540-b8ea-913958d74f23">
      <Url>https://frontiersin.sharepoint.com/Publishing/PubOps/Production/_layouts/15/DocIdRedir.aspx?ID=FRONDOC-1086935359-10119</Url>
      <Description>FRONDOC-1086935359-10119</Description>
    </_dlc_DocIdUrl>
    <_dlc_DocIdPersistId xmlns="26005759-6815-4540-b8ea-913958d74f23">false</_dlc_DocIdPersistId>
    <Description xmlns="970c08f3-bdc0-46be-888b-e62464d9f78c" xsi:nil="true"/>
    <Lead xmlns="970c08f3-bdc0-46be-888b-e62464d9f78c">
      <UserInfo>
        <DisplayName/>
        <AccountId xsi:nil="true"/>
        <AccountType/>
      </UserInfo>
    </Lead>
    <Status xmlns="970c08f3-bdc0-46be-888b-e62464d9f78c">New</Status>
    <_Flow_SignoffStatus xmlns="970c08f3-bdc0-46be-888b-e62464d9f78c" xsi:nil="true"/>
    <SharedWithUsers xmlns="26005759-6815-4540-b8ea-913958d74f23">
      <UserInfo>
        <DisplayName/>
        <AccountId xsi:nil="true"/>
        <AccountType/>
      </UserInfo>
    </SharedWithUsers>
    <lcf76f155ced4ddcb4097134ff3c332f xmlns="970c08f3-bdc0-46be-888b-e62464d9f78c">
      <Terms xmlns="http://schemas.microsoft.com/office/infopath/2007/PartnerControls"/>
    </lcf76f155ced4ddcb4097134ff3c332f>
    <TaxCatchAll xmlns="26005759-6815-4540-b8ea-913958d74f23"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CHICAGO.XSL" StyleName="Chicago"/>
</file>

<file path=customXml/item5.xml><?xml version="1.0" encoding="utf-8"?>
<ct:contentTypeSchema xmlns:ct="http://schemas.microsoft.com/office/2006/metadata/contentType" xmlns:ma="http://schemas.microsoft.com/office/2006/metadata/properties/metaAttributes" ct:_="" ma:_="" ma:contentTypeName="Document" ma:contentTypeID="0x01010026445AF306EBB441B7A6158762C40D43" ma:contentTypeVersion="28" ma:contentTypeDescription="Create a new document." ma:contentTypeScope="" ma:versionID="885ac53139f20652f850277d10459b85">
  <xsd:schema xmlns:xsd="http://www.w3.org/2001/XMLSchema" xmlns:xs="http://www.w3.org/2001/XMLSchema" xmlns:p="http://schemas.microsoft.com/office/2006/metadata/properties" xmlns:ns2="26005759-6815-4540-b8ea-913958d74f23" xmlns:ns3="970c08f3-bdc0-46be-888b-e62464d9f78c" targetNamespace="http://schemas.microsoft.com/office/2006/metadata/properties" ma:root="true" ma:fieldsID="b20dbcea35cbef169bcf39aab5233ab6" ns2:_="" ns3:_="">
    <xsd:import namespace="26005759-6815-4540-b8ea-913958d74f23"/>
    <xsd:import namespace="970c08f3-bdc0-46be-888b-e62464d9f78c"/>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Status" minOccurs="0"/>
                <xsd:element ref="ns3:Lead" minOccurs="0"/>
                <xsd:element ref="ns3:Description" minOccurs="0"/>
                <xsd:element ref="ns3:_Flow_SignoffStatu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05759-6815-4540-b8ea-913958d74f23"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7" nillable="true" ma:displayName="Document ID Value" ma:description="The value of the document ID assigned to this item." ma:hidden="true" ma:internalName="_dlc_DocId" ma:readOnly="false">
      <xsd:simpleType>
        <xsd:restriction base="dms:Text"/>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43fa7804-5c1f-47ca-a814-a80f2ff05ca7}" ma:internalName="TaxCatchAll" ma:showField="CatchAllData" ma:web="26005759-6815-4540-b8ea-913958d74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0c08f3-bdc0-46be-888b-e62464d9f7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Status" ma:index="18" nillable="true" ma:displayName="Status" ma:default="New" ma:description="Archive function" ma:format="Dropdown" ma:internalName="Status">
      <xsd:simpleType>
        <xsd:restriction base="dms:Choice">
          <xsd:enumeration value="New"/>
          <xsd:enumeration value="Ongoing"/>
          <xsd:enumeration value="Finished"/>
        </xsd:restriction>
      </xsd:simpleType>
    </xsd:element>
    <xsd:element name="Lead" ma:index="19" nillable="true" ma:displayName="Lead"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 ma:index="20" nillable="true" ma:displayName="Description" ma:format="Dropdown" ma:internalName="Description">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65d274b-74f9-43c9-a5ca-fb7fe75b76d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D4929F-83D0-432F-8F82-6D4423C25F5E}">
  <ds:schemaRefs>
    <ds:schemaRef ds:uri="http://schemas.microsoft.com/sharepoint/v3/contenttype/forms"/>
  </ds:schemaRefs>
</ds:datastoreItem>
</file>

<file path=customXml/itemProps2.xml><?xml version="1.0" encoding="utf-8"?>
<ds:datastoreItem xmlns:ds="http://schemas.openxmlformats.org/officeDocument/2006/customXml" ds:itemID="{4B2E0E22-D442-4EBE-AAA2-EDC8871E7B41}">
  <ds:schemaRefs>
    <ds:schemaRef ds:uri="http://schemas.microsoft.com/office/2006/metadata/properties"/>
    <ds:schemaRef ds:uri="http://schemas.microsoft.com/office/infopath/2007/PartnerControls"/>
    <ds:schemaRef ds:uri="26005759-6815-4540-b8ea-913958d74f23"/>
    <ds:schemaRef ds:uri="970c08f3-bdc0-46be-888b-e62464d9f78c"/>
  </ds:schemaRefs>
</ds:datastoreItem>
</file>

<file path=customXml/itemProps3.xml><?xml version="1.0" encoding="utf-8"?>
<ds:datastoreItem xmlns:ds="http://schemas.openxmlformats.org/officeDocument/2006/customXml" ds:itemID="{2558679B-78FB-42CD-A1EA-A99096AF5568}">
  <ds:schemaRefs>
    <ds:schemaRef ds:uri="http://schemas.microsoft.com/sharepoint/events"/>
  </ds:schemaRefs>
</ds:datastoreItem>
</file>

<file path=customXml/itemProps4.xml><?xml version="1.0" encoding="utf-8"?>
<ds:datastoreItem xmlns:ds="http://schemas.openxmlformats.org/officeDocument/2006/customXml" ds:itemID="{114314AF-3C36-4C2C-B599-40A76C6FFFC1}">
  <ds:schemaRefs>
    <ds:schemaRef ds:uri="http://schemas.openxmlformats.org/officeDocument/2006/bibliography"/>
  </ds:schemaRefs>
</ds:datastoreItem>
</file>

<file path=customXml/itemProps5.xml><?xml version="1.0" encoding="utf-8"?>
<ds:datastoreItem xmlns:ds="http://schemas.openxmlformats.org/officeDocument/2006/customXml" ds:itemID="{DFF441E3-103C-4487-877D-08CD22337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05759-6815-4540-b8ea-913958d74f23"/>
    <ds:schemaRef ds:uri="970c08f3-bdc0-46be-888b-e62464d9f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Supplementary_Material.dotx</Template>
  <TotalTime>0</TotalTime>
  <Pages>2</Pages>
  <Words>484</Words>
  <Characters>2764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Frontiers</dc:creator>
  <cp:lastModifiedBy>Clare.Strongman</cp:lastModifiedBy>
  <cp:revision>5</cp:revision>
  <cp:lastPrinted>2013-10-03T12:51:00Z</cp:lastPrinted>
  <dcterms:created xsi:type="dcterms:W3CDTF">2022-11-17T16:58:00Z</dcterms:created>
  <dcterms:modified xsi:type="dcterms:W3CDTF">2023-08-08T14:09:00Z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f82bb101-9b00-462e-af01-9a0e7ec06274</vt:lpwstr>
  </property>
  <property fmtid="{D5CDD505-2E9C-101B-9397-08002B2CF9AE}" pid="4" name="Order">
    <vt:r8>1011900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