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E6BC" w14:textId="77777777" w:rsidR="00797517" w:rsidRDefault="00797517" w:rsidP="00797517">
      <w:pPr>
        <w:pStyle w:val="Title"/>
      </w:pPr>
      <w:r>
        <w:t xml:space="preserve">Optimized Protocol for Quantification of Extracellular Nicotinamide Adenine Dinucleotide (eNAD+) in Plasma: Evaluating Clinical Correlations and Pre-analytical Factors for Clinical and Translational Research </w:t>
      </w:r>
    </w:p>
    <w:p w14:paraId="29026311" w14:textId="5A85C568" w:rsidR="00EA3D3C" w:rsidRPr="00994A3D" w:rsidRDefault="00797517" w:rsidP="00797517">
      <w:pPr>
        <w:pStyle w:val="Heading1"/>
      </w:pPr>
      <w:r w:rsidRPr="00797517">
        <w:t>Supplementary Protocol: eNAD+ Extraction and Quantification in Plasma SOP</w:t>
      </w:r>
      <w:r>
        <w:t xml:space="preserve"> </w:t>
      </w:r>
    </w:p>
    <w:p w14:paraId="117E5168" w14:textId="77777777" w:rsidR="00797517" w:rsidRDefault="00797517" w:rsidP="00797517">
      <w:pPr>
        <w:pStyle w:val="Heading1"/>
        <w:numPr>
          <w:ilvl w:val="0"/>
          <w:numId w:val="0"/>
        </w:numPr>
        <w:spacing w:before="400" w:after="120"/>
        <w:jc w:val="both"/>
        <w:rPr>
          <w:sz w:val="48"/>
        </w:rPr>
      </w:pPr>
      <w:r>
        <w:rPr>
          <w:b w:val="0"/>
          <w:bCs/>
          <w:color w:val="000000"/>
        </w:rPr>
        <w:t>The purpose of this standard operation procedure (SOP) is to outline the procedure for extraction and quantification of extracellular Nicotinamide Adenine Dinucleotide (eNAD</w:t>
      </w:r>
      <w:r>
        <w:rPr>
          <w:b w:val="0"/>
          <w:bCs/>
          <w:color w:val="000000"/>
          <w:sz w:val="14"/>
          <w:szCs w:val="14"/>
          <w:vertAlign w:val="superscript"/>
        </w:rPr>
        <w:t>+</w:t>
      </w:r>
      <w:r>
        <w:rPr>
          <w:b w:val="0"/>
          <w:bCs/>
          <w:color w:val="000000"/>
        </w:rPr>
        <w:t>) in plasma samples.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9"/>
        <w:gridCol w:w="5279"/>
        <w:gridCol w:w="1173"/>
      </w:tblGrid>
      <w:tr w:rsidR="00797517" w14:paraId="42F4FCE1" w14:textId="77777777" w:rsidTr="0079751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05AB2B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Reagent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466CB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Components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828DF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Catalog No.</w:t>
            </w:r>
          </w:p>
        </w:tc>
      </w:tr>
      <w:tr w:rsidR="00797517" w14:paraId="7EA739DA" w14:textId="77777777" w:rsidTr="0079751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9625F8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Master Mix</w:t>
            </w:r>
          </w:p>
          <w:p w14:paraId="5A3B79F4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To be prepared by the user just before 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C25DD5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Alcohol Dehydrogenase (ADH): 1:10 dilution of ADH Solution in DEPC-Water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968633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A7011</w:t>
            </w:r>
          </w:p>
        </w:tc>
      </w:tr>
      <w:tr w:rsidR="00797517" w14:paraId="5A107B83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4C8A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C3D26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Triethanolamine (TEA): 1:10 dilution of TEA in DEPC-Water, pH 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42ADC0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90279</w:t>
            </w:r>
          </w:p>
        </w:tc>
      </w:tr>
      <w:tr w:rsidR="00797517" w14:paraId="512C5271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257C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2DD82A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Ethanol (EtOH):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CAC674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51976</w:t>
            </w:r>
          </w:p>
        </w:tc>
      </w:tr>
      <w:tr w:rsidR="00797517" w14:paraId="6DB92D13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8E19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F0EC8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Phenazine methosulfate (PMS): 10 mg/mL solution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F6BCE3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P9625</w:t>
            </w:r>
          </w:p>
        </w:tc>
      </w:tr>
      <w:tr w:rsidR="00797517" w14:paraId="3B983CEF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3639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442085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3-(4,5-dimethylthiazol-2-yl)-2,5-diphenyltetrazolium bromide (MTT): 1 mg/mL solution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A052E0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M2128</w:t>
            </w:r>
          </w:p>
        </w:tc>
      </w:tr>
      <w:tr w:rsidR="00797517" w14:paraId="13E0884A" w14:textId="77777777" w:rsidTr="0079751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666355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Standard Matrix Solution</w:t>
            </w:r>
          </w:p>
          <w:p w14:paraId="24FD8ACC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To be mixed by the user, aliquoted and stored at -20°C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C28290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Sodium chloride (NaCl)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17889C" w14:textId="77777777" w:rsidR="00797517" w:rsidRDefault="00797517"/>
        </w:tc>
      </w:tr>
      <w:tr w:rsidR="00797517" w14:paraId="06153D81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3A87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A716FF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Sodium bicarbonate (NaHCO3)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A1931" w14:textId="77777777" w:rsidR="00797517" w:rsidRDefault="00797517"/>
        </w:tc>
      </w:tr>
      <w:tr w:rsidR="00797517" w14:paraId="04FB3372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52306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DA0FB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Sodium carbonate (Na2CO3)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58423" w14:textId="77777777" w:rsidR="00797517" w:rsidRDefault="00797517"/>
        </w:tc>
      </w:tr>
      <w:tr w:rsidR="00797517" w14:paraId="4C2B5123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5224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E8EB9F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Potassium chloride (</w:t>
            </w:r>
            <w:proofErr w:type="spellStart"/>
            <w:r>
              <w:rPr>
                <w:color w:val="000000"/>
                <w:sz w:val="20"/>
                <w:szCs w:val="20"/>
              </w:rPr>
              <w:t>KCl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A4039C" w14:textId="77777777" w:rsidR="00797517" w:rsidRDefault="00797517"/>
        </w:tc>
      </w:tr>
      <w:tr w:rsidR="00797517" w14:paraId="56395ACD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80E9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623246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Monopotassium phosphate (KH2PO4)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2F9A24" w14:textId="77777777" w:rsidR="00797517" w:rsidRDefault="00797517"/>
        </w:tc>
      </w:tr>
      <w:tr w:rsidR="00797517" w14:paraId="226872F9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D50E6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F56D02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Magnesium chloride hexahydrate (MgCl2•6H2O)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63BD78" w14:textId="77777777" w:rsidR="00797517" w:rsidRDefault="00797517"/>
        </w:tc>
      </w:tr>
      <w:tr w:rsidR="00797517" w14:paraId="39C178DD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6DC9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F37BC2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2-[4-(2-</w:t>
            </w:r>
            <w:proofErr w:type="gramStart"/>
            <w:r>
              <w:rPr>
                <w:color w:val="000000"/>
                <w:sz w:val="20"/>
                <w:szCs w:val="20"/>
              </w:rPr>
              <w:t>hydroxyethyl)piperazin</w:t>
            </w:r>
            <w:proofErr w:type="gramEnd"/>
            <w:r>
              <w:rPr>
                <w:color w:val="000000"/>
                <w:sz w:val="20"/>
                <w:szCs w:val="20"/>
              </w:rPr>
              <w:t>-1-yl] ethane sulfonic acid (HEPES)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DF7CBF" w14:textId="77777777" w:rsidR="00797517" w:rsidRDefault="00797517"/>
        </w:tc>
      </w:tr>
      <w:tr w:rsidR="00797517" w14:paraId="1281992C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68915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05B975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Calcium chloride dihydrate (CaCl2•2H2O)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A87448" w14:textId="77777777" w:rsidR="00797517" w:rsidRDefault="00797517"/>
        </w:tc>
      </w:tr>
      <w:tr w:rsidR="00797517" w14:paraId="20F68F83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DDB25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CC9B9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Sodium sulfate (Na2SO4)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43894A" w14:textId="77777777" w:rsidR="00797517" w:rsidRDefault="00797517"/>
        </w:tc>
      </w:tr>
      <w:tr w:rsidR="00797517" w14:paraId="040F0B8D" w14:textId="77777777" w:rsidTr="00797517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4DD6" w14:textId="77777777" w:rsidR="00797517" w:rsidRDefault="0079751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72DBE3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Bovine serum albumin (BSA)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6A88CE" w14:textId="77777777" w:rsidR="00797517" w:rsidRDefault="00797517"/>
        </w:tc>
      </w:tr>
      <w:tr w:rsidR="00797517" w14:paraId="5DC65907" w14:textId="77777777" w:rsidTr="00797517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3AC2FD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>NAD</w:t>
            </w:r>
            <w:r>
              <w:rPr>
                <w:color w:val="000000"/>
                <w:sz w:val="12"/>
                <w:szCs w:val="12"/>
                <w:vertAlign w:val="superscript"/>
              </w:rPr>
              <w:t>+</w:t>
            </w:r>
            <w:r>
              <w:rPr>
                <w:color w:val="000000"/>
                <w:sz w:val="20"/>
                <w:szCs w:val="20"/>
              </w:rPr>
              <w:t xml:space="preserve"> Standard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74889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Nicotinamide adenine dinucleotide (β-NAD)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6ADCD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N0632</w:t>
            </w:r>
          </w:p>
        </w:tc>
      </w:tr>
      <w:tr w:rsidR="00797517" w14:paraId="4531D4FA" w14:textId="77777777" w:rsidTr="00797517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524D4B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NAD</w:t>
            </w:r>
            <w:r>
              <w:rPr>
                <w:color w:val="000000"/>
                <w:sz w:val="12"/>
                <w:szCs w:val="12"/>
                <w:vertAlign w:val="superscript"/>
              </w:rPr>
              <w:t>+</w:t>
            </w:r>
            <w:r>
              <w:rPr>
                <w:color w:val="000000"/>
                <w:sz w:val="20"/>
                <w:szCs w:val="20"/>
              </w:rPr>
              <w:t xml:space="preserve"> Extraction buffer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BF15D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0.3N HCl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1762B0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339253</w:t>
            </w:r>
          </w:p>
        </w:tc>
      </w:tr>
      <w:tr w:rsidR="00797517" w14:paraId="18A4BB12" w14:textId="77777777" w:rsidTr="0079751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C448E6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NAD</w:t>
            </w:r>
            <w:r>
              <w:rPr>
                <w:color w:val="000000"/>
                <w:sz w:val="12"/>
                <w:szCs w:val="12"/>
                <w:vertAlign w:val="superscript"/>
              </w:rPr>
              <w:t>+</w:t>
            </w:r>
            <w:r>
              <w:rPr>
                <w:color w:val="000000"/>
                <w:sz w:val="20"/>
                <w:szCs w:val="20"/>
              </w:rPr>
              <w:t xml:space="preserve"> Neutralization buffer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2D5D5F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0.36N TEA-HCl: 0.6N KOH (ratio 1:1)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3D9BB" w14:textId="77777777" w:rsidR="00797517" w:rsidRDefault="00797517">
            <w:pPr>
              <w:pStyle w:val="NormalWeb"/>
              <w:spacing w:before="24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90350, 221473</w:t>
            </w:r>
          </w:p>
        </w:tc>
      </w:tr>
    </w:tbl>
    <w:p w14:paraId="2642BC58" w14:textId="77777777" w:rsidR="00797517" w:rsidRDefault="00797517" w:rsidP="00797517">
      <w:pPr>
        <w:spacing w:before="0" w:after="0"/>
        <w:jc w:val="both"/>
        <w:rPr>
          <w:rFonts w:eastAsia="Times New Roman" w:cs="Times New Roman"/>
          <w:color w:val="000000"/>
          <w:szCs w:val="24"/>
          <w:lang w:val="de-DE" w:eastAsia="de-DE"/>
        </w:rPr>
      </w:pPr>
    </w:p>
    <w:p w14:paraId="34FA473C" w14:textId="7A017DC4" w:rsidR="00797517" w:rsidRPr="00797517" w:rsidRDefault="00797517" w:rsidP="00797517">
      <w:pPr>
        <w:pStyle w:val="Heading1"/>
        <w:rPr>
          <w:lang w:val="de-DE" w:eastAsia="de-DE"/>
        </w:rPr>
      </w:pPr>
      <w:proofErr w:type="spellStart"/>
      <w:r w:rsidRPr="00797517">
        <w:rPr>
          <w:lang w:val="de-DE" w:eastAsia="de-DE"/>
        </w:rPr>
        <w:t>Procedure</w:t>
      </w:r>
      <w:proofErr w:type="spellEnd"/>
      <w:r w:rsidRPr="00797517">
        <w:rPr>
          <w:lang w:val="de-DE" w:eastAsia="de-DE"/>
        </w:rPr>
        <w:t>:</w:t>
      </w:r>
    </w:p>
    <w:p w14:paraId="008BAA48" w14:textId="77777777" w:rsidR="00797517" w:rsidRPr="00797517" w:rsidRDefault="00797517" w:rsidP="00797517">
      <w:pPr>
        <w:numPr>
          <w:ilvl w:val="0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u w:val="single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Blood Collection</w:t>
      </w:r>
    </w:p>
    <w:p w14:paraId="09104BB3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Use a 21 G cannula to collect blood into heparin tubes.</w:t>
      </w:r>
    </w:p>
    <w:p w14:paraId="5134C6B4" w14:textId="77777777" w:rsidR="00797517" w:rsidRPr="00797517" w:rsidRDefault="00797517" w:rsidP="00797517">
      <w:pPr>
        <w:numPr>
          <w:ilvl w:val="0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u w:val="single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Sample Processing</w:t>
      </w:r>
    </w:p>
    <w:p w14:paraId="70B7C0F7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Centrifuge blood samples at 2500 </w:t>
      </w:r>
      <w:r w:rsidRPr="00797517">
        <w:rPr>
          <w:rFonts w:eastAsia="Times New Roman" w:cs="Times New Roman"/>
          <w:i/>
          <w:iCs/>
          <w:color w:val="000000"/>
          <w:szCs w:val="24"/>
          <w:lang w:eastAsia="de-DE"/>
        </w:rPr>
        <w:t>g</w:t>
      </w: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 for 15 minutes at 4 °C to separate corpuscular blood components from plasma.</w:t>
      </w:r>
    </w:p>
    <w:p w14:paraId="5472B685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Aliquot plasma, snap freeze, and store at -80 °C.</w:t>
      </w:r>
    </w:p>
    <w:p w14:paraId="4FD0F0A5" w14:textId="77777777" w:rsidR="00797517" w:rsidRPr="00797517" w:rsidRDefault="00797517" w:rsidP="00797517">
      <w:pPr>
        <w:numPr>
          <w:ilvl w:val="0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u w:val="single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 xml:space="preserve">Sample </w:t>
      </w:r>
      <w:proofErr w:type="spellStart"/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Preparation</w:t>
      </w:r>
      <w:proofErr w:type="spellEnd"/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:</w:t>
      </w:r>
    </w:p>
    <w:p w14:paraId="1DACCC1A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Retrieve heparin plasma samples from -80°C freezer.</w:t>
      </w:r>
    </w:p>
    <w:p w14:paraId="091EB2FA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Allow the samples to thaw at room temperature (Note: NAD</w:t>
      </w:r>
      <w:r w:rsidRPr="00797517">
        <w:rPr>
          <w:rFonts w:eastAsia="Times New Roman" w:cs="Times New Roman"/>
          <w:color w:val="000000"/>
          <w:sz w:val="14"/>
          <w:szCs w:val="14"/>
          <w:vertAlign w:val="superscript"/>
          <w:lang w:eastAsia="de-DE"/>
        </w:rPr>
        <w:t>+</w:t>
      </w: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 is stable for up to 30 minutes at room temperature).</w:t>
      </w:r>
    </w:p>
    <w:p w14:paraId="79C4D6C4" w14:textId="77777777" w:rsidR="00797517" w:rsidRPr="00797517" w:rsidRDefault="00797517" w:rsidP="00797517">
      <w:pPr>
        <w:numPr>
          <w:ilvl w:val="0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u w:val="single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 xml:space="preserve">eNAD+ </w:t>
      </w:r>
      <w:proofErr w:type="spellStart"/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Extraction</w:t>
      </w:r>
      <w:proofErr w:type="spellEnd"/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:</w:t>
      </w:r>
    </w:p>
    <w:p w14:paraId="0F701504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Transfer 300</w:t>
      </w:r>
      <w:r w:rsidRPr="00797517">
        <w:rPr>
          <w:rFonts w:eastAsia="Times New Roman" w:cs="Times New Roman"/>
          <w:color w:val="000000"/>
          <w:szCs w:val="24"/>
          <w:lang w:val="de-DE" w:eastAsia="de-DE"/>
        </w:rPr>
        <w:t>μ</w:t>
      </w:r>
      <w:r w:rsidRPr="00797517">
        <w:rPr>
          <w:rFonts w:eastAsia="Times New Roman" w:cs="Times New Roman"/>
          <w:color w:val="000000"/>
          <w:szCs w:val="24"/>
          <w:lang w:eastAsia="de-DE"/>
        </w:rPr>
        <w:t>L of each thawed plasma sample into a fresh tube.</w:t>
      </w:r>
    </w:p>
    <w:p w14:paraId="59E2FF03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Add 300 </w:t>
      </w:r>
      <w:r w:rsidRPr="00797517">
        <w:rPr>
          <w:rFonts w:eastAsia="Times New Roman" w:cs="Times New Roman"/>
          <w:color w:val="000000"/>
          <w:szCs w:val="24"/>
          <w:lang w:val="de-DE" w:eastAsia="de-DE"/>
        </w:rPr>
        <w:t>μ</w:t>
      </w:r>
      <w:r w:rsidRPr="00797517">
        <w:rPr>
          <w:rFonts w:eastAsia="Times New Roman" w:cs="Times New Roman"/>
          <w:color w:val="000000"/>
          <w:szCs w:val="24"/>
          <w:lang w:eastAsia="de-DE"/>
        </w:rPr>
        <w:t>L of 0.3N HCl to each tube, vortex, and incubate at 60 °C for 10 min.</w:t>
      </w:r>
    </w:p>
    <w:p w14:paraId="745DF7A5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val="de-DE" w:eastAsia="de-DE"/>
        </w:rPr>
      </w:pP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Equilibration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>:</w:t>
      </w:r>
    </w:p>
    <w:p w14:paraId="53F261D0" w14:textId="77777777" w:rsidR="00797517" w:rsidRPr="00797517" w:rsidRDefault="00797517" w:rsidP="00797517">
      <w:pPr>
        <w:numPr>
          <w:ilvl w:val="2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Cool samples on ice for 10 min.</w:t>
      </w:r>
    </w:p>
    <w:p w14:paraId="149F3F8F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Neutralization (Neutralize the samples to achieve the optimal working pH of 7.4 for ADH):</w:t>
      </w:r>
    </w:p>
    <w:p w14:paraId="3C560001" w14:textId="77777777" w:rsidR="00797517" w:rsidRPr="00797517" w:rsidRDefault="00797517" w:rsidP="00797517">
      <w:pPr>
        <w:numPr>
          <w:ilvl w:val="2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Neutralize samples with 300 </w:t>
      </w:r>
      <w:r w:rsidRPr="00797517">
        <w:rPr>
          <w:rFonts w:eastAsia="Times New Roman" w:cs="Times New Roman"/>
          <w:color w:val="000000"/>
          <w:szCs w:val="24"/>
          <w:lang w:val="de-DE" w:eastAsia="de-DE"/>
        </w:rPr>
        <w:t>μ</w:t>
      </w:r>
      <w:r w:rsidRPr="00797517">
        <w:rPr>
          <w:rFonts w:eastAsia="Times New Roman" w:cs="Times New Roman"/>
          <w:color w:val="000000"/>
          <w:szCs w:val="24"/>
          <w:lang w:eastAsia="de-DE"/>
        </w:rPr>
        <w:t>L of neutralization buffer (1:1 0.36N TEA-HCl and 0.6N KOH).</w:t>
      </w:r>
    </w:p>
    <w:p w14:paraId="4A4B02E6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val="de-DE" w:eastAsia="de-DE"/>
        </w:rPr>
      </w:pP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Deproteinization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>:</w:t>
      </w:r>
    </w:p>
    <w:p w14:paraId="3ABB17E8" w14:textId="77777777" w:rsidR="00797517" w:rsidRPr="00797517" w:rsidRDefault="00797517" w:rsidP="00797517">
      <w:pPr>
        <w:numPr>
          <w:ilvl w:val="2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Centrifuge samples at 16,000 g for 10 min at 4 °C to remove any </w:t>
      </w:r>
      <w:proofErr w:type="gramStart"/>
      <w:r w:rsidRPr="00797517">
        <w:rPr>
          <w:rFonts w:eastAsia="Times New Roman" w:cs="Times New Roman"/>
          <w:color w:val="000000"/>
          <w:szCs w:val="24"/>
          <w:lang w:eastAsia="de-DE"/>
        </w:rPr>
        <w:t>proteins..</w:t>
      </w:r>
      <w:proofErr w:type="gramEnd"/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 </w:t>
      </w:r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Sample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Loading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>:</w:t>
      </w:r>
    </w:p>
    <w:p w14:paraId="3690FDC4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Sample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loading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>:</w:t>
      </w:r>
    </w:p>
    <w:p w14:paraId="736423EA" w14:textId="77777777" w:rsidR="00797517" w:rsidRPr="00797517" w:rsidRDefault="00797517" w:rsidP="00797517">
      <w:pPr>
        <w:numPr>
          <w:ilvl w:val="2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Carefully load 50 </w:t>
      </w:r>
      <w:proofErr w:type="gram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μ</w:t>
      </w:r>
      <w:r w:rsidRPr="00797517">
        <w:rPr>
          <w:rFonts w:eastAsia="Times New Roman" w:cs="Times New Roman"/>
          <w:color w:val="000000"/>
          <w:szCs w:val="24"/>
          <w:lang w:eastAsia="de-DE"/>
        </w:rPr>
        <w:t>L</w:t>
      </w:r>
      <w:proofErr w:type="gramEnd"/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 the clear supernatant without disturbing the pellet of each sample into the wells of a 96-well plate.</w:t>
      </w:r>
    </w:p>
    <w:p w14:paraId="63C2AE6F" w14:textId="77777777" w:rsidR="00797517" w:rsidRPr="00797517" w:rsidRDefault="00797517" w:rsidP="00797517">
      <w:pPr>
        <w:numPr>
          <w:ilvl w:val="0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u w:val="single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eNAD</w:t>
      </w:r>
      <w:r w:rsidRPr="00797517">
        <w:rPr>
          <w:rFonts w:eastAsia="Times New Roman" w:cs="Times New Roman"/>
          <w:color w:val="000000"/>
          <w:sz w:val="14"/>
          <w:szCs w:val="14"/>
          <w:u w:val="single"/>
          <w:vertAlign w:val="superscript"/>
          <w:lang w:val="de-DE" w:eastAsia="de-DE"/>
        </w:rPr>
        <w:t>+</w:t>
      </w:r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 xml:space="preserve"> </w:t>
      </w:r>
      <w:proofErr w:type="spellStart"/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Quantification</w:t>
      </w:r>
      <w:proofErr w:type="spellEnd"/>
    </w:p>
    <w:p w14:paraId="3EAABDDA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Prepare the Master Mix (MM) solution containing TEA (diluted 1:10 with DEPC-H</w:t>
      </w:r>
      <w:r w:rsidRPr="00797517">
        <w:rPr>
          <w:rFonts w:eastAsia="Times New Roman" w:cs="Times New Roman"/>
          <w:color w:val="000000"/>
          <w:sz w:val="14"/>
          <w:szCs w:val="14"/>
          <w:vertAlign w:val="subscript"/>
          <w:lang w:eastAsia="de-DE"/>
        </w:rPr>
        <w:t>2</w:t>
      </w:r>
      <w:r w:rsidRPr="00797517">
        <w:rPr>
          <w:rFonts w:eastAsia="Times New Roman" w:cs="Times New Roman"/>
          <w:color w:val="000000"/>
          <w:szCs w:val="24"/>
          <w:lang w:eastAsia="de-DE"/>
        </w:rPr>
        <w:t>O), DEPC-H</w:t>
      </w:r>
      <w:r w:rsidRPr="00797517">
        <w:rPr>
          <w:rFonts w:eastAsia="Times New Roman" w:cs="Times New Roman"/>
          <w:color w:val="000000"/>
          <w:sz w:val="14"/>
          <w:szCs w:val="14"/>
          <w:vertAlign w:val="subscript"/>
          <w:lang w:eastAsia="de-DE"/>
        </w:rPr>
        <w:t>2</w:t>
      </w:r>
      <w:r w:rsidRPr="00797517">
        <w:rPr>
          <w:rFonts w:eastAsia="Times New Roman" w:cs="Times New Roman"/>
          <w:color w:val="000000"/>
          <w:szCs w:val="24"/>
          <w:lang w:eastAsia="de-DE"/>
        </w:rPr>
        <w:t>O, EtOH, PMS, MTT, and ADH (diluted 1:10 with DEPC-H</w:t>
      </w:r>
      <w:r w:rsidRPr="00797517">
        <w:rPr>
          <w:rFonts w:eastAsia="Times New Roman" w:cs="Times New Roman"/>
          <w:color w:val="000000"/>
          <w:sz w:val="14"/>
          <w:szCs w:val="14"/>
          <w:vertAlign w:val="subscript"/>
          <w:lang w:eastAsia="de-DE"/>
        </w:rPr>
        <w:t>2</w:t>
      </w: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O) in this order.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Prepare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the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master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mix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directly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before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assay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measurement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>.</w:t>
      </w:r>
    </w:p>
    <w:p w14:paraId="374232C1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Load 50 µL of r-SBFA into the corresponding wells for standards and Quality controls and 50 µL into the corresponding wells for samples.</w:t>
      </w:r>
    </w:p>
    <w:p w14:paraId="01A1F8CC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Load standard solutions (S1 (0.753 µM) to S6 (0.0235 µM)), Quality Controls (QCs), and samples onto appropriate wells.</w:t>
      </w:r>
    </w:p>
    <w:p w14:paraId="3DD2660D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Add 150 </w:t>
      </w:r>
      <w:r w:rsidRPr="00797517">
        <w:rPr>
          <w:rFonts w:eastAsia="Times New Roman" w:cs="Times New Roman"/>
          <w:color w:val="000000"/>
          <w:szCs w:val="24"/>
          <w:lang w:val="de-DE" w:eastAsia="de-DE"/>
        </w:rPr>
        <w:t>μ</w:t>
      </w:r>
      <w:r w:rsidRPr="00797517">
        <w:rPr>
          <w:rFonts w:eastAsia="Times New Roman" w:cs="Times New Roman"/>
          <w:color w:val="000000"/>
          <w:szCs w:val="24"/>
          <w:lang w:eastAsia="de-DE"/>
        </w:rPr>
        <w:t>L of the MM into each well.</w:t>
      </w:r>
    </w:p>
    <w:p w14:paraId="1D168EC2" w14:textId="1EC13AE3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Measure sample absorbance at 565 nm in the microplate reader at 25 °C. Perform all measurements in duplicate and repeat assay runs at least 3 times.</w:t>
      </w:r>
      <w:r w:rsidRPr="00797517">
        <w:rPr>
          <w:rFonts w:eastAsia="Times New Roman"/>
          <w:lang w:eastAsia="de-DE"/>
        </w:rPr>
        <w:br/>
      </w:r>
    </w:p>
    <w:p w14:paraId="056F72A9" w14:textId="77777777" w:rsidR="00797517" w:rsidRPr="00797517" w:rsidRDefault="00797517" w:rsidP="00797517">
      <w:pPr>
        <w:numPr>
          <w:ilvl w:val="0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u w:val="single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lastRenderedPageBreak/>
        <w:t>NAD</w:t>
      </w:r>
      <w:r w:rsidRPr="00797517">
        <w:rPr>
          <w:rFonts w:eastAsia="Times New Roman" w:cs="Times New Roman"/>
          <w:color w:val="000000"/>
          <w:sz w:val="14"/>
          <w:szCs w:val="14"/>
          <w:u w:val="single"/>
          <w:vertAlign w:val="superscript"/>
          <w:lang w:val="de-DE" w:eastAsia="de-DE"/>
        </w:rPr>
        <w:t>+</w:t>
      </w:r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 xml:space="preserve"> </w:t>
      </w:r>
      <w:proofErr w:type="spellStart"/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Calibration</w:t>
      </w:r>
      <w:proofErr w:type="spellEnd"/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 xml:space="preserve"> </w:t>
      </w:r>
      <w:proofErr w:type="spellStart"/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Curve</w:t>
      </w:r>
      <w:proofErr w:type="spellEnd"/>
    </w:p>
    <w:p w14:paraId="1F8E6A21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Plot the first derivative of absorbance (</w:t>
      </w:r>
      <w:proofErr w:type="spellStart"/>
      <w:r w:rsidRPr="00797517">
        <w:rPr>
          <w:rFonts w:eastAsia="Times New Roman" w:cs="Times New Roman"/>
          <w:color w:val="000000"/>
          <w:szCs w:val="24"/>
          <w:lang w:eastAsia="de-DE"/>
        </w:rPr>
        <w:t>vR</w:t>
      </w:r>
      <w:proofErr w:type="spellEnd"/>
      <w:r w:rsidRPr="00797517">
        <w:rPr>
          <w:rFonts w:eastAsia="Times New Roman" w:cs="Times New Roman"/>
          <w:color w:val="000000"/>
          <w:szCs w:val="24"/>
          <w:lang w:eastAsia="de-DE"/>
        </w:rPr>
        <w:t>) against the theoretical standard concentration.</w:t>
      </w:r>
    </w:p>
    <w:p w14:paraId="358A3853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Use a linear regression line through the origin for the calibration curve.</w:t>
      </w:r>
    </w:p>
    <w:p w14:paraId="4CBEE922" w14:textId="77777777" w:rsid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Use the equation from the linear regression to calculate the eNAD</w:t>
      </w:r>
      <w:r w:rsidRPr="00797517">
        <w:rPr>
          <w:rFonts w:eastAsia="Times New Roman" w:cs="Times New Roman"/>
          <w:color w:val="000000"/>
          <w:sz w:val="14"/>
          <w:szCs w:val="14"/>
          <w:vertAlign w:val="superscript"/>
          <w:lang w:eastAsia="de-DE"/>
        </w:rPr>
        <w:t>+</w:t>
      </w: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 concentration in plasma samples.</w:t>
      </w:r>
    </w:p>
    <w:p w14:paraId="51DC768C" w14:textId="17FC7FC8" w:rsidR="00797517" w:rsidRPr="00797517" w:rsidRDefault="00797517" w:rsidP="00797517">
      <w:pPr>
        <w:numPr>
          <w:ilvl w:val="0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/>
          <w:color w:val="000000"/>
          <w:u w:val="single"/>
          <w:lang w:eastAsia="de-DE"/>
        </w:rPr>
        <w:t xml:space="preserve">Preparation of </w:t>
      </w:r>
      <w:r w:rsidRPr="00797517">
        <w:rPr>
          <w:rFonts w:eastAsia="Times New Roman"/>
          <w:color w:val="000000"/>
          <w:u w:val="single"/>
          <w:lang w:val="de-DE" w:eastAsia="de-DE"/>
        </w:rPr>
        <w:t>β</w:t>
      </w:r>
      <w:r w:rsidRPr="00797517">
        <w:rPr>
          <w:rFonts w:eastAsia="Times New Roman"/>
          <w:color w:val="000000"/>
          <w:u w:val="single"/>
          <w:lang w:eastAsia="de-DE"/>
        </w:rPr>
        <w:t>-NAD</w:t>
      </w:r>
      <w:r w:rsidRPr="00797517">
        <w:rPr>
          <w:rFonts w:eastAsia="Times New Roman"/>
          <w:color w:val="000000"/>
          <w:sz w:val="14"/>
          <w:szCs w:val="14"/>
          <w:u w:val="single"/>
          <w:vertAlign w:val="superscript"/>
          <w:lang w:eastAsia="de-DE"/>
        </w:rPr>
        <w:t>+</w:t>
      </w:r>
      <w:r w:rsidRPr="00797517">
        <w:rPr>
          <w:rFonts w:eastAsia="Times New Roman"/>
          <w:color w:val="000000"/>
          <w:u w:val="single"/>
          <w:lang w:eastAsia="de-DE"/>
        </w:rPr>
        <w:t xml:space="preserve"> Standard Calibration Solutions</w:t>
      </w:r>
    </w:p>
    <w:p w14:paraId="11BCB1E1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Prepare primary stock solutions for calibration curve standard samples (S1-S6) and eNAD</w:t>
      </w:r>
      <w:r w:rsidRPr="00797517">
        <w:rPr>
          <w:rFonts w:eastAsia="Times New Roman" w:cs="Times New Roman"/>
          <w:color w:val="000000"/>
          <w:sz w:val="14"/>
          <w:szCs w:val="14"/>
          <w:vertAlign w:val="superscript"/>
          <w:lang w:eastAsia="de-DE"/>
        </w:rPr>
        <w:t>+</w:t>
      </w: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 quality control samples (QC1-QC6) using a concentration of 1 µg/</w:t>
      </w:r>
      <w:proofErr w:type="spellStart"/>
      <w:r w:rsidRPr="00797517">
        <w:rPr>
          <w:rFonts w:eastAsia="Times New Roman" w:cs="Times New Roman"/>
          <w:color w:val="000000"/>
          <w:szCs w:val="24"/>
          <w:lang w:eastAsia="de-DE"/>
        </w:rPr>
        <w:t>mL.</w:t>
      </w:r>
      <w:proofErr w:type="spellEnd"/>
    </w:p>
    <w:p w14:paraId="0F00B020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Obtain S1 by diluting 500 µL of </w:t>
      </w:r>
      <w:r w:rsidRPr="00797517">
        <w:rPr>
          <w:rFonts w:eastAsia="Times New Roman" w:cs="Times New Roman"/>
          <w:color w:val="000000"/>
          <w:szCs w:val="24"/>
          <w:lang w:val="de-DE" w:eastAsia="de-DE"/>
        </w:rPr>
        <w:t>β</w:t>
      </w:r>
      <w:r w:rsidRPr="00797517">
        <w:rPr>
          <w:rFonts w:eastAsia="Times New Roman" w:cs="Times New Roman"/>
          <w:color w:val="000000"/>
          <w:szCs w:val="24"/>
          <w:lang w:eastAsia="de-DE"/>
        </w:rPr>
        <w:t>-NAD working stock solution in 500 µL DEPC-H</w:t>
      </w:r>
      <w:r w:rsidRPr="00797517">
        <w:rPr>
          <w:rFonts w:eastAsia="Times New Roman" w:cs="Times New Roman"/>
          <w:color w:val="000000"/>
          <w:sz w:val="14"/>
          <w:szCs w:val="14"/>
          <w:vertAlign w:val="subscript"/>
          <w:lang w:eastAsia="de-DE"/>
        </w:rPr>
        <w:t>2</w:t>
      </w: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O.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Prepare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five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additional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serial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dilutions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</w:t>
      </w:r>
      <w:proofErr w:type="spellStart"/>
      <w:r w:rsidRPr="00797517">
        <w:rPr>
          <w:rFonts w:eastAsia="Times New Roman" w:cs="Times New Roman"/>
          <w:color w:val="000000"/>
          <w:szCs w:val="24"/>
          <w:lang w:val="de-DE" w:eastAsia="de-DE"/>
        </w:rPr>
        <w:t>for</w:t>
      </w:r>
      <w:proofErr w:type="spellEnd"/>
      <w:r w:rsidRPr="00797517">
        <w:rPr>
          <w:rFonts w:eastAsia="Times New Roman" w:cs="Times New Roman"/>
          <w:color w:val="000000"/>
          <w:szCs w:val="24"/>
          <w:lang w:val="de-DE" w:eastAsia="de-DE"/>
        </w:rPr>
        <w:t xml:space="preserve"> S2-S6.</w:t>
      </w:r>
    </w:p>
    <w:p w14:paraId="2871759F" w14:textId="77777777" w:rsidR="00797517" w:rsidRPr="00797517" w:rsidRDefault="00797517" w:rsidP="00797517">
      <w:pPr>
        <w:numPr>
          <w:ilvl w:val="1"/>
          <w:numId w:val="46"/>
        </w:numPr>
        <w:spacing w:before="0" w:after="0"/>
        <w:jc w:val="both"/>
        <w:textAlignment w:val="baseline"/>
        <w:rPr>
          <w:rFonts w:eastAsia="Times New Roman" w:cs="Times New Roman"/>
          <w:color w:val="000000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Prepare quality control samples using the same procedure.</w:t>
      </w:r>
    </w:p>
    <w:p w14:paraId="23BA1EDE" w14:textId="77777777" w:rsidR="00797517" w:rsidRPr="00797517" w:rsidRDefault="00797517" w:rsidP="00797517">
      <w:pPr>
        <w:spacing w:before="0" w:after="0"/>
        <w:rPr>
          <w:rFonts w:eastAsia="Times New Roman" w:cs="Times New Roman"/>
          <w:szCs w:val="24"/>
          <w:lang w:eastAsia="de-D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2725"/>
      </w:tblGrid>
      <w:tr w:rsidR="00797517" w:rsidRPr="00797517" w14:paraId="698CAA06" w14:textId="77777777" w:rsidTr="007975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EF6C7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eastAsia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DF8C0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NAD</w:t>
            </w:r>
            <w:r w:rsidRPr="00797517">
              <w:rPr>
                <w:rFonts w:eastAsia="Times New Roman" w:cs="Times New Roman"/>
                <w:color w:val="000000"/>
                <w:sz w:val="14"/>
                <w:szCs w:val="14"/>
                <w:vertAlign w:val="superscript"/>
                <w:lang w:val="de-DE" w:eastAsia="de-DE"/>
              </w:rPr>
              <w:t xml:space="preserve">+ </w:t>
            </w:r>
            <w:proofErr w:type="spellStart"/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Concentration</w:t>
            </w:r>
            <w:proofErr w:type="spellEnd"/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 xml:space="preserve"> (µM)</w:t>
            </w:r>
          </w:p>
        </w:tc>
      </w:tr>
      <w:tr w:rsidR="00797517" w:rsidRPr="00797517" w14:paraId="65DB14D9" w14:textId="77777777" w:rsidTr="007975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3A4EF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S1 / QC1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B4F3A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0.7536</w:t>
            </w:r>
          </w:p>
        </w:tc>
      </w:tr>
      <w:tr w:rsidR="00797517" w:rsidRPr="00797517" w14:paraId="7F82CA08" w14:textId="77777777" w:rsidTr="007975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BAC30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S2 / QC2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981BB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0.3768</w:t>
            </w:r>
          </w:p>
        </w:tc>
      </w:tr>
      <w:tr w:rsidR="00797517" w:rsidRPr="00797517" w14:paraId="1E2DEF3B" w14:textId="77777777" w:rsidTr="007975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D92B6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S3 / QC3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2290E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0.1884</w:t>
            </w:r>
          </w:p>
        </w:tc>
      </w:tr>
      <w:tr w:rsidR="00797517" w:rsidRPr="00797517" w14:paraId="305CDE12" w14:textId="77777777" w:rsidTr="007975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F68B2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S4 / QC4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072B2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0.0942</w:t>
            </w:r>
          </w:p>
        </w:tc>
      </w:tr>
      <w:tr w:rsidR="00797517" w:rsidRPr="00797517" w14:paraId="7EE0A44F" w14:textId="77777777" w:rsidTr="007975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03659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S5 / QC5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1DE0E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0.0471</w:t>
            </w:r>
          </w:p>
        </w:tc>
      </w:tr>
      <w:tr w:rsidR="00797517" w:rsidRPr="00797517" w14:paraId="64B5BECA" w14:textId="77777777" w:rsidTr="007975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C7A1E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S6 / QC6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5777C" w14:textId="77777777" w:rsidR="00797517" w:rsidRPr="00797517" w:rsidRDefault="00797517" w:rsidP="00797517">
            <w:pPr>
              <w:spacing w:before="0" w:after="0"/>
              <w:rPr>
                <w:rFonts w:eastAsia="Times New Roman" w:cs="Times New Roman"/>
                <w:szCs w:val="24"/>
                <w:lang w:val="de-DE" w:eastAsia="de-DE"/>
              </w:rPr>
            </w:pPr>
            <w:r w:rsidRPr="00797517">
              <w:rPr>
                <w:rFonts w:eastAsia="Times New Roman" w:cs="Times New Roman"/>
                <w:color w:val="000000"/>
                <w:szCs w:val="24"/>
                <w:lang w:val="de-DE" w:eastAsia="de-DE"/>
              </w:rPr>
              <w:t>0.02355</w:t>
            </w:r>
          </w:p>
        </w:tc>
      </w:tr>
    </w:tbl>
    <w:p w14:paraId="6503AE57" w14:textId="77777777" w:rsidR="00797517" w:rsidRPr="00797517" w:rsidRDefault="00797517" w:rsidP="00797517">
      <w:pPr>
        <w:spacing w:before="0" w:after="0"/>
        <w:jc w:val="both"/>
        <w:rPr>
          <w:rFonts w:eastAsia="Times New Roman" w:cs="Times New Roman"/>
          <w:szCs w:val="24"/>
          <w:u w:val="single"/>
          <w:lang w:val="de-DE" w:eastAsia="de-DE"/>
        </w:rPr>
      </w:pPr>
      <w:r w:rsidRPr="00797517">
        <w:rPr>
          <w:rFonts w:eastAsia="Times New Roman" w:cs="Times New Roman"/>
          <w:color w:val="000000"/>
          <w:szCs w:val="24"/>
          <w:u w:val="single"/>
          <w:lang w:val="de-DE" w:eastAsia="de-DE"/>
        </w:rPr>
        <w:t>Storage:</w:t>
      </w:r>
    </w:p>
    <w:p w14:paraId="59442163" w14:textId="77777777" w:rsidR="00797517" w:rsidRPr="00797517" w:rsidRDefault="00797517" w:rsidP="00797517">
      <w:pPr>
        <w:spacing w:before="0" w:after="0"/>
        <w:jc w:val="both"/>
        <w:rPr>
          <w:rFonts w:eastAsia="Times New Roman" w:cs="Times New Roman"/>
          <w:szCs w:val="24"/>
          <w:lang w:eastAsia="de-DE"/>
        </w:rPr>
      </w:pPr>
      <w:r w:rsidRPr="00797517">
        <w:rPr>
          <w:rFonts w:eastAsia="Times New Roman" w:cs="Times New Roman"/>
          <w:color w:val="000000"/>
          <w:szCs w:val="24"/>
          <w:lang w:eastAsia="de-DE"/>
        </w:rPr>
        <w:t>Store the extracted NAD</w:t>
      </w:r>
      <w:r w:rsidRPr="00797517">
        <w:rPr>
          <w:rFonts w:eastAsia="Times New Roman" w:cs="Times New Roman"/>
          <w:color w:val="000000"/>
          <w:sz w:val="14"/>
          <w:szCs w:val="14"/>
          <w:vertAlign w:val="superscript"/>
          <w:lang w:eastAsia="de-DE"/>
        </w:rPr>
        <w:t>+</w:t>
      </w:r>
      <w:r w:rsidRPr="00797517">
        <w:rPr>
          <w:rFonts w:eastAsia="Times New Roman" w:cs="Times New Roman"/>
          <w:color w:val="000000"/>
          <w:szCs w:val="24"/>
          <w:lang w:eastAsia="de-DE"/>
        </w:rPr>
        <w:t xml:space="preserve"> samples at -80°C for long-term storage.</w:t>
      </w:r>
    </w:p>
    <w:sectPr w:rsidR="00797517" w:rsidRPr="00797517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31BE" w14:textId="77777777" w:rsidR="002F0E3A" w:rsidRDefault="002F0E3A" w:rsidP="00117666">
      <w:pPr>
        <w:spacing w:after="0"/>
      </w:pPr>
      <w:r>
        <w:separator/>
      </w:r>
    </w:p>
  </w:endnote>
  <w:endnote w:type="continuationSeparator" w:id="0">
    <w:p w14:paraId="2C970D8B" w14:textId="77777777" w:rsidR="002F0E3A" w:rsidRDefault="002F0E3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000000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000000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12BA" w14:textId="77777777" w:rsidR="002F0E3A" w:rsidRDefault="002F0E3A" w:rsidP="00117666">
      <w:pPr>
        <w:spacing w:after="0"/>
      </w:pPr>
      <w:r>
        <w:separator/>
      </w:r>
    </w:p>
  </w:footnote>
  <w:footnote w:type="continuationSeparator" w:id="0">
    <w:p w14:paraId="7389F85C" w14:textId="77777777" w:rsidR="002F0E3A" w:rsidRDefault="002F0E3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00000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000000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804ED"/>
    <w:multiLevelType w:val="hybridMultilevel"/>
    <w:tmpl w:val="656C6EB8"/>
    <w:lvl w:ilvl="0" w:tplc="EBA0D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1E4E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0E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84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4C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A5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FEF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2A7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47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2547"/>
    <w:multiLevelType w:val="hybridMultilevel"/>
    <w:tmpl w:val="AF1444FA"/>
    <w:lvl w:ilvl="0" w:tplc="7D546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681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F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6E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8D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2A9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CD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83C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E0A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23682"/>
    <w:multiLevelType w:val="multilevel"/>
    <w:tmpl w:val="BD38B9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E7EB1"/>
    <w:multiLevelType w:val="hybridMultilevel"/>
    <w:tmpl w:val="5AC0DEEE"/>
    <w:lvl w:ilvl="0" w:tplc="E1FAF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099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262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A0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486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A06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AD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CB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BE0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D10A6"/>
    <w:multiLevelType w:val="hybridMultilevel"/>
    <w:tmpl w:val="E2F69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F6509"/>
    <w:multiLevelType w:val="hybridMultilevel"/>
    <w:tmpl w:val="AF7A4938"/>
    <w:lvl w:ilvl="0" w:tplc="70D88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CFD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AE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43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06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6A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EB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827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475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BF011C6"/>
    <w:multiLevelType w:val="multilevel"/>
    <w:tmpl w:val="1F9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E71B4"/>
    <w:multiLevelType w:val="multilevel"/>
    <w:tmpl w:val="CFAC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115517">
    <w:abstractNumId w:val="0"/>
  </w:num>
  <w:num w:numId="2" w16cid:durableId="1683165481">
    <w:abstractNumId w:val="10"/>
  </w:num>
  <w:num w:numId="3" w16cid:durableId="615480040">
    <w:abstractNumId w:val="2"/>
  </w:num>
  <w:num w:numId="4" w16cid:durableId="1566183234">
    <w:abstractNumId w:val="11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5"/>
  </w:num>
  <w:num w:numId="7" w16cid:durableId="1359550598">
    <w:abstractNumId w:val="12"/>
  </w:num>
  <w:num w:numId="8" w16cid:durableId="1559510671">
    <w:abstractNumId w:val="12"/>
  </w:num>
  <w:num w:numId="9" w16cid:durableId="1734543462">
    <w:abstractNumId w:val="12"/>
  </w:num>
  <w:num w:numId="10" w16cid:durableId="708839681">
    <w:abstractNumId w:val="12"/>
  </w:num>
  <w:num w:numId="11" w16cid:durableId="2046978920">
    <w:abstractNumId w:val="12"/>
  </w:num>
  <w:num w:numId="12" w16cid:durableId="2124614653">
    <w:abstractNumId w:val="12"/>
  </w:num>
  <w:num w:numId="13" w16cid:durableId="150105246">
    <w:abstractNumId w:val="5"/>
  </w:num>
  <w:num w:numId="14" w16cid:durableId="515769853">
    <w:abstractNumId w:val="4"/>
  </w:num>
  <w:num w:numId="15" w16cid:durableId="1753046014">
    <w:abstractNumId w:val="4"/>
  </w:num>
  <w:num w:numId="16" w16cid:durableId="665939894">
    <w:abstractNumId w:val="4"/>
  </w:num>
  <w:num w:numId="17" w16cid:durableId="2078749421">
    <w:abstractNumId w:val="4"/>
  </w:num>
  <w:num w:numId="18" w16cid:durableId="825047625">
    <w:abstractNumId w:val="4"/>
  </w:num>
  <w:num w:numId="19" w16cid:durableId="803810417">
    <w:abstractNumId w:val="4"/>
  </w:num>
  <w:num w:numId="20" w16cid:durableId="1906378973">
    <w:abstractNumId w:val="14"/>
  </w:num>
  <w:num w:numId="21" w16cid:durableId="909190771">
    <w:abstractNumId w:val="14"/>
    <w:lvlOverride w:ilvl="1">
      <w:lvl w:ilvl="1">
        <w:numFmt w:val="lowerLetter"/>
        <w:lvlText w:val="%2."/>
        <w:lvlJc w:val="left"/>
      </w:lvl>
    </w:lvlOverride>
  </w:num>
  <w:num w:numId="22" w16cid:durableId="684483169">
    <w:abstractNumId w:val="14"/>
    <w:lvlOverride w:ilvl="1">
      <w:lvl w:ilvl="1">
        <w:numFmt w:val="lowerLetter"/>
        <w:lvlText w:val="%2."/>
        <w:lvlJc w:val="left"/>
      </w:lvl>
    </w:lvlOverride>
  </w:num>
  <w:num w:numId="23" w16cid:durableId="377366148">
    <w:abstractNumId w:val="14"/>
    <w:lvlOverride w:ilvl="1">
      <w:lvl w:ilvl="1">
        <w:numFmt w:val="lowerLetter"/>
        <w:lvlText w:val="%2."/>
        <w:lvlJc w:val="left"/>
      </w:lvl>
    </w:lvlOverride>
  </w:num>
  <w:num w:numId="24" w16cid:durableId="622688428">
    <w:abstractNumId w:val="14"/>
    <w:lvlOverride w:ilvl="1">
      <w:lvl w:ilvl="1">
        <w:numFmt w:val="lowerLetter"/>
        <w:lvlText w:val="%2."/>
        <w:lvlJc w:val="left"/>
      </w:lvl>
    </w:lvlOverride>
  </w:num>
  <w:num w:numId="25" w16cid:durableId="195120060">
    <w:abstractNumId w:val="14"/>
    <w:lvlOverride w:ilvl="1">
      <w:lvl w:ilvl="1">
        <w:numFmt w:val="lowerLetter"/>
        <w:lvlText w:val="%2."/>
        <w:lvlJc w:val="left"/>
      </w:lvl>
    </w:lvlOverride>
  </w:num>
  <w:num w:numId="26" w16cid:durableId="1519662501">
    <w:abstractNumId w:val="14"/>
    <w:lvlOverride w:ilvl="1">
      <w:lvl w:ilvl="1">
        <w:numFmt w:val="lowerRoman"/>
        <w:lvlText w:val="%2."/>
        <w:lvlJc w:val="right"/>
      </w:lvl>
    </w:lvlOverride>
  </w:num>
  <w:num w:numId="27" w16cid:durableId="312486692">
    <w:abstractNumId w:val="14"/>
    <w:lvlOverride w:ilvl="1">
      <w:lvl w:ilvl="1">
        <w:numFmt w:val="lowerRoman"/>
        <w:lvlText w:val="%2."/>
        <w:lvlJc w:val="right"/>
      </w:lvl>
    </w:lvlOverride>
  </w:num>
  <w:num w:numId="28" w16cid:durableId="1153451770">
    <w:abstractNumId w:val="1"/>
  </w:num>
  <w:num w:numId="29" w16cid:durableId="1833107618">
    <w:abstractNumId w:val="14"/>
    <w:lvlOverride w:ilvl="1"/>
    <w:lvlOverride w:ilvl="2">
      <w:lvl w:ilvl="2">
        <w:numFmt w:val="lowerRoman"/>
        <w:lvlText w:val="%3."/>
        <w:lvlJc w:val="right"/>
      </w:lvl>
    </w:lvlOverride>
  </w:num>
  <w:num w:numId="30" w16cid:durableId="506139751">
    <w:abstractNumId w:val="3"/>
  </w:num>
  <w:num w:numId="31" w16cid:durableId="440226666">
    <w:abstractNumId w:val="14"/>
    <w:lvlOverride w:ilvl="1"/>
    <w:lvlOverride w:ilvl="2">
      <w:lvl w:ilvl="2">
        <w:numFmt w:val="lowerRoman"/>
        <w:lvlText w:val="%3."/>
        <w:lvlJc w:val="right"/>
      </w:lvl>
    </w:lvlOverride>
  </w:num>
  <w:num w:numId="32" w16cid:durableId="909316731">
    <w:abstractNumId w:val="9"/>
  </w:num>
  <w:num w:numId="33" w16cid:durableId="28841779">
    <w:abstractNumId w:val="14"/>
    <w:lvlOverride w:ilvl="1"/>
    <w:lvlOverride w:ilvl="2">
      <w:lvl w:ilvl="2">
        <w:numFmt w:val="lowerRoman"/>
        <w:lvlText w:val="%3."/>
        <w:lvlJc w:val="right"/>
      </w:lvl>
    </w:lvlOverride>
  </w:num>
  <w:num w:numId="34" w16cid:durableId="2098015422">
    <w:abstractNumId w:val="7"/>
  </w:num>
  <w:num w:numId="35" w16cid:durableId="127090511">
    <w:abstractNumId w:val="14"/>
    <w:lvlOverride w:ilvl="1"/>
    <w:lvlOverride w:ilvl="2">
      <w:lvl w:ilvl="2">
        <w:numFmt w:val="lowerRoman"/>
        <w:lvlText w:val="%3."/>
        <w:lvlJc w:val="right"/>
      </w:lvl>
    </w:lvlOverride>
  </w:num>
  <w:num w:numId="36" w16cid:durableId="615675982">
    <w:abstractNumId w:val="14"/>
    <w:lvlOverride w:ilvl="1">
      <w:lvl w:ilvl="1">
        <w:numFmt w:val="lowerLetter"/>
        <w:lvlText w:val="%2."/>
        <w:lvlJc w:val="left"/>
      </w:lvl>
    </w:lvlOverride>
  </w:num>
  <w:num w:numId="37" w16cid:durableId="342518744">
    <w:abstractNumId w:val="14"/>
    <w:lvlOverride w:ilvl="1">
      <w:lvl w:ilvl="1">
        <w:numFmt w:val="lowerLetter"/>
        <w:lvlText w:val="%2."/>
        <w:lvlJc w:val="left"/>
      </w:lvl>
    </w:lvlOverride>
  </w:num>
  <w:num w:numId="38" w16cid:durableId="301204186">
    <w:abstractNumId w:val="14"/>
    <w:lvlOverride w:ilvl="1">
      <w:lvl w:ilvl="1">
        <w:numFmt w:val="lowerLetter"/>
        <w:lvlText w:val="%2."/>
        <w:lvlJc w:val="left"/>
      </w:lvl>
    </w:lvlOverride>
  </w:num>
  <w:num w:numId="39" w16cid:durableId="375854088">
    <w:abstractNumId w:val="14"/>
    <w:lvlOverride w:ilvl="1">
      <w:lvl w:ilvl="1">
        <w:numFmt w:val="lowerLetter"/>
        <w:lvlText w:val="%2."/>
        <w:lvlJc w:val="left"/>
      </w:lvl>
    </w:lvlOverride>
  </w:num>
  <w:num w:numId="40" w16cid:durableId="740563300">
    <w:abstractNumId w:val="14"/>
    <w:lvlOverride w:ilvl="1">
      <w:lvl w:ilvl="1">
        <w:numFmt w:val="lowerLetter"/>
        <w:lvlText w:val="%2."/>
        <w:lvlJc w:val="left"/>
      </w:lvl>
    </w:lvlOverride>
  </w:num>
  <w:num w:numId="41" w16cid:durableId="721757279">
    <w:abstractNumId w:val="6"/>
    <w:lvlOverride w:ilvl="0">
      <w:lvl w:ilvl="0">
        <w:numFmt w:val="decimal"/>
        <w:lvlText w:val="%1."/>
        <w:lvlJc w:val="left"/>
      </w:lvl>
    </w:lvlOverride>
  </w:num>
  <w:num w:numId="42" w16cid:durableId="1120414940">
    <w:abstractNumId w:val="6"/>
    <w:lvlOverride w:ilvl="1">
      <w:lvl w:ilvl="1">
        <w:numFmt w:val="lowerLetter"/>
        <w:lvlText w:val="%2."/>
        <w:lvlJc w:val="left"/>
      </w:lvl>
    </w:lvlOverride>
  </w:num>
  <w:num w:numId="43" w16cid:durableId="1188982091">
    <w:abstractNumId w:val="6"/>
    <w:lvlOverride w:ilvl="1">
      <w:lvl w:ilvl="1">
        <w:numFmt w:val="lowerLetter"/>
        <w:lvlText w:val="%2."/>
        <w:lvlJc w:val="left"/>
      </w:lvl>
    </w:lvlOverride>
  </w:num>
  <w:num w:numId="44" w16cid:durableId="1126394599">
    <w:abstractNumId w:val="6"/>
    <w:lvlOverride w:ilvl="1">
      <w:lvl w:ilvl="1">
        <w:numFmt w:val="lowerLetter"/>
        <w:lvlText w:val="%2."/>
        <w:lvlJc w:val="left"/>
      </w:lvl>
    </w:lvlOverride>
  </w:num>
  <w:num w:numId="45" w16cid:durableId="1176190593">
    <w:abstractNumId w:val="13"/>
  </w:num>
  <w:num w:numId="46" w16cid:durableId="2107844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F0E3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97517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303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92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3</Pages>
  <Words>573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Saqr, Alhussein</cp:lastModifiedBy>
  <cp:revision>5</cp:revision>
  <cp:lastPrinted>2013-10-03T12:51:00Z</cp:lastPrinted>
  <dcterms:created xsi:type="dcterms:W3CDTF">2022-11-17T16:58:00Z</dcterms:created>
  <dcterms:modified xsi:type="dcterms:W3CDTF">2023-08-16T11:35:00Z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