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8699" w14:textId="77777777" w:rsidR="00A87816" w:rsidRPr="00E74F27" w:rsidRDefault="00A87816" w:rsidP="00A87816">
      <w:pPr>
        <w:rPr>
          <w:vertAlign w:val="subscript"/>
        </w:rPr>
      </w:pPr>
      <w:r w:rsidRPr="00E74F27">
        <w:rPr>
          <w:bCs/>
        </w:rPr>
        <w:t>Supplementary Information for</w:t>
      </w:r>
      <w:r>
        <w:rPr>
          <w:b/>
        </w:rPr>
        <w:t xml:space="preserve"> “Tissue Oxygen Depth Explorer (TODE): An Interactive Database for Microscopic Oxygen Imaging Data” </w:t>
      </w:r>
      <w:r w:rsidRPr="00E74F27">
        <w:rPr>
          <w:bCs/>
        </w:rPr>
        <w:t>by</w:t>
      </w:r>
      <w:r>
        <w:rPr>
          <w:b/>
        </w:rPr>
        <w:t xml:space="preserve"> </w:t>
      </w:r>
      <w:r>
        <w:t xml:space="preserve">Layth N. Amra, Philipp </w:t>
      </w:r>
      <w:proofErr w:type="spellStart"/>
      <w:r>
        <w:t>Mächler</w:t>
      </w:r>
      <w:proofErr w:type="spellEnd"/>
      <w:r>
        <w:t xml:space="preserve">, Natalie Fomin-Thunemann, </w:t>
      </w:r>
      <w:proofErr w:type="spellStart"/>
      <w:r>
        <w:t>Kıvılcım</w:t>
      </w:r>
      <w:proofErr w:type="spellEnd"/>
      <w:r>
        <w:t xml:space="preserve"> Kılıç, Payam Saisan, Anna Devor, Martin Thunemann</w:t>
      </w:r>
      <w:r>
        <w:rPr>
          <w:vertAlign w:val="subscript"/>
        </w:rPr>
        <w:softHyphen/>
      </w:r>
      <w:r w:rsidRPr="00E74F27">
        <w:t>.</w:t>
      </w:r>
    </w:p>
    <w:p w14:paraId="5F916576" w14:textId="77777777" w:rsidR="00A87816" w:rsidRDefault="00A87816" w:rsidP="00A87816">
      <w:pPr>
        <w:rPr>
          <w:b/>
          <w:bCs/>
        </w:rPr>
      </w:pPr>
    </w:p>
    <w:p w14:paraId="67EE3D73" w14:textId="0EE95548" w:rsidR="00A87816" w:rsidRPr="00A87816" w:rsidRDefault="00A87816" w:rsidP="00A87816">
      <w:pPr>
        <w:rPr>
          <w:sz w:val="18"/>
          <w:szCs w:val="18"/>
        </w:rPr>
      </w:pPr>
      <w:r w:rsidRPr="00A87816">
        <w:rPr>
          <w:b/>
          <w:bCs/>
          <w:sz w:val="18"/>
          <w:szCs w:val="18"/>
        </w:rPr>
        <w:t>Supplementary Table 1.</w:t>
      </w:r>
      <w:r w:rsidRPr="00A87816">
        <w:rPr>
          <w:sz w:val="18"/>
          <w:szCs w:val="18"/>
        </w:rPr>
        <w:t xml:space="preserve"> Overview of the variables defining the individual datasets stored in “</w:t>
      </w:r>
      <w:proofErr w:type="spellStart"/>
      <w:r w:rsidRPr="00A87816">
        <w:rPr>
          <w:sz w:val="18"/>
          <w:szCs w:val="18"/>
        </w:rPr>
        <w:t>database.mat</w:t>
      </w:r>
      <w:proofErr w:type="spellEnd"/>
      <w:r w:rsidRPr="00A87816">
        <w:rPr>
          <w:sz w:val="18"/>
          <w:szCs w:val="18"/>
        </w:rPr>
        <w:t>”</w:t>
      </w:r>
      <w:r w:rsidR="008F04C6">
        <w:rPr>
          <w:sz w:val="18"/>
          <w:szCs w:val="18"/>
        </w:rPr>
        <w:t xml:space="preserve"> definition file</w:t>
      </w:r>
      <w:r w:rsidRPr="00A87816">
        <w:rPr>
          <w:sz w:val="18"/>
          <w:szCs w:val="18"/>
        </w:rPr>
        <w:t xml:space="preserve">. “Low-magnification” and “high-magnification Z stack” refer to Z stacks at 20× magnification and 1× and 2× zoom, respectively. “N” stands for the number of tick labels that vary </w:t>
      </w:r>
      <w:proofErr w:type="spellStart"/>
      <w:r w:rsidRPr="00A87816">
        <w:rPr>
          <w:sz w:val="18"/>
          <w:szCs w:val="18"/>
        </w:rPr>
        <w:t>dependen</w:t>
      </w:r>
      <w:r w:rsidR="008F04C6">
        <w:rPr>
          <w:sz w:val="18"/>
          <w:szCs w:val="18"/>
        </w:rPr>
        <w:t>ding</w:t>
      </w:r>
      <w:proofErr w:type="spellEnd"/>
      <w:r w:rsidRPr="00A87816">
        <w:rPr>
          <w:sz w:val="18"/>
          <w:szCs w:val="18"/>
        </w:rPr>
        <w:t xml:space="preserve"> on the absolute depth of the Z stack.</w:t>
      </w:r>
    </w:p>
    <w:tbl>
      <w:tblPr>
        <w:tblStyle w:val="GridTable1Light"/>
        <w:tblW w:w="9651" w:type="dxa"/>
        <w:tblInd w:w="19" w:type="dxa"/>
        <w:tblLayout w:type="fixed"/>
        <w:tblCellMar>
          <w:left w:w="22" w:type="dxa"/>
          <w:right w:w="22" w:type="dxa"/>
        </w:tblCellMar>
        <w:tblLook w:val="0600" w:firstRow="0" w:lastRow="0" w:firstColumn="0" w:lastColumn="0" w:noHBand="1" w:noVBand="1"/>
      </w:tblPr>
      <w:tblGrid>
        <w:gridCol w:w="1263"/>
        <w:gridCol w:w="540"/>
        <w:gridCol w:w="810"/>
        <w:gridCol w:w="540"/>
        <w:gridCol w:w="6498"/>
      </w:tblGrid>
      <w:tr w:rsidR="00A87816" w:rsidRPr="00472BDA" w14:paraId="7E9D166C" w14:textId="77777777" w:rsidTr="008F04C6">
        <w:trPr>
          <w:trHeight w:hRule="exact" w:val="216"/>
        </w:trPr>
        <w:tc>
          <w:tcPr>
            <w:tcW w:w="126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B85FF6" w14:textId="77777777" w:rsidR="00A87816" w:rsidRPr="00472BDA" w:rsidRDefault="00A87816" w:rsidP="00250E05">
            <w:pPr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472BD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462B85" w14:textId="77777777" w:rsidR="00A87816" w:rsidRPr="00472BDA" w:rsidRDefault="00A87816" w:rsidP="00250E05">
            <w:pPr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472BD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Size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006E46" w14:textId="77777777" w:rsidR="00A87816" w:rsidRPr="00472BDA" w:rsidRDefault="00A87816" w:rsidP="00250E05">
            <w:pPr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472BD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934F12" w14:textId="77777777" w:rsidR="00A87816" w:rsidRPr="00472BDA" w:rsidRDefault="00A87816" w:rsidP="00250E05">
            <w:pPr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472BD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Unit</w:t>
            </w:r>
          </w:p>
        </w:tc>
        <w:tc>
          <w:tcPr>
            <w:tcW w:w="649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4D1EA2" w14:textId="77777777" w:rsidR="00A87816" w:rsidRPr="00472BDA" w:rsidRDefault="00A87816" w:rsidP="00250E05">
            <w:pPr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472BD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Description</w:t>
            </w:r>
          </w:p>
        </w:tc>
      </w:tr>
      <w:tr w:rsidR="00A87816" w:rsidRPr="00972090" w14:paraId="1EDF7BA3" w14:textId="77777777" w:rsidTr="008F04C6">
        <w:trPr>
          <w:trHeight w:hRule="exact" w:val="216"/>
        </w:trPr>
        <w:tc>
          <w:tcPr>
            <w:tcW w:w="1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2AD0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ID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57E3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×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56FB8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string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B878F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[ ]</w:t>
            </w:r>
          </w:p>
        </w:tc>
        <w:tc>
          <w:tcPr>
            <w:tcW w:w="6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C6F1D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Dataset identifier</w:t>
            </w:r>
          </w:p>
        </w:tc>
      </w:tr>
      <w:tr w:rsidR="00A87816" w:rsidRPr="00972090" w14:paraId="07EE34A3" w14:textId="77777777" w:rsidTr="008F04C6">
        <w:trPr>
          <w:trHeight w:hRule="exact" w:val="21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D65B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data_depth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A5F76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×</w:t>
            </w:r>
            <w:r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1C31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F540D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[</w:t>
            </w:r>
            <w:r>
              <w:rPr>
                <w:rFonts w:eastAsia="Times New Roman"/>
                <w:color w:val="000000"/>
                <w:sz w:val="16"/>
                <w:szCs w:val="16"/>
              </w:rPr>
              <w:t>µ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m]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3ECE" w14:textId="77777777" w:rsidR="00A87816" w:rsidRPr="00972090" w:rsidRDefault="00A87816" w:rsidP="00250E05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Depth below cortical surface where datasets were acquired.</w:t>
            </w:r>
          </w:p>
        </w:tc>
      </w:tr>
      <w:tr w:rsidR="00A87816" w:rsidRPr="00972090" w14:paraId="04082272" w14:textId="77777777" w:rsidTr="008F04C6">
        <w:trPr>
          <w:trHeight w:hRule="exact" w:val="21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15D9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data_hasRad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10E5B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×</w:t>
            </w:r>
            <w:r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0A1CF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boolean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C597D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[ ]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201B4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Dataset with radial acquisition grid available</w:t>
            </w:r>
          </w:p>
        </w:tc>
      </w:tr>
      <w:tr w:rsidR="00A87816" w:rsidRPr="00972090" w14:paraId="538F7175" w14:textId="77777777" w:rsidTr="008F04C6">
        <w:trPr>
          <w:trHeight w:hRule="exact" w:val="21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30E7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data_hasSquare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6DE50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×</w:t>
            </w:r>
            <w:r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9F71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boolean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9FF9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[ ]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D8EA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Dataset with square acquisition grid available</w:t>
            </w:r>
          </w:p>
        </w:tc>
      </w:tr>
      <w:tr w:rsidR="00A87816" w:rsidRPr="00972090" w14:paraId="5CAF5D8E" w14:textId="77777777" w:rsidTr="008F04C6">
        <w:trPr>
          <w:trHeight w:hRule="exact" w:val="21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07749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hasFITC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06EF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×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C961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boolean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5DD0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[ ]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4CAA7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Dataset contains reference images with vascular staining with FITC-Dextran</w:t>
            </w:r>
          </w:p>
        </w:tc>
      </w:tr>
      <w:tr w:rsidR="00A87816" w:rsidRPr="00972090" w14:paraId="54C71EB3" w14:textId="77777777" w:rsidTr="008F04C6">
        <w:trPr>
          <w:trHeight w:hRule="exact" w:val="21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F836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hasOxyphor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117A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×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3157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boolean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B9D09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[ ]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45895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Dataset contains reference images with Oxyphor 2P staining</w:t>
            </w:r>
          </w:p>
        </w:tc>
      </w:tr>
      <w:tr w:rsidR="00A87816" w:rsidRPr="00972090" w14:paraId="791A6E8E" w14:textId="77777777" w:rsidTr="008F04C6">
        <w:trPr>
          <w:trHeight w:hRule="exact" w:val="21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1994F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hasSR101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5533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×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55C7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boolean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F7B5F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[ ]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CE1AC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Dataset contains reference images with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Sulforhodamine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101 staining</w:t>
            </w:r>
          </w:p>
        </w:tc>
      </w:tr>
      <w:tr w:rsidR="00A87816" w:rsidRPr="00972090" w14:paraId="6F045EA7" w14:textId="77777777" w:rsidTr="008F04C6">
        <w:trPr>
          <w:trHeight w:hRule="exact" w:val="21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02D28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meta_Artery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11CD7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×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C3E9F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1D6D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[ ]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92E5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Artery ID (if more than one artery per animal was acquired)</w:t>
            </w:r>
          </w:p>
        </w:tc>
      </w:tr>
      <w:tr w:rsidR="00A87816" w:rsidRPr="00972090" w14:paraId="623EC780" w14:textId="77777777" w:rsidTr="008F04C6">
        <w:trPr>
          <w:trHeight w:hRule="exact" w:val="21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0DDA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meta_sex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02E4D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×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0C19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char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609E6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[ ]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6AF44" w14:textId="77777777" w:rsidR="00A87816" w:rsidRPr="00972090" w:rsidRDefault="00A87816" w:rsidP="00250E05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Sex of the animal</w:t>
            </w:r>
          </w:p>
        </w:tc>
      </w:tr>
      <w:tr w:rsidR="00A87816" w:rsidRPr="00972090" w14:paraId="46F2F439" w14:textId="77777777" w:rsidTr="008F04C6">
        <w:trPr>
          <w:trHeight w:hRule="exact" w:val="21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866D3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Z_depth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60A7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×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1C2C2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94906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[</w:t>
            </w:r>
            <w:r>
              <w:rPr>
                <w:rFonts w:eastAsia="Times New Roman"/>
                <w:color w:val="000000"/>
                <w:sz w:val="16"/>
                <w:szCs w:val="16"/>
              </w:rPr>
              <w:t>µ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m]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315AB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Maximal depth in Z for low- and high-magnification Z stack</w:t>
            </w:r>
          </w:p>
        </w:tc>
      </w:tr>
      <w:tr w:rsidR="00A87816" w:rsidRPr="00972090" w14:paraId="185E7A6B" w14:textId="77777777" w:rsidTr="008F04C6">
        <w:trPr>
          <w:trHeight w:hRule="exact" w:val="21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03E6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Z_inc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27C8D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×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F993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59C3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[</w:t>
            </w:r>
            <w:r>
              <w:rPr>
                <w:rFonts w:eastAsia="Times New Roman"/>
                <w:color w:val="000000"/>
                <w:sz w:val="16"/>
                <w:szCs w:val="16"/>
              </w:rPr>
              <w:t>µ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m]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741E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Step size in Z for low- and high-magnification Z stack</w:t>
            </w:r>
          </w:p>
        </w:tc>
      </w:tr>
      <w:tr w:rsidR="00A87816" w:rsidRPr="00972090" w14:paraId="5BAD2252" w14:textId="77777777" w:rsidTr="008F04C6">
        <w:trPr>
          <w:trHeight w:hRule="exact" w:val="21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1456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Z_MajLabels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33A9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×</w:t>
            </w:r>
            <w:r>
              <w:rPr>
                <w:rFonts w:eastAsia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9D27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cell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DB4C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[ ]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0F5A9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Major tick labels of Z depth selection slider for low- and high-magnification Z stack</w:t>
            </w:r>
          </w:p>
        </w:tc>
      </w:tr>
      <w:tr w:rsidR="00A87816" w:rsidRPr="00972090" w14:paraId="3895F38C" w14:textId="77777777" w:rsidTr="008F04C6">
        <w:trPr>
          <w:trHeight w:hRule="exact" w:val="21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7A09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Z_MajTicks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615E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×</w:t>
            </w:r>
            <w:r>
              <w:rPr>
                <w:rFonts w:eastAsia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C3288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6E04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[</w:t>
            </w:r>
            <w:r>
              <w:rPr>
                <w:rFonts w:eastAsia="Times New Roman"/>
                <w:color w:val="000000"/>
                <w:sz w:val="16"/>
                <w:szCs w:val="16"/>
              </w:rPr>
              <w:t>µ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m]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446E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Position of major ticks of Z depth selection slider for low- and high-magnification Z stack</w:t>
            </w:r>
          </w:p>
        </w:tc>
      </w:tr>
      <w:tr w:rsidR="00A87816" w:rsidRPr="00972090" w14:paraId="42DE9F64" w14:textId="77777777" w:rsidTr="008F04C6">
        <w:trPr>
          <w:trHeight w:hRule="exact" w:val="21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158D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Z_MinTicks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0BE4D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×</w:t>
            </w:r>
            <w:r>
              <w:rPr>
                <w:rFonts w:eastAsia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8863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9ED78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[</w:t>
            </w:r>
            <w:r>
              <w:rPr>
                <w:rFonts w:eastAsia="Times New Roman"/>
                <w:color w:val="000000"/>
                <w:sz w:val="16"/>
                <w:szCs w:val="16"/>
              </w:rPr>
              <w:t>µ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m]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F494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Position of minor ticks of Z depth selection slider for low- and high-magnification Z stack</w:t>
            </w:r>
          </w:p>
        </w:tc>
      </w:tr>
      <w:tr w:rsidR="00A87816" w:rsidRPr="00972090" w14:paraId="72E9019C" w14:textId="77777777" w:rsidTr="008F04C6">
        <w:trPr>
          <w:trHeight w:hRule="exact" w:val="21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5A00F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Z_Offset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4C66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×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9CBA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63D6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[</w:t>
            </w:r>
            <w:r>
              <w:rPr>
                <w:rFonts w:eastAsia="Times New Roman"/>
                <w:color w:val="000000"/>
                <w:sz w:val="16"/>
                <w:szCs w:val="16"/>
              </w:rPr>
              <w:t>µ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m]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0E189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Z offset (depth) for low- and high-magnification Z stack</w:t>
            </w:r>
          </w:p>
        </w:tc>
      </w:tr>
      <w:tr w:rsidR="00A87816" w:rsidRPr="00972090" w14:paraId="7E107146" w14:textId="77777777" w:rsidTr="008F04C6">
        <w:trPr>
          <w:trHeight w:hRule="exact" w:val="21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FAA64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Z_Overview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8ADBF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×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561F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C604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[ ]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70BA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Magnification of overview image</w:t>
            </w:r>
          </w:p>
        </w:tc>
      </w:tr>
      <w:tr w:rsidR="00A87816" w:rsidRPr="00972090" w14:paraId="42C34B16" w14:textId="77777777" w:rsidTr="008F04C6">
        <w:trPr>
          <w:trHeight w:hRule="exact" w:val="21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853C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Z_slider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243E9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×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17D0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5C0F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[</w:t>
            </w:r>
            <w:r>
              <w:rPr>
                <w:rFonts w:eastAsia="Times New Roman"/>
                <w:color w:val="000000"/>
                <w:sz w:val="16"/>
                <w:szCs w:val="16"/>
              </w:rPr>
              <w:t>µ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m]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26898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Minimal and maximal depth in Z for low- and high-magnification Z stack</w:t>
            </w:r>
          </w:p>
        </w:tc>
      </w:tr>
      <w:tr w:rsidR="00A87816" w:rsidRPr="00972090" w14:paraId="2EA61CE0" w14:textId="77777777" w:rsidTr="008F04C6">
        <w:trPr>
          <w:trHeight w:hRule="exact" w:val="21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69DA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Z_Stack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DA862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×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1AFC9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19958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[ ]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4B164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Number of planes across along Z for low- and high-magnification Z stack</w:t>
            </w:r>
          </w:p>
        </w:tc>
      </w:tr>
    </w:tbl>
    <w:p w14:paraId="35AE8528" w14:textId="77777777" w:rsidR="00A87816" w:rsidRPr="00D42A89" w:rsidRDefault="00A87816" w:rsidP="00A87816"/>
    <w:p w14:paraId="033729D3" w14:textId="77777777" w:rsidR="00A87816" w:rsidRDefault="00A87816" w:rsidP="00A87816">
      <w:pPr>
        <w:rPr>
          <w:b/>
          <w:bCs/>
        </w:rPr>
      </w:pPr>
      <w:r>
        <w:rPr>
          <w:b/>
          <w:bCs/>
        </w:rPr>
        <w:br w:type="page"/>
      </w:r>
    </w:p>
    <w:p w14:paraId="764C3268" w14:textId="7E267A47" w:rsidR="00A87816" w:rsidRPr="00A87816" w:rsidRDefault="00A87816" w:rsidP="00A87816">
      <w:pPr>
        <w:rPr>
          <w:sz w:val="18"/>
          <w:szCs w:val="18"/>
        </w:rPr>
      </w:pPr>
      <w:r w:rsidRPr="00A87816">
        <w:rPr>
          <w:b/>
          <w:bCs/>
          <w:sz w:val="18"/>
          <w:szCs w:val="18"/>
        </w:rPr>
        <w:lastRenderedPageBreak/>
        <w:t>Supplementary Table 2</w:t>
      </w:r>
      <w:r w:rsidRPr="00A87816">
        <w:rPr>
          <w:sz w:val="18"/>
          <w:szCs w:val="18"/>
        </w:rPr>
        <w:t>. Overview of variables provided in the individual datasets of the TODE database. Variables are stored in one data file (.mat) per arteriole and depth</w:t>
      </w:r>
      <w:r w:rsidR="008F04C6">
        <w:rPr>
          <w:sz w:val="18"/>
          <w:szCs w:val="18"/>
        </w:rPr>
        <w:t>. T</w:t>
      </w:r>
      <w:r w:rsidR="008F04C6" w:rsidRPr="00A87816">
        <w:rPr>
          <w:sz w:val="18"/>
          <w:szCs w:val="18"/>
        </w:rPr>
        <w:t>wo individual files are stored</w:t>
      </w:r>
      <w:r w:rsidRPr="00A87816">
        <w:rPr>
          <w:sz w:val="18"/>
          <w:szCs w:val="18"/>
        </w:rPr>
        <w:t xml:space="preserve"> </w:t>
      </w:r>
      <w:r w:rsidR="008F04C6">
        <w:rPr>
          <w:sz w:val="18"/>
          <w:szCs w:val="18"/>
        </w:rPr>
        <w:t xml:space="preserve">when </w:t>
      </w:r>
      <w:r w:rsidRPr="00A87816">
        <w:rPr>
          <w:sz w:val="18"/>
          <w:szCs w:val="18"/>
        </w:rPr>
        <w:t xml:space="preserve">data from </w:t>
      </w:r>
      <w:r w:rsidR="008F04C6">
        <w:rPr>
          <w:sz w:val="18"/>
          <w:szCs w:val="18"/>
        </w:rPr>
        <w:t xml:space="preserve">the </w:t>
      </w:r>
      <w:r w:rsidRPr="00A87816">
        <w:rPr>
          <w:sz w:val="18"/>
          <w:szCs w:val="18"/>
        </w:rPr>
        <w:t>rectangular and circular acquisition grid</w:t>
      </w:r>
      <w:r w:rsidR="008F04C6">
        <w:rPr>
          <w:sz w:val="18"/>
          <w:szCs w:val="18"/>
        </w:rPr>
        <w:t>s</w:t>
      </w:r>
      <w:r w:rsidRPr="00A87816">
        <w:rPr>
          <w:sz w:val="18"/>
          <w:szCs w:val="18"/>
        </w:rPr>
        <w:t xml:space="preserve"> are available. Abbreviations: </w:t>
      </w:r>
      <w:proofErr w:type="spellStart"/>
      <w:r w:rsidRPr="00A87816">
        <w:rPr>
          <w:sz w:val="18"/>
          <w:szCs w:val="18"/>
        </w:rPr>
        <w:t>n</w:t>
      </w:r>
      <w:r w:rsidRPr="00A87816">
        <w:rPr>
          <w:sz w:val="18"/>
          <w:szCs w:val="18"/>
          <w:vertAlign w:val="subscript"/>
        </w:rPr>
        <w:t>Points</w:t>
      </w:r>
      <w:proofErr w:type="spellEnd"/>
      <w:r w:rsidRPr="00A87816">
        <w:rPr>
          <w:sz w:val="18"/>
          <w:szCs w:val="18"/>
        </w:rPr>
        <w:t xml:space="preserve">, number of points where phosphorescence decays were acquired (here: 400); </w:t>
      </w:r>
      <w:proofErr w:type="spellStart"/>
      <w:r w:rsidRPr="00A87816">
        <w:rPr>
          <w:sz w:val="18"/>
          <w:szCs w:val="18"/>
        </w:rPr>
        <w:t>n</w:t>
      </w:r>
      <w:r w:rsidRPr="00A87816">
        <w:rPr>
          <w:sz w:val="18"/>
          <w:szCs w:val="18"/>
          <w:vertAlign w:val="subscript"/>
        </w:rPr>
        <w:t>Bins</w:t>
      </w:r>
      <w:proofErr w:type="spellEnd"/>
      <w:r w:rsidRPr="00A87816">
        <w:rPr>
          <w:sz w:val="18"/>
          <w:szCs w:val="18"/>
        </w:rPr>
        <w:t>, number of bins per decay (here: 2</w:t>
      </w:r>
      <w:r w:rsidRPr="00A87816">
        <w:rPr>
          <w:sz w:val="18"/>
          <w:szCs w:val="18"/>
          <w:vertAlign w:val="superscript"/>
        </w:rPr>
        <w:t>8</w:t>
      </w:r>
      <w:r w:rsidRPr="00A87816">
        <w:rPr>
          <w:sz w:val="18"/>
          <w:szCs w:val="18"/>
        </w:rPr>
        <w:t xml:space="preserve"> = 256).</w:t>
      </w:r>
    </w:p>
    <w:tbl>
      <w:tblPr>
        <w:tblStyle w:val="GridTable1Light"/>
        <w:tblW w:w="9651" w:type="dxa"/>
        <w:tblInd w:w="19" w:type="dxa"/>
        <w:tblLayout w:type="fixed"/>
        <w:tblCellMar>
          <w:left w:w="22" w:type="dxa"/>
          <w:right w:w="22" w:type="dxa"/>
        </w:tblCellMar>
        <w:tblLook w:val="0600" w:firstRow="0" w:lastRow="0" w:firstColumn="0" w:lastColumn="0" w:noHBand="1" w:noVBand="1"/>
      </w:tblPr>
      <w:tblGrid>
        <w:gridCol w:w="1533"/>
        <w:gridCol w:w="810"/>
        <w:gridCol w:w="1170"/>
        <w:gridCol w:w="630"/>
        <w:gridCol w:w="5508"/>
      </w:tblGrid>
      <w:tr w:rsidR="00A87816" w:rsidRPr="00BE7F88" w14:paraId="3EFB3705" w14:textId="77777777" w:rsidTr="00250E05">
        <w:trPr>
          <w:trHeight w:hRule="exact" w:val="216"/>
        </w:trPr>
        <w:tc>
          <w:tcPr>
            <w:tcW w:w="153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36A6CF" w14:textId="77777777" w:rsidR="00A87816" w:rsidRPr="00D42A89" w:rsidRDefault="00A87816" w:rsidP="00250E05">
            <w:pPr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D42A8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Variable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name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AA3AAD" w14:textId="77777777" w:rsidR="00A87816" w:rsidRPr="00D42A89" w:rsidRDefault="00A87816" w:rsidP="00250E05">
            <w:pPr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D42A8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Size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99D2C4" w14:textId="77777777" w:rsidR="00A87816" w:rsidRPr="00D42A89" w:rsidRDefault="00A87816" w:rsidP="00250E05">
            <w:pPr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D42A8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3793D4" w14:textId="77777777" w:rsidR="00A87816" w:rsidRPr="00D42A89" w:rsidRDefault="00A87816" w:rsidP="00250E05">
            <w:pPr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D42A8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Unit</w:t>
            </w:r>
          </w:p>
        </w:tc>
        <w:tc>
          <w:tcPr>
            <w:tcW w:w="550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2EF1B3" w14:textId="77777777" w:rsidR="00A87816" w:rsidRPr="00D42A89" w:rsidRDefault="00A87816" w:rsidP="00250E05">
            <w:pPr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D42A8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Description</w:t>
            </w:r>
          </w:p>
        </w:tc>
      </w:tr>
      <w:tr w:rsidR="00A87816" w:rsidRPr="00BE7F88" w14:paraId="66FC2A55" w14:textId="77777777" w:rsidTr="008F04C6">
        <w:trPr>
          <w:trHeight w:val="422"/>
        </w:trPr>
        <w:tc>
          <w:tcPr>
            <w:tcW w:w="965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67A903C" w14:textId="77777777" w:rsidR="00A87816" w:rsidRPr="00D42A89" w:rsidRDefault="00A87816" w:rsidP="008F04C6">
            <w:pPr>
              <w:spacing w:before="24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E7F8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Main </w:t>
            </w:r>
            <w:r w:rsidRPr="00D42A8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array: pO2</w:t>
            </w:r>
          </w:p>
        </w:tc>
      </w:tr>
      <w:tr w:rsidR="004A373A" w:rsidRPr="00972090" w14:paraId="1EE68CE1" w14:textId="77777777" w:rsidTr="008F04C6">
        <w:trPr>
          <w:trHeight w:hRule="exact" w:val="216"/>
        </w:trPr>
        <w:tc>
          <w:tcPr>
            <w:tcW w:w="153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1BCD7" w14:textId="4BD1E951" w:rsidR="004A373A" w:rsidRPr="00972090" w:rsidRDefault="004A373A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A373A">
              <w:rPr>
                <w:rFonts w:eastAsia="Times New Roman"/>
                <w:color w:val="000000"/>
                <w:sz w:val="16"/>
                <w:szCs w:val="16"/>
              </w:rPr>
              <w:t>calibration</w:t>
            </w:r>
            <w:r w:rsidRPr="004A373A">
              <w:rPr>
                <w:rFonts w:eastAsia="Times New Roman"/>
                <w:color w:val="000000"/>
                <w:sz w:val="16"/>
                <w:szCs w:val="16"/>
              </w:rPr>
              <w:tab/>
              <w:t>1x1</w:t>
            </w:r>
            <w:r w:rsidRPr="004A373A">
              <w:rPr>
                <w:rFonts w:eastAsia="Times New Roman"/>
                <w:color w:val="000000"/>
                <w:sz w:val="16"/>
                <w:szCs w:val="16"/>
              </w:rPr>
              <w:tab/>
              <w:t>struct</w:t>
            </w:r>
            <w:r w:rsidRPr="004A373A">
              <w:rPr>
                <w:rFonts w:eastAsia="Times New Roman"/>
                <w:color w:val="000000"/>
                <w:sz w:val="16"/>
                <w:szCs w:val="16"/>
              </w:rPr>
              <w:tab/>
              <w:t>[ ]</w:t>
            </w:r>
            <w:r w:rsidRPr="004A373A">
              <w:rPr>
                <w:rFonts w:eastAsia="Times New Roman"/>
                <w:color w:val="000000"/>
                <w:sz w:val="16"/>
                <w:szCs w:val="16"/>
              </w:rPr>
              <w:tab/>
              <w:t>Contains calibration parameters for the Stern-Volmer equation (y0, A1, t1, A2, t2)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6F54" w14:textId="722D071C" w:rsidR="004A373A" w:rsidRPr="00972090" w:rsidRDefault="004A373A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1×1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9C095" w14:textId="6927A4A4" w:rsidR="004A373A" w:rsidRPr="00972090" w:rsidRDefault="004A373A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struct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F084" w14:textId="5C356C54" w:rsidR="004A373A" w:rsidRPr="00972090" w:rsidRDefault="004A373A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[ ]</w:t>
            </w:r>
          </w:p>
        </w:tc>
        <w:tc>
          <w:tcPr>
            <w:tcW w:w="5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20D05E" w14:textId="7AC35054" w:rsidR="004A373A" w:rsidRPr="00972090" w:rsidRDefault="008B0421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C</w:t>
            </w:r>
            <w:r w:rsidR="004A373A">
              <w:rPr>
                <w:rFonts w:eastAsia="Times New Roman"/>
                <w:color w:val="000000"/>
                <w:sz w:val="16"/>
                <w:szCs w:val="16"/>
              </w:rPr>
              <w:t>alibration of the Stern-Volmer equation (y</w:t>
            </w:r>
            <w:r w:rsidR="004A373A" w:rsidRPr="00806FA4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0</w:t>
            </w:r>
            <w:r w:rsidR="004A373A">
              <w:rPr>
                <w:rFonts w:eastAsia="Times New Roman"/>
                <w:color w:val="000000"/>
                <w:sz w:val="16"/>
                <w:szCs w:val="16"/>
              </w:rPr>
              <w:t>, A</w:t>
            </w:r>
            <w:r w:rsidR="004A373A" w:rsidRPr="00806FA4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1</w:t>
            </w:r>
            <w:r w:rsidR="004A373A">
              <w:rPr>
                <w:rFonts w:eastAsia="Times New Roman"/>
                <w:color w:val="000000"/>
                <w:sz w:val="16"/>
                <w:szCs w:val="16"/>
              </w:rPr>
              <w:t>, t</w:t>
            </w:r>
            <w:r w:rsidR="004A373A" w:rsidRPr="00806FA4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1</w:t>
            </w:r>
            <w:r w:rsidR="004A373A">
              <w:rPr>
                <w:rFonts w:eastAsia="Times New Roman"/>
                <w:color w:val="000000"/>
                <w:sz w:val="16"/>
                <w:szCs w:val="16"/>
              </w:rPr>
              <w:t>, A</w:t>
            </w:r>
            <w:r w:rsidR="004A373A" w:rsidRPr="00806FA4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2</w:t>
            </w:r>
            <w:r w:rsidR="004A373A">
              <w:rPr>
                <w:rFonts w:eastAsia="Times New Roman"/>
                <w:color w:val="000000"/>
                <w:sz w:val="16"/>
                <w:szCs w:val="16"/>
              </w:rPr>
              <w:t>, t</w:t>
            </w:r>
            <w:r w:rsidR="004A373A" w:rsidRPr="00806FA4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2</w:t>
            </w:r>
            <w:r w:rsidR="004A373A">
              <w:rPr>
                <w:rFonts w:eastAsia="Times New Roman"/>
                <w:color w:val="000000"/>
                <w:sz w:val="16"/>
                <w:szCs w:val="16"/>
              </w:rPr>
              <w:t>)</w:t>
            </w:r>
            <w:r>
              <w:rPr>
                <w:rFonts w:eastAsia="Times New Roman"/>
                <w:color w:val="000000"/>
                <w:sz w:val="16"/>
                <w:szCs w:val="16"/>
              </w:rPr>
              <w:t>; t</w:t>
            </w:r>
            <w:r w:rsidRPr="008B0421">
              <w:rPr>
                <w:rFonts w:eastAsia="Times New Roman"/>
                <w:color w:val="000000"/>
                <w:sz w:val="18"/>
                <w:szCs w:val="18"/>
                <w:vertAlign w:val="subscript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, t</w:t>
            </w:r>
            <w:r w:rsidRPr="008B0421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in [s]</w:t>
            </w:r>
          </w:p>
        </w:tc>
      </w:tr>
      <w:tr w:rsidR="00A87816" w:rsidRPr="00972090" w14:paraId="688DACED" w14:textId="77777777" w:rsidTr="008F04C6">
        <w:trPr>
          <w:trHeight w:hRule="exact" w:val="216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E53A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E6EC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72090">
              <w:rPr>
                <w:rFonts w:eastAsia="Times New Roman"/>
                <w:color w:val="000000"/>
                <w:sz w:val="16"/>
                <w:szCs w:val="16"/>
              </w:rPr>
              <w:t>n</w:t>
            </w:r>
            <w:r w:rsidRPr="00972090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Bins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×n</w:t>
            </w:r>
            <w:r w:rsidRPr="00972090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Points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A129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68EE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[ ]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2D6E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Photon counts per time bin and point (sum across repetitions and iterations)</w:t>
            </w:r>
          </w:p>
        </w:tc>
      </w:tr>
      <w:tr w:rsidR="00A87816" w:rsidRPr="00972090" w14:paraId="272FA626" w14:textId="77777777" w:rsidTr="008F04C6">
        <w:trPr>
          <w:trHeight w:hRule="exact" w:val="216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E361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72090">
              <w:rPr>
                <w:rFonts w:eastAsia="Times New Roman"/>
                <w:color w:val="000000"/>
                <w:sz w:val="16"/>
                <w:szCs w:val="16"/>
              </w:rPr>
              <w:t>dbEntry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CD91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1×1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F888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struct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76D6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CC46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Information on experiment and animal (</w:t>
            </w:r>
            <w:r w:rsidRPr="00972090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see below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)</w:t>
            </w:r>
          </w:p>
        </w:tc>
      </w:tr>
      <w:tr w:rsidR="00A87816" w:rsidRPr="00972090" w14:paraId="5F12F290" w14:textId="77777777" w:rsidTr="008F04C6">
        <w:trPr>
          <w:trHeight w:hRule="exact" w:val="216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B813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fitC2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9A8C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n</w:t>
            </w:r>
            <w:r w:rsidRPr="00972090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Points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×1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F169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090F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5BF7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Parameter C</w:t>
            </w:r>
            <w:r w:rsidRPr="00972090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2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 xml:space="preserve"> (i.e., τ from mono-exponential fit)</w:t>
            </w:r>
          </w:p>
        </w:tc>
      </w:tr>
      <w:tr w:rsidR="00A87816" w:rsidRPr="00972090" w14:paraId="5A37B23F" w14:textId="77777777" w:rsidTr="008F04C6">
        <w:trPr>
          <w:trHeight w:hRule="exact" w:val="216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6470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72090">
              <w:rPr>
                <w:rFonts w:eastAsia="Times New Roman"/>
                <w:color w:val="000000"/>
                <w:sz w:val="16"/>
                <w:szCs w:val="16"/>
              </w:rPr>
              <w:t>fitDiag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0CA1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n</w:t>
            </w:r>
            <w:r w:rsidRPr="00972090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Points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×1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64B7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struct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8D5A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C3D6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Diagnostic information on mono-exponential fit (</w:t>
            </w:r>
            <w:r w:rsidRPr="00972090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see below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)</w:t>
            </w:r>
          </w:p>
        </w:tc>
      </w:tr>
      <w:tr w:rsidR="00A87816" w:rsidRPr="00972090" w14:paraId="4D1B7720" w14:textId="77777777" w:rsidTr="008F04C6">
        <w:trPr>
          <w:trHeight w:hRule="exact" w:val="216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FBFF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72090">
              <w:rPr>
                <w:rFonts w:eastAsia="Times New Roman"/>
                <w:color w:val="000000"/>
                <w:sz w:val="16"/>
                <w:szCs w:val="16"/>
              </w:rPr>
              <w:t>fittedCurve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28B4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n</w:t>
            </w:r>
            <w:r w:rsidRPr="00972090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Points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×1×n</w:t>
            </w:r>
            <w:r w:rsidRPr="00972090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Bins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244F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B6E7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[ ]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8B58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Fitted mono-exponential decay curve</w:t>
            </w:r>
          </w:p>
        </w:tc>
      </w:tr>
      <w:tr w:rsidR="00A87816" w:rsidRPr="00972090" w14:paraId="23157029" w14:textId="77777777" w:rsidTr="008F04C6">
        <w:trPr>
          <w:trHeight w:hRule="exact" w:val="216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DD65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pO2Value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2C35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n</w:t>
            </w:r>
            <w:r w:rsidRPr="00972090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Points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×1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AFCA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BD9C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[mmHg]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F2B9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pO</w:t>
            </w:r>
            <w:r w:rsidRPr="00972090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2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 xml:space="preserve"> value estimated from τ using Stern-Volmer equation</w:t>
            </w:r>
          </w:p>
        </w:tc>
      </w:tr>
      <w:tr w:rsidR="00A87816" w:rsidRPr="00972090" w14:paraId="63D0E3D9" w14:textId="77777777" w:rsidTr="008F04C6">
        <w:trPr>
          <w:trHeight w:hRule="exact" w:val="216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9D47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72090">
              <w:rPr>
                <w:rFonts w:eastAsia="Times New Roman"/>
                <w:color w:val="000000"/>
                <w:sz w:val="16"/>
                <w:szCs w:val="16"/>
              </w:rPr>
              <w:t>photonCountCols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721A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n</w:t>
            </w:r>
            <w:r w:rsidRPr="00972090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Points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×3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29F6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8607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9536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RGB tuple describing color of individual point in photon count grid</w:t>
            </w:r>
          </w:p>
        </w:tc>
      </w:tr>
      <w:tr w:rsidR="00A87816" w:rsidRPr="00972090" w14:paraId="109B059A" w14:textId="77777777" w:rsidTr="008F04C6">
        <w:trPr>
          <w:trHeight w:hRule="exact" w:val="216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F49D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72090">
              <w:rPr>
                <w:rFonts w:eastAsia="Times New Roman"/>
                <w:color w:val="000000"/>
                <w:sz w:val="16"/>
                <w:szCs w:val="16"/>
              </w:rPr>
              <w:t>pixelSizeX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23BF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1×1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21C4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2BB4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[</w:t>
            </w:r>
            <w:r>
              <w:rPr>
                <w:rFonts w:eastAsia="Times New Roman"/>
                <w:color w:val="000000"/>
                <w:sz w:val="16"/>
                <w:szCs w:val="16"/>
              </w:rPr>
              <w:t>µ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m]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6784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Pixel size (resolution) of acquired data in X dimension</w:t>
            </w:r>
          </w:p>
        </w:tc>
      </w:tr>
      <w:tr w:rsidR="00A87816" w:rsidRPr="00972090" w14:paraId="091651B5" w14:textId="77777777" w:rsidTr="008F04C6">
        <w:trPr>
          <w:trHeight w:hRule="exact" w:val="216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A5D6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72090">
              <w:rPr>
                <w:rFonts w:eastAsia="Times New Roman"/>
                <w:color w:val="000000"/>
                <w:sz w:val="16"/>
                <w:szCs w:val="16"/>
              </w:rPr>
              <w:t>pixelSizeY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C1C3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1×1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001A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AA02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[</w:t>
            </w:r>
            <w:r>
              <w:rPr>
                <w:rFonts w:eastAsia="Times New Roman"/>
                <w:color w:val="000000"/>
                <w:sz w:val="16"/>
                <w:szCs w:val="16"/>
              </w:rPr>
              <w:t>µ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m]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D78F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Pixel size (resolution) of acquired data in Y dimension</w:t>
            </w:r>
          </w:p>
        </w:tc>
      </w:tr>
      <w:tr w:rsidR="00A87816" w:rsidRPr="00972090" w14:paraId="6BC08AA0" w14:textId="77777777" w:rsidTr="008F04C6">
        <w:trPr>
          <w:trHeight w:hRule="exact" w:val="216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4E8B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72090">
              <w:rPr>
                <w:rFonts w:eastAsia="Times New Roman"/>
                <w:color w:val="000000"/>
                <w:sz w:val="16"/>
                <w:szCs w:val="16"/>
              </w:rPr>
              <w:t>PLIMCyclePeriod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F067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1×1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8B50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6B7B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[</w:t>
            </w:r>
            <w:r>
              <w:rPr>
                <w:rFonts w:eastAsia="Times New Roman"/>
                <w:color w:val="000000"/>
                <w:sz w:val="16"/>
                <w:szCs w:val="16"/>
              </w:rPr>
              <w:t>µ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s]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2B6C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Period of single acquisition cycle</w:t>
            </w:r>
          </w:p>
        </w:tc>
      </w:tr>
      <w:tr w:rsidR="00A87816" w:rsidRPr="00972090" w14:paraId="43D7BCC5" w14:textId="77777777" w:rsidTr="008F04C6">
        <w:trPr>
          <w:trHeight w:hRule="exact" w:val="216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0566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72090">
              <w:rPr>
                <w:rFonts w:eastAsia="Times New Roman"/>
                <w:color w:val="000000"/>
                <w:sz w:val="16"/>
                <w:szCs w:val="16"/>
              </w:rPr>
              <w:t>PLIMCyclesPerPoint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FBD7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1×1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1C27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F516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[ ]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1C92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Number of acquisition cycles per point</w:t>
            </w:r>
          </w:p>
        </w:tc>
      </w:tr>
      <w:tr w:rsidR="00A87816" w:rsidRPr="00972090" w14:paraId="42D96D49" w14:textId="77777777" w:rsidTr="008F04C6">
        <w:trPr>
          <w:trHeight w:hRule="exact" w:val="216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A017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72090">
              <w:rPr>
                <w:rFonts w:eastAsia="Times New Roman"/>
                <w:color w:val="000000"/>
                <w:sz w:val="16"/>
                <w:szCs w:val="16"/>
              </w:rPr>
              <w:t>PLIMExcitationTime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79FC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1×1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740A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8604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[</w:t>
            </w:r>
            <w:r>
              <w:rPr>
                <w:rFonts w:eastAsia="Times New Roman"/>
                <w:color w:val="000000"/>
                <w:sz w:val="16"/>
                <w:szCs w:val="16"/>
              </w:rPr>
              <w:t>µ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s]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0DF6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Duration of excitation gate</w:t>
            </w:r>
          </w:p>
        </w:tc>
      </w:tr>
      <w:tr w:rsidR="00A87816" w:rsidRPr="00972090" w14:paraId="2599C766" w14:textId="77777777" w:rsidTr="008F04C6">
        <w:trPr>
          <w:trHeight w:hRule="exact" w:val="216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57F9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72090">
              <w:rPr>
                <w:rFonts w:eastAsia="Times New Roman"/>
                <w:color w:val="000000"/>
                <w:sz w:val="16"/>
                <w:szCs w:val="16"/>
              </w:rPr>
              <w:t>PLIMRepetitions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A5C0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1×1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9CB9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6D94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[ ]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90B9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Number of repetitions per acquisition cycle per point</w:t>
            </w:r>
          </w:p>
        </w:tc>
      </w:tr>
      <w:tr w:rsidR="00A87816" w:rsidRPr="00972090" w14:paraId="7CA6FB6B" w14:textId="77777777" w:rsidTr="008F04C6">
        <w:trPr>
          <w:trHeight w:hRule="exact" w:val="216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64C1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72090">
              <w:rPr>
                <w:rFonts w:eastAsia="Times New Roman"/>
                <w:color w:val="000000"/>
                <w:sz w:val="16"/>
                <w:szCs w:val="16"/>
              </w:rPr>
              <w:t>PLIMTimeBin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0BA5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1×1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7004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1056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[</w:t>
            </w:r>
            <w:r>
              <w:rPr>
                <w:rFonts w:eastAsia="Times New Roman"/>
                <w:color w:val="000000"/>
                <w:sz w:val="16"/>
                <w:szCs w:val="16"/>
              </w:rPr>
              <w:t>µ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s]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86A3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Temporal resolution of decay data</w:t>
            </w:r>
          </w:p>
        </w:tc>
      </w:tr>
      <w:tr w:rsidR="00A87816" w:rsidRPr="00972090" w14:paraId="5C09DAFB" w14:textId="77777777" w:rsidTr="008F04C6">
        <w:trPr>
          <w:trHeight w:hRule="exact" w:val="216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40C4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pO2Cols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73A6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n</w:t>
            </w:r>
            <w:r w:rsidRPr="00972090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Points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×3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75FA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ED62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A24B" w14:textId="77777777" w:rsidR="00A87816" w:rsidRPr="00972090" w:rsidRDefault="00A87816" w:rsidP="00250E05">
            <w:pPr>
              <w:rPr>
                <w:rFonts w:eastAsia="Times New Roman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RGB tuple describing color of individual point in pO2 grid</w:t>
            </w:r>
          </w:p>
        </w:tc>
      </w:tr>
      <w:tr w:rsidR="00A87816" w:rsidRPr="00972090" w14:paraId="4F69141C" w14:textId="77777777" w:rsidTr="008F04C6">
        <w:trPr>
          <w:trHeight w:hRule="exact" w:val="216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B0D2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72090">
              <w:rPr>
                <w:rFonts w:eastAsia="Times New Roman"/>
                <w:color w:val="000000"/>
                <w:sz w:val="16"/>
                <w:szCs w:val="16"/>
              </w:rPr>
              <w:t>PointsX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0F67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1×n</w:t>
            </w:r>
            <w:r w:rsidRPr="00972090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Points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B537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D94E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[ ]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7115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 xml:space="preserve">Relative location of </w:t>
            </w:r>
            <w:r w:rsidRPr="00D42A89">
              <w:rPr>
                <w:rFonts w:eastAsia="Times New Roman"/>
                <w:color w:val="000000"/>
                <w:sz w:val="16"/>
                <w:szCs w:val="16"/>
              </w:rPr>
              <w:t>Points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 xml:space="preserve"> in × dimension</w:t>
            </w:r>
          </w:p>
        </w:tc>
      </w:tr>
      <w:tr w:rsidR="00A87816" w:rsidRPr="00972090" w14:paraId="6BD34FB7" w14:textId="77777777" w:rsidTr="008F04C6">
        <w:trPr>
          <w:trHeight w:hRule="exact" w:val="216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5C14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72090">
              <w:rPr>
                <w:rFonts w:eastAsia="Times New Roman"/>
                <w:color w:val="000000"/>
                <w:sz w:val="16"/>
                <w:szCs w:val="16"/>
              </w:rPr>
              <w:t>PointsY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1FF0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1×n</w:t>
            </w:r>
            <w:r w:rsidRPr="00972090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Points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2EA1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944D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[ ]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488E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 xml:space="preserve">Relative location of </w:t>
            </w:r>
            <w:r w:rsidRPr="00D42A89">
              <w:rPr>
                <w:rFonts w:eastAsia="Times New Roman"/>
                <w:color w:val="000000"/>
                <w:sz w:val="16"/>
                <w:szCs w:val="16"/>
              </w:rPr>
              <w:t>Points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 xml:space="preserve"> in Y dimension</w:t>
            </w:r>
          </w:p>
        </w:tc>
      </w:tr>
      <w:tr w:rsidR="00A87816" w:rsidRPr="00972090" w14:paraId="50CF7F9A" w14:textId="77777777" w:rsidTr="008F04C6">
        <w:trPr>
          <w:trHeight w:hRule="exact" w:val="216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2168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references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6B6D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1×3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E381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struct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9A76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8F76" w14:textId="77777777" w:rsidR="00A87816" w:rsidRPr="00972090" w:rsidRDefault="00A87816" w:rsidP="00250E05">
            <w:pPr>
              <w:rPr>
                <w:rFonts w:eastAsia="Times New Roman"/>
                <w:sz w:val="16"/>
                <w:szCs w:val="16"/>
              </w:rPr>
            </w:pPr>
            <w:r w:rsidRPr="00972090">
              <w:rPr>
                <w:rFonts w:eastAsia="Times New Roman"/>
                <w:sz w:val="16"/>
                <w:szCs w:val="16"/>
              </w:rPr>
              <w:t xml:space="preserve">Reference images 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(</w:t>
            </w:r>
            <w:r w:rsidRPr="00972090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see below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)</w:t>
            </w:r>
          </w:p>
        </w:tc>
      </w:tr>
      <w:tr w:rsidR="00A87816" w:rsidRPr="00972090" w14:paraId="25D934F4" w14:textId="77777777" w:rsidTr="008F04C6">
        <w:trPr>
          <w:trHeight w:hRule="exact" w:val="216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19B3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sum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D14E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n</w:t>
            </w:r>
            <w:r w:rsidRPr="00972090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Points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×1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58AE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DFA8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[ ]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FEB5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Temporal sum of counted photons per point</w:t>
            </w:r>
          </w:p>
        </w:tc>
      </w:tr>
      <w:tr w:rsidR="00A87816" w:rsidRPr="00972090" w14:paraId="462B3F29" w14:textId="77777777" w:rsidTr="008F04C6">
        <w:trPr>
          <w:trHeight w:hRule="exact" w:val="216"/>
        </w:trPr>
        <w:tc>
          <w:tcPr>
            <w:tcW w:w="15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4E42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72090">
              <w:rPr>
                <w:rFonts w:eastAsia="Times New Roman"/>
                <w:color w:val="000000"/>
                <w:sz w:val="16"/>
                <w:szCs w:val="16"/>
              </w:rPr>
              <w:t>tNew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F6BF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n</w:t>
            </w:r>
            <w:r w:rsidRPr="00972090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Bins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×1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BCC8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EB65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[</w:t>
            </w:r>
            <w:r>
              <w:rPr>
                <w:rFonts w:eastAsia="Times New Roman"/>
                <w:color w:val="000000"/>
                <w:sz w:val="16"/>
                <w:szCs w:val="16"/>
              </w:rPr>
              <w:t>µ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s]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C65804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Time vector for photon decay data</w:t>
            </w:r>
          </w:p>
        </w:tc>
      </w:tr>
      <w:tr w:rsidR="00A87816" w:rsidRPr="00BE7F88" w14:paraId="48158829" w14:textId="77777777" w:rsidTr="008F04C6">
        <w:trPr>
          <w:trHeight w:val="432"/>
        </w:trPr>
        <w:tc>
          <w:tcPr>
            <w:tcW w:w="965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22DA18" w14:textId="77777777" w:rsidR="00A87816" w:rsidRPr="00BE7F88" w:rsidRDefault="00A87816" w:rsidP="008F04C6">
            <w:pPr>
              <w:spacing w:before="24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BE7F8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Sub-array: </w:t>
            </w:r>
            <w:proofErr w:type="spellStart"/>
            <w:r w:rsidRPr="00BE7F8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dbEntry</w:t>
            </w:r>
            <w:proofErr w:type="spellEnd"/>
          </w:p>
        </w:tc>
      </w:tr>
      <w:tr w:rsidR="00A87816" w:rsidRPr="00972090" w14:paraId="0CCF7015" w14:textId="77777777" w:rsidTr="008F04C6">
        <w:trPr>
          <w:trHeight w:hRule="exact" w:val="216"/>
        </w:trPr>
        <w:tc>
          <w:tcPr>
            <w:tcW w:w="153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64A2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8F97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1×1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6DB2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string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1757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17A1" w14:textId="77777777" w:rsidR="00A87816" w:rsidRPr="00972090" w:rsidRDefault="00A87816" w:rsidP="00250E05">
            <w:pPr>
              <w:rPr>
                <w:rFonts w:eastAsia="Times New Roman"/>
                <w:sz w:val="16"/>
                <w:szCs w:val="16"/>
              </w:rPr>
            </w:pPr>
            <w:r w:rsidRPr="00972090">
              <w:rPr>
                <w:rFonts w:eastAsia="Times New Roman"/>
                <w:sz w:val="16"/>
                <w:szCs w:val="16"/>
              </w:rPr>
              <w:t>Date of experiment</w:t>
            </w:r>
          </w:p>
        </w:tc>
      </w:tr>
      <w:tr w:rsidR="00A87816" w:rsidRPr="00972090" w14:paraId="49FA94AA" w14:textId="77777777" w:rsidTr="008F04C6">
        <w:trPr>
          <w:trHeight w:hRule="exact" w:val="216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7B06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72090">
              <w:rPr>
                <w:rFonts w:eastAsia="Times New Roman"/>
                <w:color w:val="000000"/>
                <w:sz w:val="16"/>
                <w:szCs w:val="16"/>
              </w:rPr>
              <w:t>mouseID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3ACC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5EA0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char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1B01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F15F" w14:textId="77777777" w:rsidR="00A87816" w:rsidRPr="00972090" w:rsidRDefault="00A87816" w:rsidP="00250E05">
            <w:pPr>
              <w:rPr>
                <w:rFonts w:eastAsia="Times New Roman"/>
                <w:sz w:val="16"/>
                <w:szCs w:val="16"/>
              </w:rPr>
            </w:pPr>
            <w:r w:rsidRPr="00972090">
              <w:rPr>
                <w:rFonts w:eastAsia="Times New Roman"/>
                <w:sz w:val="16"/>
                <w:szCs w:val="16"/>
              </w:rPr>
              <w:t>Animal identification (lab-internal)</w:t>
            </w:r>
          </w:p>
        </w:tc>
      </w:tr>
      <w:tr w:rsidR="00A87816" w:rsidRPr="00972090" w14:paraId="63E7DDA1" w14:textId="77777777" w:rsidTr="008F04C6">
        <w:trPr>
          <w:trHeight w:hRule="exact" w:val="216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1EB7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72090">
              <w:rPr>
                <w:rFonts w:eastAsia="Times New Roman"/>
                <w:color w:val="000000"/>
                <w:sz w:val="16"/>
                <w:szCs w:val="16"/>
              </w:rPr>
              <w:t>mouseStrain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2DF8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549D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char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FCDA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0DBC" w14:textId="77777777" w:rsidR="00A87816" w:rsidRPr="00972090" w:rsidRDefault="00A87816" w:rsidP="00250E05">
            <w:pPr>
              <w:rPr>
                <w:rFonts w:eastAsia="Times New Roman"/>
                <w:sz w:val="16"/>
                <w:szCs w:val="16"/>
              </w:rPr>
            </w:pPr>
            <w:r w:rsidRPr="00972090">
              <w:rPr>
                <w:rFonts w:eastAsia="Times New Roman"/>
                <w:sz w:val="16"/>
                <w:szCs w:val="16"/>
              </w:rPr>
              <w:t>Animal strain (lab-internal)</w:t>
            </w:r>
          </w:p>
        </w:tc>
      </w:tr>
      <w:tr w:rsidR="00A87816" w:rsidRPr="00972090" w14:paraId="06340B6C" w14:textId="77777777" w:rsidTr="008F04C6">
        <w:trPr>
          <w:trHeight w:hRule="exact" w:val="216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5EC0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72090">
              <w:rPr>
                <w:rFonts w:eastAsia="Times New Roman"/>
                <w:color w:val="000000"/>
                <w:sz w:val="16"/>
                <w:szCs w:val="16"/>
              </w:rPr>
              <w:t>mouseDOB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CFDA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1×1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D1CF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string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D687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DB32" w14:textId="77777777" w:rsidR="00A87816" w:rsidRPr="00972090" w:rsidRDefault="00A87816" w:rsidP="00250E05">
            <w:pPr>
              <w:rPr>
                <w:rFonts w:eastAsia="Times New Roman"/>
                <w:sz w:val="16"/>
                <w:szCs w:val="16"/>
              </w:rPr>
            </w:pPr>
            <w:r w:rsidRPr="00972090">
              <w:rPr>
                <w:rFonts w:eastAsia="Times New Roman"/>
                <w:sz w:val="16"/>
                <w:szCs w:val="16"/>
              </w:rPr>
              <w:t>Animal date of birth</w:t>
            </w:r>
          </w:p>
        </w:tc>
      </w:tr>
      <w:tr w:rsidR="00A87816" w:rsidRPr="00972090" w14:paraId="33E57551" w14:textId="77777777" w:rsidTr="008F04C6">
        <w:trPr>
          <w:trHeight w:hRule="exact" w:val="216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E443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72090">
              <w:rPr>
                <w:rFonts w:eastAsia="Times New Roman"/>
                <w:color w:val="000000"/>
                <w:sz w:val="16"/>
                <w:szCs w:val="16"/>
              </w:rPr>
              <w:t>mouseSurgery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9064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1×1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330F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string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7B0D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68D4" w14:textId="77777777" w:rsidR="00A87816" w:rsidRPr="00972090" w:rsidRDefault="00A87816" w:rsidP="00250E05">
            <w:pPr>
              <w:rPr>
                <w:rFonts w:eastAsia="Times New Roman"/>
                <w:sz w:val="16"/>
                <w:szCs w:val="16"/>
              </w:rPr>
            </w:pPr>
            <w:r w:rsidRPr="00972090">
              <w:rPr>
                <w:rFonts w:eastAsia="Times New Roman"/>
                <w:sz w:val="16"/>
                <w:szCs w:val="16"/>
              </w:rPr>
              <w:t>Date of surgery</w:t>
            </w:r>
          </w:p>
        </w:tc>
      </w:tr>
      <w:tr w:rsidR="00A87816" w:rsidRPr="00972090" w14:paraId="5F37E171" w14:textId="77777777" w:rsidTr="008F04C6">
        <w:trPr>
          <w:trHeight w:hRule="exact" w:val="216"/>
        </w:trPr>
        <w:tc>
          <w:tcPr>
            <w:tcW w:w="15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7846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artery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D2B9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1×1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CD04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C2B6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3772B1" w14:textId="77777777" w:rsidR="00A87816" w:rsidRPr="00972090" w:rsidRDefault="00A87816" w:rsidP="00250E05">
            <w:pPr>
              <w:rPr>
                <w:rFonts w:eastAsia="Times New Roman"/>
                <w:sz w:val="16"/>
                <w:szCs w:val="16"/>
              </w:rPr>
            </w:pPr>
            <w:r w:rsidRPr="00972090">
              <w:rPr>
                <w:rFonts w:eastAsia="Times New Roman"/>
                <w:sz w:val="16"/>
                <w:szCs w:val="16"/>
              </w:rPr>
              <w:t xml:space="preserve">Artery identification </w:t>
            </w:r>
          </w:p>
        </w:tc>
      </w:tr>
      <w:tr w:rsidR="00A87816" w:rsidRPr="00BE7F88" w14:paraId="454B3AE1" w14:textId="77777777" w:rsidTr="008F04C6">
        <w:trPr>
          <w:trHeight w:val="432"/>
        </w:trPr>
        <w:tc>
          <w:tcPr>
            <w:tcW w:w="965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D090AD" w14:textId="77777777" w:rsidR="00A87816" w:rsidRPr="00BE7F88" w:rsidRDefault="00A87816" w:rsidP="008F04C6">
            <w:pPr>
              <w:spacing w:before="24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BE7F8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Sub-array: references</w:t>
            </w:r>
          </w:p>
        </w:tc>
      </w:tr>
      <w:tr w:rsidR="00A87816" w:rsidRPr="00972090" w14:paraId="4B92F041" w14:textId="77777777" w:rsidTr="008F04C6">
        <w:trPr>
          <w:trHeight w:hRule="exact" w:val="216"/>
        </w:trPr>
        <w:tc>
          <w:tcPr>
            <w:tcW w:w="153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914B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info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D5FF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52E7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char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5BC2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F446" w14:textId="77777777" w:rsidR="00A87816" w:rsidRPr="00972090" w:rsidRDefault="00A87816" w:rsidP="00250E05">
            <w:pPr>
              <w:rPr>
                <w:rFonts w:eastAsia="Times New Roman"/>
                <w:sz w:val="16"/>
                <w:szCs w:val="16"/>
              </w:rPr>
            </w:pPr>
            <w:r w:rsidRPr="00972090">
              <w:rPr>
                <w:rFonts w:eastAsia="Times New Roman"/>
                <w:sz w:val="16"/>
                <w:szCs w:val="16"/>
              </w:rPr>
              <w:t>Dye</w:t>
            </w:r>
            <w:r>
              <w:rPr>
                <w:rFonts w:eastAsia="Times New Roman"/>
                <w:sz w:val="16"/>
                <w:szCs w:val="16"/>
              </w:rPr>
              <w:t xml:space="preserve"> (SR101, FITC, or Oxyphor 2P)</w:t>
            </w:r>
          </w:p>
        </w:tc>
      </w:tr>
      <w:tr w:rsidR="00A87816" w:rsidRPr="00972090" w14:paraId="53444B47" w14:textId="77777777" w:rsidTr="008F04C6">
        <w:trPr>
          <w:trHeight w:hRule="exact" w:val="216"/>
        </w:trPr>
        <w:tc>
          <w:tcPr>
            <w:tcW w:w="15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CABF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image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F920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512×512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FE25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uint8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89CA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2D4A4" w14:textId="77777777" w:rsidR="00A87816" w:rsidRPr="00972090" w:rsidRDefault="00A87816" w:rsidP="00250E05">
            <w:pPr>
              <w:rPr>
                <w:rFonts w:eastAsia="Times New Roman"/>
                <w:sz w:val="16"/>
                <w:szCs w:val="16"/>
              </w:rPr>
            </w:pPr>
            <w:r w:rsidRPr="00972090">
              <w:rPr>
                <w:rFonts w:eastAsia="Times New Roman"/>
                <w:sz w:val="16"/>
                <w:szCs w:val="16"/>
              </w:rPr>
              <w:t>Image data</w:t>
            </w:r>
          </w:p>
        </w:tc>
      </w:tr>
      <w:tr w:rsidR="00A87816" w:rsidRPr="00BE7F88" w14:paraId="32221CED" w14:textId="77777777" w:rsidTr="008F04C6">
        <w:trPr>
          <w:trHeight w:val="432"/>
        </w:trPr>
        <w:tc>
          <w:tcPr>
            <w:tcW w:w="965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08C95E" w14:textId="77777777" w:rsidR="00A87816" w:rsidRPr="00BE7F88" w:rsidRDefault="00A87816" w:rsidP="008F04C6">
            <w:pPr>
              <w:spacing w:before="24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BE7F8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Sub-array: </w:t>
            </w:r>
            <w:proofErr w:type="spellStart"/>
            <w:r w:rsidRPr="00BE7F8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fitDiag</w:t>
            </w:r>
            <w:proofErr w:type="spellEnd"/>
          </w:p>
        </w:tc>
      </w:tr>
      <w:tr w:rsidR="00A87816" w:rsidRPr="00972090" w14:paraId="4DD69747" w14:textId="77777777" w:rsidTr="008F04C6">
        <w:trPr>
          <w:trHeight w:hRule="exact" w:val="216"/>
        </w:trPr>
        <w:tc>
          <w:tcPr>
            <w:tcW w:w="153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7AA6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72090">
              <w:rPr>
                <w:rFonts w:eastAsia="Times New Roman"/>
                <w:color w:val="000000"/>
                <w:sz w:val="16"/>
                <w:szCs w:val="16"/>
              </w:rPr>
              <w:t>cAll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283F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1×3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A89D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83EC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DC5C" w14:textId="77777777" w:rsidR="00A87816" w:rsidRPr="00972090" w:rsidRDefault="00A87816" w:rsidP="00250E05">
            <w:pPr>
              <w:rPr>
                <w:rFonts w:eastAsia="Times New Roman"/>
                <w:sz w:val="16"/>
                <w:szCs w:val="16"/>
              </w:rPr>
            </w:pPr>
            <w:r w:rsidRPr="00972090">
              <w:rPr>
                <w:rFonts w:eastAsia="Times New Roman"/>
                <w:sz w:val="16"/>
                <w:szCs w:val="16"/>
              </w:rPr>
              <w:t>Solution of the non-linear fit (C</w:t>
            </w:r>
            <w:r w:rsidRPr="00972090">
              <w:rPr>
                <w:rFonts w:eastAsia="Times New Roman"/>
                <w:sz w:val="16"/>
                <w:szCs w:val="16"/>
                <w:vertAlign w:val="subscript"/>
              </w:rPr>
              <w:t>1</w:t>
            </w:r>
            <w:r w:rsidRPr="00972090">
              <w:rPr>
                <w:rFonts w:eastAsia="Times New Roman"/>
                <w:sz w:val="16"/>
                <w:szCs w:val="16"/>
              </w:rPr>
              <w:t xml:space="preserve">, 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C</w:t>
            </w:r>
            <w:r w:rsidRPr="00972090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2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 xml:space="preserve">, </w:t>
            </w:r>
            <w:r w:rsidRPr="00972090">
              <w:rPr>
                <w:rFonts w:eastAsia="Times New Roman"/>
                <w:sz w:val="16"/>
                <w:szCs w:val="16"/>
              </w:rPr>
              <w:t>C</w:t>
            </w:r>
            <w:r w:rsidRPr="00972090">
              <w:rPr>
                <w:rFonts w:eastAsia="Times New Roman"/>
                <w:sz w:val="16"/>
                <w:szCs w:val="16"/>
                <w:vertAlign w:val="subscript"/>
              </w:rPr>
              <w:t>3</w:t>
            </w:r>
            <w:r w:rsidRPr="00972090">
              <w:rPr>
                <w:rFonts w:eastAsia="Times New Roman"/>
                <w:sz w:val="16"/>
                <w:szCs w:val="16"/>
              </w:rPr>
              <w:t>)</w:t>
            </w:r>
          </w:p>
        </w:tc>
      </w:tr>
      <w:tr w:rsidR="00A87816" w:rsidRPr="00972090" w14:paraId="5DA8C650" w14:textId="77777777" w:rsidTr="008F04C6">
        <w:trPr>
          <w:trHeight w:hRule="exact" w:val="216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612D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72090">
              <w:rPr>
                <w:rFonts w:eastAsia="Times New Roman"/>
                <w:color w:val="000000"/>
                <w:sz w:val="16"/>
                <w:szCs w:val="16"/>
              </w:rPr>
              <w:t>resnorm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C1C8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1×1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E59C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3DE2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C106" w14:textId="77777777" w:rsidR="00A87816" w:rsidRPr="00972090" w:rsidRDefault="00A87816" w:rsidP="00250E05">
            <w:pPr>
              <w:rPr>
                <w:rFonts w:eastAsia="Times New Roman"/>
                <w:sz w:val="16"/>
                <w:szCs w:val="16"/>
              </w:rPr>
            </w:pPr>
            <w:r w:rsidRPr="00972090">
              <w:rPr>
                <w:rFonts w:eastAsia="Times New Roman"/>
                <w:sz w:val="16"/>
                <w:szCs w:val="16"/>
              </w:rPr>
              <w:t>Squared norm of the residual</w:t>
            </w:r>
          </w:p>
        </w:tc>
      </w:tr>
      <w:tr w:rsidR="00A87816" w:rsidRPr="00972090" w14:paraId="26EE3EEF" w14:textId="77777777" w:rsidTr="008F04C6">
        <w:trPr>
          <w:trHeight w:hRule="exact" w:val="216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E1AD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72090">
              <w:rPr>
                <w:rFonts w:eastAsia="Times New Roman"/>
                <w:color w:val="000000"/>
                <w:sz w:val="16"/>
                <w:szCs w:val="16"/>
              </w:rPr>
              <w:t>resid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71EF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n</w:t>
            </w:r>
            <w:r w:rsidRPr="00972090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Points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×1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8743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D9F9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0DFB" w14:textId="77777777" w:rsidR="00A87816" w:rsidRPr="00972090" w:rsidRDefault="00A87816" w:rsidP="00250E05">
            <w:pPr>
              <w:rPr>
                <w:rFonts w:eastAsia="Times New Roman"/>
                <w:sz w:val="16"/>
                <w:szCs w:val="16"/>
              </w:rPr>
            </w:pPr>
            <w:r w:rsidRPr="00972090">
              <w:rPr>
                <w:rFonts w:eastAsia="Times New Roman"/>
                <w:sz w:val="16"/>
                <w:szCs w:val="16"/>
              </w:rPr>
              <w:t xml:space="preserve">Residuals </w:t>
            </w:r>
          </w:p>
        </w:tc>
      </w:tr>
      <w:tr w:rsidR="00A87816" w:rsidRPr="00972090" w14:paraId="56A0619C" w14:textId="77777777" w:rsidTr="008F04C6">
        <w:trPr>
          <w:trHeight w:hRule="exact" w:val="216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2E1E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output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FFD3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1×1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3412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struct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5819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B4D0" w14:textId="77777777" w:rsidR="00A87816" w:rsidRPr="00972090" w:rsidRDefault="00A87816" w:rsidP="00250E05">
            <w:pPr>
              <w:rPr>
                <w:rFonts w:eastAsia="Times New Roman"/>
                <w:sz w:val="16"/>
                <w:szCs w:val="16"/>
              </w:rPr>
            </w:pPr>
            <w:r w:rsidRPr="00972090">
              <w:rPr>
                <w:rFonts w:eastAsia="Times New Roman"/>
                <w:sz w:val="16"/>
                <w:szCs w:val="16"/>
              </w:rPr>
              <w:t xml:space="preserve">Information about the optimization process (refer to </w:t>
            </w:r>
            <w:proofErr w:type="spellStart"/>
            <w:r w:rsidRPr="00290B98">
              <w:rPr>
                <w:rFonts w:eastAsia="Times New Roman"/>
                <w:sz w:val="16"/>
                <w:szCs w:val="16"/>
              </w:rPr>
              <w:t>lsqlnonlin</w:t>
            </w:r>
            <w:proofErr w:type="spellEnd"/>
            <w:r w:rsidRPr="00972090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 xml:space="preserve">for </w:t>
            </w:r>
            <w:r w:rsidRPr="00972090">
              <w:rPr>
                <w:rFonts w:eastAsia="Times New Roman"/>
                <w:sz w:val="16"/>
                <w:szCs w:val="16"/>
              </w:rPr>
              <w:t>reference)</w:t>
            </w:r>
          </w:p>
        </w:tc>
      </w:tr>
      <w:tr w:rsidR="00A87816" w:rsidRPr="00972090" w14:paraId="4D35F33D" w14:textId="77777777" w:rsidTr="008F04C6">
        <w:trPr>
          <w:trHeight w:hRule="exact" w:val="216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738A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lambda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551E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2×1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2D86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struct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4E6A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FF17" w14:textId="77777777" w:rsidR="00A87816" w:rsidRPr="00972090" w:rsidRDefault="00A87816" w:rsidP="00250E05">
            <w:pPr>
              <w:rPr>
                <w:rFonts w:eastAsia="Times New Roman"/>
                <w:sz w:val="16"/>
                <w:szCs w:val="16"/>
              </w:rPr>
            </w:pPr>
            <w:r w:rsidRPr="00972090">
              <w:rPr>
                <w:rFonts w:eastAsia="Times New Roman"/>
                <w:sz w:val="16"/>
                <w:szCs w:val="16"/>
              </w:rPr>
              <w:t>Lagrange multipliers at the solution</w:t>
            </w:r>
          </w:p>
        </w:tc>
      </w:tr>
      <w:tr w:rsidR="00A87816" w:rsidRPr="00972090" w14:paraId="78576066" w14:textId="77777777" w:rsidTr="008F04C6">
        <w:trPr>
          <w:trHeight w:hRule="exact" w:val="216"/>
        </w:trPr>
        <w:tc>
          <w:tcPr>
            <w:tcW w:w="15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5BDB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72090">
              <w:rPr>
                <w:rFonts w:eastAsia="Times New Roman"/>
                <w:color w:val="000000"/>
                <w:sz w:val="16"/>
                <w:szCs w:val="16"/>
              </w:rPr>
              <w:t>jacobinian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9B39" w14:textId="77777777" w:rsidR="00A87816" w:rsidRPr="00972090" w:rsidRDefault="00A87816" w:rsidP="00250E0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n</w:t>
            </w:r>
            <w:r w:rsidRPr="00972090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Points</w:t>
            </w:r>
            <w:r w:rsidRPr="00972090">
              <w:rPr>
                <w:rFonts w:eastAsia="Times New Roman"/>
                <w:color w:val="000000"/>
                <w:sz w:val="16"/>
                <w:szCs w:val="16"/>
              </w:rPr>
              <w:t>×3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E287" w14:textId="77777777" w:rsidR="00A87816" w:rsidRPr="00972090" w:rsidRDefault="00A87816" w:rsidP="00250E0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72090">
              <w:rPr>
                <w:rFonts w:eastAsia="Times New Roman"/>
                <w:color w:val="000000"/>
                <w:sz w:val="16"/>
                <w:szCs w:val="16"/>
              </w:rPr>
              <w:t>double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2297" w14:textId="77777777" w:rsidR="00A87816" w:rsidRPr="00972090" w:rsidRDefault="00A87816" w:rsidP="00250E0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86FAFB" w14:textId="77777777" w:rsidR="00A87816" w:rsidRPr="00972090" w:rsidRDefault="00A87816" w:rsidP="00250E05">
            <w:pPr>
              <w:rPr>
                <w:rFonts w:eastAsia="Times New Roman"/>
                <w:sz w:val="16"/>
                <w:szCs w:val="16"/>
              </w:rPr>
            </w:pPr>
            <w:r w:rsidRPr="00972090">
              <w:rPr>
                <w:rFonts w:eastAsia="Times New Roman"/>
                <w:sz w:val="16"/>
                <w:szCs w:val="16"/>
              </w:rPr>
              <w:t>Jacobian at the solution</w:t>
            </w:r>
          </w:p>
        </w:tc>
      </w:tr>
    </w:tbl>
    <w:p w14:paraId="313E44EF" w14:textId="77777777" w:rsidR="00EF1179" w:rsidRDefault="00EF1179" w:rsidP="00A87816"/>
    <w:p w14:paraId="3BBD11C9" w14:textId="77777777" w:rsidR="008F04C6" w:rsidRDefault="008F04C6" w:rsidP="00A87816">
      <w:pPr>
        <w:rPr>
          <w:b/>
          <w:bCs/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 wp14:anchorId="7105CC48" wp14:editId="0615008C">
            <wp:extent cx="4771644" cy="3668268"/>
            <wp:effectExtent l="0" t="0" r="0" b="8890"/>
            <wp:docPr id="1638580975" name="Picture 1" descr="A diagram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580975" name="Picture 1" descr="A diagram of a graph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1644" cy="3668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99D1E" w14:textId="124D68A9" w:rsidR="00F6420A" w:rsidRPr="008F04C6" w:rsidRDefault="00F6420A" w:rsidP="00A87816">
      <w:pPr>
        <w:rPr>
          <w:sz w:val="18"/>
          <w:szCs w:val="18"/>
        </w:rPr>
      </w:pPr>
      <w:r w:rsidRPr="00A87816">
        <w:rPr>
          <w:b/>
          <w:bCs/>
          <w:sz w:val="18"/>
          <w:szCs w:val="18"/>
        </w:rPr>
        <w:t xml:space="preserve">Supplementary </w:t>
      </w:r>
      <w:r>
        <w:rPr>
          <w:b/>
          <w:bCs/>
          <w:sz w:val="18"/>
          <w:szCs w:val="18"/>
        </w:rPr>
        <w:t>Figure 1</w:t>
      </w:r>
      <w:r w:rsidRPr="00A87816">
        <w:rPr>
          <w:sz w:val="18"/>
          <w:szCs w:val="18"/>
        </w:rPr>
        <w:t xml:space="preserve">. </w:t>
      </w:r>
      <w:r w:rsidRPr="008F04C6">
        <w:rPr>
          <w:b/>
          <w:bCs/>
          <w:sz w:val="18"/>
          <w:szCs w:val="18"/>
        </w:rPr>
        <w:t xml:space="preserve">Further </w:t>
      </w:r>
      <w:r w:rsidR="008F04C6" w:rsidRPr="008F04C6">
        <w:rPr>
          <w:b/>
          <w:bCs/>
          <w:sz w:val="18"/>
          <w:szCs w:val="18"/>
        </w:rPr>
        <w:t xml:space="preserve">statistical </w:t>
      </w:r>
      <w:r w:rsidRPr="008F04C6">
        <w:rPr>
          <w:b/>
          <w:bCs/>
          <w:sz w:val="18"/>
          <w:szCs w:val="18"/>
        </w:rPr>
        <w:t xml:space="preserve">analysis of </w:t>
      </w:r>
      <w:r w:rsidR="008F04C6" w:rsidRPr="008F04C6">
        <w:rPr>
          <w:b/>
          <w:bCs/>
          <w:sz w:val="18"/>
          <w:szCs w:val="18"/>
        </w:rPr>
        <w:t xml:space="preserve">the </w:t>
      </w:r>
      <w:r w:rsidRPr="008F04C6">
        <w:rPr>
          <w:b/>
          <w:bCs/>
          <w:sz w:val="18"/>
          <w:szCs w:val="18"/>
        </w:rPr>
        <w:t>fitting procedure of phosphorescence data</w:t>
      </w:r>
      <w:r w:rsidR="008F04C6" w:rsidRPr="008F04C6">
        <w:rPr>
          <w:b/>
          <w:bCs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8F04C6">
        <w:rPr>
          <w:sz w:val="18"/>
          <w:szCs w:val="18"/>
        </w:rPr>
        <w:t xml:space="preserve">Data from 400 individual points of a square grid are shown; data was taken from the same measurement shown </w:t>
      </w:r>
      <w:r>
        <w:rPr>
          <w:sz w:val="18"/>
          <w:szCs w:val="18"/>
        </w:rPr>
        <w:t xml:space="preserve">in </w:t>
      </w:r>
      <w:r w:rsidR="008F04C6">
        <w:rPr>
          <w:sz w:val="18"/>
          <w:szCs w:val="18"/>
        </w:rPr>
        <w:t>F</w:t>
      </w:r>
      <w:r>
        <w:rPr>
          <w:sz w:val="18"/>
          <w:szCs w:val="18"/>
        </w:rPr>
        <w:t xml:space="preserve">igure 2. </w:t>
      </w:r>
      <w:r w:rsidR="00B16768">
        <w:rPr>
          <w:sz w:val="18"/>
          <w:szCs w:val="18"/>
        </w:rPr>
        <w:t>a)</w:t>
      </w:r>
      <w:r>
        <w:rPr>
          <w:sz w:val="18"/>
          <w:szCs w:val="18"/>
        </w:rPr>
        <w:t xml:space="preserve"> </w:t>
      </w:r>
      <w:r w:rsidR="008F04C6">
        <w:rPr>
          <w:sz w:val="18"/>
          <w:szCs w:val="18"/>
        </w:rPr>
        <w:t>T</w:t>
      </w:r>
      <w:r w:rsidR="00B16768">
        <w:rPr>
          <w:sz w:val="18"/>
          <w:szCs w:val="18"/>
        </w:rPr>
        <w:t xml:space="preserve">he sum of photon counts </w:t>
      </w:r>
      <w:r w:rsidR="008F04C6">
        <w:rPr>
          <w:sz w:val="18"/>
          <w:szCs w:val="18"/>
        </w:rPr>
        <w:t xml:space="preserve">used to estimate oxygen concentrations through non-linear fitting </w:t>
      </w:r>
      <w:r w:rsidR="00B16768">
        <w:rPr>
          <w:sz w:val="18"/>
          <w:szCs w:val="18"/>
        </w:rPr>
        <w:t>is plotted against the sum of normalized residuals. b)</w:t>
      </w:r>
      <w:r>
        <w:rPr>
          <w:sz w:val="18"/>
          <w:szCs w:val="18"/>
        </w:rPr>
        <w:t xml:space="preserve"> </w:t>
      </w:r>
      <w:r w:rsidR="00FE71E6">
        <w:rPr>
          <w:sz w:val="18"/>
          <w:szCs w:val="18"/>
        </w:rPr>
        <w:t xml:space="preserve">The </w:t>
      </w:r>
      <w:r w:rsidR="008F04C6">
        <w:rPr>
          <w:sz w:val="18"/>
          <w:szCs w:val="18"/>
        </w:rPr>
        <w:t>sum</w:t>
      </w:r>
      <w:r w:rsidR="00FE71E6">
        <w:rPr>
          <w:sz w:val="18"/>
          <w:szCs w:val="18"/>
        </w:rPr>
        <w:t xml:space="preserve"> of photon </w:t>
      </w:r>
      <w:r w:rsidR="00433990">
        <w:rPr>
          <w:sz w:val="18"/>
          <w:szCs w:val="18"/>
        </w:rPr>
        <w:t>counts,</w:t>
      </w:r>
      <w:r w:rsidR="00FE71E6">
        <w:rPr>
          <w:sz w:val="18"/>
          <w:szCs w:val="18"/>
        </w:rPr>
        <w:t xml:space="preserve"> </w:t>
      </w:r>
      <w:r w:rsidR="008F04C6">
        <w:rPr>
          <w:sz w:val="18"/>
          <w:szCs w:val="18"/>
        </w:rPr>
        <w:t xml:space="preserve">and the sum </w:t>
      </w:r>
      <w:r w:rsidR="00FE71E6">
        <w:rPr>
          <w:sz w:val="18"/>
          <w:szCs w:val="18"/>
        </w:rPr>
        <w:t xml:space="preserve">of normalized residuals are both anticorrelated to </w:t>
      </w:r>
      <w:r w:rsidR="008F04C6">
        <w:rPr>
          <w:sz w:val="18"/>
          <w:szCs w:val="18"/>
        </w:rPr>
        <w:t xml:space="preserve">estimated </w:t>
      </w:r>
      <w:r w:rsidR="00FE71E6">
        <w:rPr>
          <w:sz w:val="18"/>
          <w:szCs w:val="18"/>
        </w:rPr>
        <w:t>pO</w:t>
      </w:r>
      <w:r w:rsidR="00FE71E6" w:rsidRPr="008F04C6">
        <w:rPr>
          <w:sz w:val="18"/>
          <w:szCs w:val="18"/>
          <w:vertAlign w:val="subscript"/>
        </w:rPr>
        <w:t>2</w:t>
      </w:r>
      <w:r w:rsidR="00FE71E6">
        <w:rPr>
          <w:sz w:val="18"/>
          <w:szCs w:val="18"/>
        </w:rPr>
        <w:t xml:space="preserve"> </w:t>
      </w:r>
      <w:r w:rsidR="008F04C6">
        <w:rPr>
          <w:sz w:val="18"/>
          <w:szCs w:val="18"/>
        </w:rPr>
        <w:t>values.</w:t>
      </w:r>
      <w:r w:rsidR="00FE71E6">
        <w:rPr>
          <w:sz w:val="18"/>
          <w:szCs w:val="18"/>
        </w:rPr>
        <w:t xml:space="preserve"> </w:t>
      </w:r>
      <w:r w:rsidR="008F04C6">
        <w:rPr>
          <w:sz w:val="18"/>
          <w:szCs w:val="18"/>
        </w:rPr>
        <w:t xml:space="preserve">This can also be explained by a </w:t>
      </w:r>
      <w:r w:rsidR="00FE71E6">
        <w:rPr>
          <w:sz w:val="18"/>
          <w:szCs w:val="18"/>
        </w:rPr>
        <w:t>lower Oxyphor 2P signal close to light</w:t>
      </w:r>
      <w:r w:rsidR="008F04C6">
        <w:rPr>
          <w:sz w:val="18"/>
          <w:szCs w:val="18"/>
        </w:rPr>
        <w:t>-</w:t>
      </w:r>
      <w:r w:rsidR="00FE71E6">
        <w:rPr>
          <w:sz w:val="18"/>
          <w:szCs w:val="18"/>
        </w:rPr>
        <w:t xml:space="preserve">absorbing vessels that </w:t>
      </w:r>
      <w:r w:rsidR="008F04C6">
        <w:rPr>
          <w:sz w:val="18"/>
          <w:szCs w:val="18"/>
        </w:rPr>
        <w:t xml:space="preserve">also </w:t>
      </w:r>
      <w:r w:rsidR="00FE71E6">
        <w:rPr>
          <w:sz w:val="18"/>
          <w:szCs w:val="18"/>
        </w:rPr>
        <w:t>provid</w:t>
      </w:r>
      <w:r w:rsidR="008F04C6">
        <w:rPr>
          <w:sz w:val="18"/>
          <w:szCs w:val="18"/>
        </w:rPr>
        <w:t>e</w:t>
      </w:r>
      <w:r w:rsidR="00FE71E6">
        <w:rPr>
          <w:sz w:val="18"/>
          <w:szCs w:val="18"/>
        </w:rPr>
        <w:t xml:space="preserve"> oxygen</w:t>
      </w:r>
      <w:r w:rsidR="008F04C6">
        <w:rPr>
          <w:sz w:val="18"/>
          <w:szCs w:val="18"/>
        </w:rPr>
        <w:t xml:space="preserve"> to the surrounding tissue</w:t>
      </w:r>
      <w:r w:rsidR="00FE71E6">
        <w:rPr>
          <w:sz w:val="18"/>
          <w:szCs w:val="18"/>
        </w:rPr>
        <w:t>. c)</w:t>
      </w:r>
      <w:r w:rsidR="00023FE0">
        <w:rPr>
          <w:sz w:val="18"/>
          <w:szCs w:val="18"/>
        </w:rPr>
        <w:t xml:space="preserve"> </w:t>
      </w:r>
      <w:r w:rsidR="008F04C6">
        <w:rPr>
          <w:sz w:val="18"/>
          <w:szCs w:val="18"/>
        </w:rPr>
        <w:t xml:space="preserve">The sum of photon </w:t>
      </w:r>
      <w:r w:rsidR="00433990">
        <w:rPr>
          <w:sz w:val="18"/>
          <w:szCs w:val="18"/>
        </w:rPr>
        <w:t>counts,</w:t>
      </w:r>
      <w:r w:rsidR="008F04C6">
        <w:rPr>
          <w:sz w:val="18"/>
          <w:szCs w:val="18"/>
        </w:rPr>
        <w:t xml:space="preserve"> and the sum of normalized residuals </w:t>
      </w:r>
      <w:r w:rsidR="00023FE0">
        <w:rPr>
          <w:sz w:val="18"/>
          <w:szCs w:val="18"/>
        </w:rPr>
        <w:t>are</w:t>
      </w:r>
      <w:r w:rsidR="00832135">
        <w:rPr>
          <w:sz w:val="18"/>
          <w:szCs w:val="18"/>
        </w:rPr>
        <w:t xml:space="preserve"> not correlate</w:t>
      </w:r>
      <w:r w:rsidR="00023FE0">
        <w:rPr>
          <w:sz w:val="18"/>
          <w:szCs w:val="18"/>
        </w:rPr>
        <w:t>d</w:t>
      </w:r>
      <w:r w:rsidR="00832135">
        <w:rPr>
          <w:sz w:val="18"/>
          <w:szCs w:val="18"/>
        </w:rPr>
        <w:t xml:space="preserve"> with </w:t>
      </w:r>
      <w:r w:rsidR="008F04C6">
        <w:rPr>
          <w:sz w:val="18"/>
          <w:szCs w:val="18"/>
        </w:rPr>
        <w:t xml:space="preserve">the </w:t>
      </w:r>
      <w:r w:rsidR="00832135">
        <w:rPr>
          <w:sz w:val="18"/>
          <w:szCs w:val="18"/>
        </w:rPr>
        <w:t>p values of a chi-squared goodness-of-fit test</w:t>
      </w:r>
      <w:r w:rsidR="003B6E1B">
        <w:rPr>
          <w:sz w:val="18"/>
          <w:szCs w:val="18"/>
        </w:rPr>
        <w:t>,</w:t>
      </w:r>
      <w:r w:rsidR="00023FE0">
        <w:rPr>
          <w:sz w:val="18"/>
          <w:szCs w:val="18"/>
        </w:rPr>
        <w:t xml:space="preserve"> indicating that there is no impairment of </w:t>
      </w:r>
      <w:r w:rsidR="008F04C6">
        <w:rPr>
          <w:sz w:val="18"/>
          <w:szCs w:val="18"/>
        </w:rPr>
        <w:t xml:space="preserve">the </w:t>
      </w:r>
      <w:r w:rsidR="00023FE0">
        <w:rPr>
          <w:sz w:val="18"/>
          <w:szCs w:val="18"/>
        </w:rPr>
        <w:t>fit procedure due to lower photon counts and residuals</w:t>
      </w:r>
      <w:r w:rsidR="008F04C6">
        <w:rPr>
          <w:sz w:val="18"/>
          <w:szCs w:val="18"/>
        </w:rPr>
        <w:t xml:space="preserve"> within the measurement landscape</w:t>
      </w:r>
      <w:r w:rsidR="00023FE0">
        <w:rPr>
          <w:sz w:val="18"/>
          <w:szCs w:val="18"/>
        </w:rPr>
        <w:t>.</w:t>
      </w:r>
    </w:p>
    <w:sectPr w:rsidR="00F6420A" w:rsidRPr="008F0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16"/>
    <w:rsid w:val="00023FE0"/>
    <w:rsid w:val="002C135A"/>
    <w:rsid w:val="003B6E1B"/>
    <w:rsid w:val="00433990"/>
    <w:rsid w:val="004A373A"/>
    <w:rsid w:val="005F69CA"/>
    <w:rsid w:val="00832135"/>
    <w:rsid w:val="008B0421"/>
    <w:rsid w:val="008F04C6"/>
    <w:rsid w:val="00A87816"/>
    <w:rsid w:val="00B16768"/>
    <w:rsid w:val="00CE5D1B"/>
    <w:rsid w:val="00EF1179"/>
    <w:rsid w:val="00F6420A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1418"/>
  <w15:chartTrackingRefBased/>
  <w15:docId w15:val="{9FEC7C7F-881F-4A61-9353-32C2277F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816"/>
    <w:pPr>
      <w:spacing w:after="240" w:line="480" w:lineRule="auto"/>
      <w:jc w:val="both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A8781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Thunemann</dc:creator>
  <cp:keywords/>
  <dc:description/>
  <cp:lastModifiedBy>Martin Thunemann</cp:lastModifiedBy>
  <cp:revision>4</cp:revision>
  <dcterms:created xsi:type="dcterms:W3CDTF">2023-10-17T01:00:00Z</dcterms:created>
  <dcterms:modified xsi:type="dcterms:W3CDTF">2023-10-17T02:19:00Z</dcterms:modified>
</cp:coreProperties>
</file>