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C4F34" w14:textId="77777777" w:rsidR="00EC2F20" w:rsidRDefault="00AF43A8">
      <w:pPr>
        <w:jc w:val="left"/>
        <w:rPr>
          <w:rFonts w:ascii="Times New Roman" w:hAnsi="Times New Roman" w:cs="Times New Roman"/>
          <w:b/>
          <w:bCs/>
          <w:sz w:val="36"/>
          <w:szCs w:val="44"/>
        </w:rPr>
      </w:pPr>
      <w:r>
        <w:rPr>
          <w:rFonts w:ascii="Times New Roman" w:eastAsiaTheme="minorEastAsia" w:hAnsi="Times New Roman" w:cs="Times New Roman" w:hint="eastAsia"/>
          <w:b/>
          <w:bCs/>
          <w:color w:val="000000" w:themeColor="text1"/>
          <w:kern w:val="0"/>
          <w:sz w:val="44"/>
          <w:szCs w:val="44"/>
        </w:rPr>
        <w:t>Supplementary</w:t>
      </w:r>
      <w:r>
        <w:rPr>
          <w:rFonts w:ascii="Times New Roman" w:eastAsiaTheme="minorEastAsia" w:hAnsi="Times New Roman" w:cs="Times New Roman"/>
          <w:b/>
          <w:bCs/>
          <w:color w:val="000000" w:themeColor="text1"/>
          <w:kern w:val="0"/>
          <w:sz w:val="44"/>
          <w:szCs w:val="44"/>
        </w:rPr>
        <w:t xml:space="preserve"> Data</w:t>
      </w:r>
    </w:p>
    <w:p w14:paraId="50071F4F" w14:textId="77777777" w:rsidR="00EC2F20" w:rsidRDefault="00EC2F20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95B9951" w14:textId="6AE861B9" w:rsidR="00CD60D3" w:rsidRDefault="000841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4143">
        <w:rPr>
          <w:rFonts w:ascii="Times New Roman" w:hAnsi="Times New Roman" w:cs="Times New Roman" w:hint="eastAsia"/>
          <w:b/>
          <w:bCs/>
          <w:sz w:val="28"/>
          <w:szCs w:val="28"/>
        </w:rPr>
        <w:t>T</w:t>
      </w:r>
      <w:r w:rsidRPr="00084143">
        <w:rPr>
          <w:rFonts w:ascii="Times New Roman" w:hAnsi="Times New Roman" w:cs="Times New Roman"/>
          <w:b/>
          <w:bCs/>
          <w:sz w:val="28"/>
          <w:szCs w:val="28"/>
        </w:rPr>
        <w:t>able S1. Mobile Phase Gradient of UPLC-Q-TOF-MS</w:t>
      </w:r>
    </w:p>
    <w:p w14:paraId="3B4ED749" w14:textId="789D3A25" w:rsidR="00084143" w:rsidRDefault="00084143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84143">
        <w:rPr>
          <w:rFonts w:ascii="Times New Roman" w:hAnsi="Times New Roman" w:cs="Times New Roman" w:hint="eastAsia"/>
          <w:b/>
          <w:bCs/>
          <w:sz w:val="28"/>
          <w:szCs w:val="28"/>
        </w:rPr>
        <w:t>T</w:t>
      </w:r>
      <w:r w:rsidRPr="00084143">
        <w:rPr>
          <w:rFonts w:ascii="Times New Roman" w:hAnsi="Times New Roman" w:cs="Times New Roman"/>
          <w:b/>
          <w:bCs/>
          <w:sz w:val="28"/>
          <w:szCs w:val="28"/>
        </w:rPr>
        <w:t xml:space="preserve">able S2. Mass parameters (Sciex Triple TOF 4600 LC-MS) </w:t>
      </w:r>
    </w:p>
    <w:p w14:paraId="3C48F3FD" w14:textId="1ED39F43" w:rsidR="00EC2F20" w:rsidRDefault="00AF43A8">
      <w:pPr>
        <w:spacing w:line="48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Table S</w:t>
      </w:r>
      <w:r w:rsidR="0008414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 Primers used for quantitative RT-qPCR</w:t>
      </w:r>
    </w:p>
    <w:p w14:paraId="3879E3CC" w14:textId="7A42ED4C" w:rsidR="00AF43A8" w:rsidRPr="00AF43A8" w:rsidRDefault="00AF43A8">
      <w:pPr>
        <w:spacing w:line="480" w:lineRule="auto"/>
        <w:rPr>
          <w:rFonts w:ascii="Times New Roman" w:hAnsi="Times New Roman" w:cs="Times New Roman" w:hint="eastAsia"/>
          <w:b/>
          <w:bCs/>
          <w:sz w:val="28"/>
          <w:szCs w:val="28"/>
        </w:rPr>
      </w:pPr>
      <w:r w:rsidRPr="00AF43A8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AF43A8">
        <w:rPr>
          <w:rFonts w:ascii="Times New Roman" w:hAnsi="Times New Roman" w:cs="Times New Roman" w:hint="eastAsia"/>
          <w:b/>
          <w:bCs/>
          <w:sz w:val="28"/>
          <w:szCs w:val="28"/>
        </w:rPr>
        <w:t>a</w:t>
      </w:r>
      <w:r w:rsidRPr="00AF43A8">
        <w:rPr>
          <w:rFonts w:ascii="Times New Roman" w:hAnsi="Times New Roman" w:cs="Times New Roman"/>
          <w:b/>
          <w:bCs/>
          <w:sz w:val="28"/>
          <w:szCs w:val="28"/>
        </w:rPr>
        <w:t>ble S4. List of the compounds identified</w:t>
      </w:r>
    </w:p>
    <w:p w14:paraId="55C50607" w14:textId="4CFCBDCD" w:rsidR="00EC2F20" w:rsidRDefault="00AF43A8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Table S5</w:t>
      </w:r>
      <w:r>
        <w:rPr>
          <w:rFonts w:ascii="Times New Roman" w:hAnsi="Times New Roman" w:cs="Times New Roman"/>
          <w:b/>
          <w:bCs/>
          <w:sz w:val="28"/>
          <w:szCs w:val="28"/>
        </w:rPr>
        <w:t>. Effects of CC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on levels of XOD on hyperuricemic rats</w:t>
      </w:r>
    </w:p>
    <w:p w14:paraId="02852193" w14:textId="77777777" w:rsidR="00EC2F20" w:rsidRDefault="00AF43A8">
      <w:pPr>
        <w:jc w:val="left"/>
        <w:rPr>
          <w:rFonts w:ascii="Times New Roman" w:eastAsia="微软雅黑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Figure S1. </w:t>
      </w:r>
      <w:r>
        <w:rPr>
          <w:rFonts w:ascii="Times New Roman" w:hAnsi="Times New Roman" w:cs="Times New Roman"/>
          <w:b/>
          <w:bCs/>
          <w:sz w:val="28"/>
          <w:szCs w:val="28"/>
        </w:rPr>
        <w:t>Gene–Metabolite networks by MetaboAnalyst</w:t>
      </w:r>
      <w:r>
        <w:rPr>
          <w:rFonts w:ascii="Times New Roman" w:eastAsia="微软雅黑" w:hAnsi="Times New Roman" w:cs="Times New Roman"/>
          <w:b/>
          <w:bCs/>
          <w:sz w:val="28"/>
          <w:szCs w:val="28"/>
        </w:rPr>
        <w:t>.</w:t>
      </w:r>
    </w:p>
    <w:p w14:paraId="4865AE83" w14:textId="77777777" w:rsidR="00EC2F20" w:rsidRDefault="00EC2F20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7FE4B493" w14:textId="77777777" w:rsidR="00EC2F20" w:rsidRDefault="00EC2F20">
      <w:pPr>
        <w:widowControl/>
        <w:jc w:val="left"/>
        <w:rPr>
          <w:rFonts w:ascii="Times New Roman" w:hAnsi="Times New Roman" w:cs="Times New Roman"/>
          <w:b/>
          <w:bCs/>
        </w:rPr>
      </w:pPr>
    </w:p>
    <w:p w14:paraId="3973EA05" w14:textId="1F2A1282" w:rsidR="00EC2F20" w:rsidRDefault="00EC2F20">
      <w:pPr>
        <w:widowControl/>
        <w:jc w:val="left"/>
        <w:rPr>
          <w:rFonts w:ascii="Times New Roman" w:hAnsi="Times New Roman" w:cs="Times New Roman"/>
          <w:b/>
          <w:bCs/>
          <w:szCs w:val="21"/>
        </w:rPr>
      </w:pPr>
    </w:p>
    <w:p w14:paraId="7C38C553" w14:textId="4A1F9D25" w:rsidR="00CD60D3" w:rsidRDefault="00AF43A8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  <w:bookmarkStart w:id="0" w:name="OLE_LINK7"/>
      <w:bookmarkStart w:id="1" w:name="OLE_LINK8"/>
    </w:p>
    <w:p w14:paraId="7E4F7A9C" w14:textId="77777777" w:rsidR="00CD60D3" w:rsidRDefault="00CD60D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5AA5E86E" w14:textId="610671C5" w:rsidR="00084143" w:rsidRPr="00084143" w:rsidRDefault="00084143" w:rsidP="00084143">
      <w:pPr>
        <w:pStyle w:val="Seeky-Level-chart"/>
        <w:rPr>
          <w:b/>
          <w:bCs/>
          <w:sz w:val="24"/>
          <w:szCs w:val="24"/>
        </w:rPr>
      </w:pPr>
      <w:bookmarkStart w:id="2" w:name="_Ref11417741"/>
      <w:r w:rsidRPr="00084143">
        <w:rPr>
          <w:rFonts w:hint="eastAsia"/>
          <w:b/>
          <w:bCs/>
          <w:sz w:val="24"/>
          <w:szCs w:val="24"/>
        </w:rPr>
        <w:t>T</w:t>
      </w:r>
      <w:r w:rsidRPr="00084143">
        <w:rPr>
          <w:b/>
          <w:bCs/>
          <w:sz w:val="24"/>
          <w:szCs w:val="24"/>
        </w:rPr>
        <w:t>able S1</w:t>
      </w:r>
      <w:bookmarkEnd w:id="2"/>
      <w:r w:rsidRPr="00084143">
        <w:rPr>
          <w:b/>
          <w:bCs/>
          <w:sz w:val="24"/>
          <w:szCs w:val="24"/>
        </w:rPr>
        <w:t xml:space="preserve">. Mobile Phase Gradient of </w:t>
      </w:r>
      <w:r w:rsidRPr="00084143">
        <w:rPr>
          <w:b/>
          <w:bCs/>
          <w:kern w:val="0"/>
          <w:sz w:val="24"/>
          <w:szCs w:val="24"/>
        </w:rPr>
        <w:t>UPLC-Q-TOF-MS</w:t>
      </w:r>
    </w:p>
    <w:tbl>
      <w:tblPr>
        <w:tblW w:w="5856" w:type="dxa"/>
        <w:jc w:val="center"/>
        <w:tblLook w:val="04A0" w:firstRow="1" w:lastRow="0" w:firstColumn="1" w:lastColumn="0" w:noHBand="0" w:noVBand="1"/>
      </w:tblPr>
      <w:tblGrid>
        <w:gridCol w:w="2390"/>
        <w:gridCol w:w="1198"/>
        <w:gridCol w:w="2268"/>
      </w:tblGrid>
      <w:tr w:rsidR="00084143" w:rsidRPr="00084143" w14:paraId="6A4F10EF" w14:textId="77777777" w:rsidTr="00E956C4">
        <w:trPr>
          <w:trHeight w:val="540"/>
          <w:jc w:val="center"/>
        </w:trPr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D2A6CB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Time (min)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5583A1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A%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76EB7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B%</w:t>
            </w:r>
          </w:p>
        </w:tc>
      </w:tr>
      <w:tr w:rsidR="00084143" w:rsidRPr="00084143" w14:paraId="31C830D0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99256" w14:textId="77777777" w:rsidR="00084143" w:rsidRPr="00084143" w:rsidRDefault="00084143" w:rsidP="00E956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0</w:t>
            </w:r>
            <w:r w:rsidRPr="00084143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7FF48F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D613F3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084143" w:rsidRPr="00084143" w14:paraId="0BE4D471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565D0" w14:textId="77777777" w:rsidR="00084143" w:rsidRPr="00084143" w:rsidRDefault="00084143" w:rsidP="00E956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FDCFE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</w:t>
            </w:r>
            <w:r w:rsidRPr="0008414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6DBC7E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  <w:r w:rsidRPr="00084143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～</w:t>
            </w: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</w:tr>
      <w:tr w:rsidR="00084143" w:rsidRPr="00084143" w14:paraId="476117D9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69C09" w14:textId="77777777" w:rsidR="00084143" w:rsidRPr="00084143" w:rsidRDefault="00084143" w:rsidP="00E956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10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CECD2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60F2D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</w:tr>
      <w:tr w:rsidR="00084143" w:rsidRPr="00084143" w14:paraId="5042ADFC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CCC40" w14:textId="77777777" w:rsidR="00084143" w:rsidRPr="00084143" w:rsidRDefault="00084143" w:rsidP="00E956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13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4AD16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12</w:t>
            </w:r>
            <w:r w:rsidRPr="0008414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C0E5F5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  <w:r w:rsidRPr="00084143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～</w:t>
            </w:r>
            <w:r w:rsidRPr="00084143">
              <w:rPr>
                <w:rFonts w:ascii="Times New Roman" w:hAnsi="Times New Roman" w:cs="Times New Roman" w:hint="eastAsia"/>
                <w:color w:val="000000"/>
                <w:sz w:val="24"/>
              </w:rPr>
              <w:t>8</w:t>
            </w: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</w:tr>
      <w:tr w:rsidR="00084143" w:rsidRPr="00084143" w14:paraId="0D538743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8F6A" w14:textId="77777777" w:rsidR="00084143" w:rsidRPr="00084143" w:rsidRDefault="00084143" w:rsidP="00E956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30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F9A71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20</w:t>
            </w:r>
            <w:r w:rsidRPr="0008414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F4BF17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80</w:t>
            </w:r>
            <w:r w:rsidRPr="00084143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～</w:t>
            </w: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</w:tr>
      <w:tr w:rsidR="00084143" w:rsidRPr="00084143" w14:paraId="0F830CD9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878C7C4" w14:textId="77777777" w:rsidR="00084143" w:rsidRPr="00084143" w:rsidRDefault="00084143" w:rsidP="00E956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35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1198" w:type="dxa"/>
            <w:tcBorders>
              <w:top w:val="nil"/>
              <w:left w:val="nil"/>
              <w:right w:val="nil"/>
            </w:tcBorders>
            <w:vAlign w:val="center"/>
          </w:tcPr>
          <w:p w14:paraId="2C948D69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45</w:t>
            </w:r>
            <w:r w:rsidRPr="0008414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A01BB80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  <w:r w:rsidRPr="00084143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～</w:t>
            </w: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084143" w:rsidRPr="00084143" w14:paraId="2875B0A1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09129" w14:textId="77777777" w:rsidR="00084143" w:rsidRPr="00084143" w:rsidRDefault="00084143" w:rsidP="00E956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40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DB1CE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AF27F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084143" w:rsidRPr="00084143" w14:paraId="067E5A1F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05D6B2" w14:textId="77777777" w:rsidR="00084143" w:rsidRPr="00084143" w:rsidRDefault="00084143" w:rsidP="00E956C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42.1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4C12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95</w:t>
            </w:r>
            <w:r w:rsidRPr="00084143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52D79" w14:textId="77777777" w:rsidR="00084143" w:rsidRPr="00084143" w:rsidRDefault="00084143" w:rsidP="00E95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Pr="00084143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～</w:t>
            </w: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</w:tr>
      <w:tr w:rsidR="00084143" w:rsidRPr="00084143" w14:paraId="37B15872" w14:textId="77777777" w:rsidTr="00E956C4">
        <w:trPr>
          <w:trHeight w:val="300"/>
          <w:jc w:val="center"/>
        </w:trPr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53FE9A" w14:textId="77777777" w:rsidR="00084143" w:rsidRPr="00084143" w:rsidRDefault="00084143" w:rsidP="00E956C4">
            <w:pPr>
              <w:widowControl/>
              <w:ind w:firstLineChars="300" w:firstLine="720"/>
              <w:textAlignment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42.1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～</w:t>
            </w: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B1B49" w14:textId="77777777" w:rsidR="00084143" w:rsidRPr="00084143" w:rsidRDefault="00084143" w:rsidP="00E956C4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 w:rsidRPr="00084143"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3281FC" w14:textId="77777777" w:rsidR="00084143" w:rsidRPr="00084143" w:rsidRDefault="00084143" w:rsidP="00E95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84143">
              <w:rPr>
                <w:rFonts w:ascii="Times New Roman" w:hAnsi="Times New Roman" w:cs="Times New Roman" w:hint="eastAsia"/>
                <w:color w:val="000000"/>
                <w:sz w:val="24"/>
              </w:rPr>
              <w:t>1</w:t>
            </w:r>
            <w:r w:rsidRPr="00084143">
              <w:rPr>
                <w:rFonts w:ascii="Times New Roman" w:hAnsi="Times New Roman" w:cs="Times New Roman"/>
                <w:color w:val="000000"/>
                <w:sz w:val="24"/>
              </w:rPr>
              <w:t>00</w:t>
            </w:r>
          </w:p>
        </w:tc>
      </w:tr>
    </w:tbl>
    <w:p w14:paraId="04D403E7" w14:textId="3F864EFE" w:rsidR="00084143" w:rsidRPr="00084143" w:rsidRDefault="00084143" w:rsidP="00084143">
      <w:pPr>
        <w:pStyle w:val="Seeky-Level-chart"/>
        <w:spacing w:line="240" w:lineRule="auto"/>
        <w:jc w:val="both"/>
        <w:rPr>
          <w:bCs/>
          <w:kern w:val="0"/>
          <w:sz w:val="24"/>
          <w:szCs w:val="24"/>
        </w:rPr>
      </w:pPr>
      <w:r w:rsidRPr="00084143">
        <w:rPr>
          <w:bCs/>
          <w:kern w:val="0"/>
          <w:sz w:val="24"/>
          <w:szCs w:val="24"/>
        </w:rPr>
        <w:t>Note: The UPLC instruments were Waters H-Class (Waters Technologies, USA) and AB Sciex Triple TOF® 4600 LC/MS (SCIEX, USA) and Waters CORTECS® UPLC® T3 (2.1 × 100 mm, 1.6 µm).</w:t>
      </w:r>
      <w:r w:rsidRPr="00084143">
        <w:rPr>
          <w:rFonts w:hint="eastAsia"/>
          <w:bCs/>
          <w:kern w:val="0"/>
          <w:sz w:val="24"/>
          <w:szCs w:val="24"/>
        </w:rPr>
        <w:t xml:space="preserve"> </w:t>
      </w:r>
      <w:r w:rsidRPr="00084143">
        <w:rPr>
          <w:bCs/>
          <w:kern w:val="0"/>
          <w:sz w:val="24"/>
          <w:szCs w:val="24"/>
        </w:rPr>
        <w:t>The mobile phase contains acetonitrile (A) and 0.1% aqueous formic acid (B).</w:t>
      </w:r>
    </w:p>
    <w:p w14:paraId="2E361DE7" w14:textId="77777777" w:rsidR="00084143" w:rsidRDefault="00084143" w:rsidP="00084143">
      <w:pPr>
        <w:pStyle w:val="Seeky-Level-chart"/>
        <w:spacing w:line="240" w:lineRule="auto"/>
        <w:jc w:val="both"/>
        <w:rPr>
          <w:rFonts w:eastAsiaTheme="minorEastAsia"/>
          <w:sz w:val="18"/>
          <w:szCs w:val="20"/>
        </w:rPr>
      </w:pPr>
    </w:p>
    <w:p w14:paraId="57C2B247" w14:textId="77777777" w:rsidR="00084143" w:rsidRDefault="00084143" w:rsidP="00084143">
      <w:pPr>
        <w:pStyle w:val="Seeky-Level-chart"/>
        <w:spacing w:line="240" w:lineRule="auto"/>
        <w:jc w:val="both"/>
        <w:rPr>
          <w:rFonts w:eastAsiaTheme="minorEastAsia"/>
          <w:sz w:val="18"/>
          <w:szCs w:val="20"/>
        </w:rPr>
      </w:pPr>
    </w:p>
    <w:p w14:paraId="4518123D" w14:textId="77777777" w:rsidR="00084143" w:rsidRPr="00084143" w:rsidRDefault="00084143" w:rsidP="00084143">
      <w:pPr>
        <w:pStyle w:val="Seeky-Level-chart"/>
        <w:spacing w:line="240" w:lineRule="auto"/>
        <w:jc w:val="both"/>
        <w:rPr>
          <w:rFonts w:eastAsiaTheme="minorEastAsia"/>
          <w:sz w:val="18"/>
          <w:szCs w:val="20"/>
        </w:rPr>
      </w:pPr>
    </w:p>
    <w:p w14:paraId="64D88471" w14:textId="4F477EB0" w:rsidR="00084143" w:rsidRPr="00084143" w:rsidRDefault="00084143" w:rsidP="00084143">
      <w:pPr>
        <w:pStyle w:val="Seeky-Level-chart"/>
        <w:rPr>
          <w:rFonts w:eastAsiaTheme="minorEastAsia"/>
          <w:b/>
          <w:bCs/>
          <w:color w:val="FF0000"/>
          <w:sz w:val="24"/>
          <w:szCs w:val="24"/>
        </w:rPr>
      </w:pPr>
      <w:r w:rsidRPr="00084143">
        <w:rPr>
          <w:rFonts w:eastAsiaTheme="minorEastAsia" w:hint="eastAsia"/>
          <w:b/>
          <w:bCs/>
          <w:sz w:val="24"/>
          <w:szCs w:val="24"/>
        </w:rPr>
        <w:t>T</w:t>
      </w:r>
      <w:r w:rsidRPr="00084143">
        <w:rPr>
          <w:rFonts w:eastAsiaTheme="minorEastAsia"/>
          <w:b/>
          <w:bCs/>
          <w:sz w:val="24"/>
          <w:szCs w:val="24"/>
        </w:rPr>
        <w:t>able S2. Mass parameters (</w:t>
      </w:r>
      <w:r w:rsidRPr="00084143">
        <w:rPr>
          <w:b/>
          <w:bCs/>
          <w:sz w:val="24"/>
          <w:szCs w:val="24"/>
        </w:rPr>
        <w:t>Sciex Triple TOF 4600 LC-MS</w:t>
      </w:r>
      <w:r w:rsidRPr="00084143">
        <w:rPr>
          <w:rFonts w:eastAsiaTheme="minorEastAsia"/>
          <w:b/>
          <w:bCs/>
          <w:sz w:val="24"/>
          <w:szCs w:val="24"/>
        </w:rPr>
        <w:t xml:space="preserve">) </w:t>
      </w:r>
    </w:p>
    <w:tbl>
      <w:tblPr>
        <w:tblStyle w:val="a3"/>
        <w:tblW w:w="9480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518"/>
        <w:gridCol w:w="3443"/>
        <w:gridCol w:w="1258"/>
      </w:tblGrid>
      <w:tr w:rsidR="00084143" w:rsidRPr="00084143" w14:paraId="464CDBA2" w14:textId="77777777" w:rsidTr="00084143">
        <w:trPr>
          <w:trHeight w:val="270"/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5DC428" w14:textId="049BD5CF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sz w:val="24"/>
                <w:szCs w:val="24"/>
              </w:rPr>
            </w:pPr>
            <w:r w:rsidRPr="00084143">
              <w:rPr>
                <w:sz w:val="24"/>
                <w:szCs w:val="24"/>
              </w:rPr>
              <w:t>MS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3B1BF4" w14:textId="6966158D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C4F49" w14:textId="0C55BAA3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sz w:val="24"/>
                <w:szCs w:val="24"/>
              </w:rPr>
            </w:pPr>
            <w:r w:rsidRPr="00084143">
              <w:rPr>
                <w:sz w:val="24"/>
                <w:szCs w:val="24"/>
              </w:rPr>
              <w:t xml:space="preserve">MS/MS 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6A6FB9" w14:textId="2D13D1A5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sz w:val="24"/>
                <w:szCs w:val="24"/>
              </w:rPr>
            </w:pPr>
            <w:r w:rsidRPr="00084143">
              <w:rPr>
                <w:rFonts w:hint="eastAsia"/>
                <w:sz w:val="24"/>
                <w:szCs w:val="24"/>
              </w:rPr>
              <w:t>D</w:t>
            </w:r>
            <w:r w:rsidRPr="00084143">
              <w:rPr>
                <w:sz w:val="24"/>
                <w:szCs w:val="24"/>
              </w:rPr>
              <w:t>ata</w:t>
            </w:r>
          </w:p>
        </w:tc>
      </w:tr>
      <w:tr w:rsidR="00084143" w:rsidRPr="00084143" w14:paraId="041F6A1F" w14:textId="77777777" w:rsidTr="00084143">
        <w:trPr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29E03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TOF mass range</w:t>
            </w: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C4897E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50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～</w:t>
            </w:r>
            <w:r w:rsidRPr="00084143">
              <w:rPr>
                <w:rFonts w:eastAsiaTheme="minorEastAsia"/>
                <w:sz w:val="24"/>
                <w:szCs w:val="24"/>
              </w:rPr>
              <w:t>1700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DB8DA7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MS/MS mass range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60234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50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～</w:t>
            </w:r>
            <w:r w:rsidRPr="00084143">
              <w:rPr>
                <w:rFonts w:eastAsiaTheme="minorEastAsia"/>
                <w:sz w:val="24"/>
                <w:szCs w:val="24"/>
              </w:rPr>
              <w:t>1250</w:t>
            </w:r>
          </w:p>
        </w:tc>
      </w:tr>
      <w:tr w:rsidR="00084143" w:rsidRPr="00084143" w14:paraId="12C9B5E8" w14:textId="77777777" w:rsidTr="00084143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36E9F3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Ion Source Gas 1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psi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9B9DC15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3A3CCC13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Declustering Potential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V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DC274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100</w:t>
            </w:r>
          </w:p>
        </w:tc>
      </w:tr>
      <w:tr w:rsidR="00084143" w:rsidRPr="00084143" w14:paraId="06F17F79" w14:textId="77777777" w:rsidTr="00084143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5F544FFC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Ion Source Gas 2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psi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408D540F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50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08DE914E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Collision Energy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e</w:t>
            </w:r>
            <w:r w:rsidRPr="00084143">
              <w:rPr>
                <w:rFonts w:eastAsiaTheme="minorEastAsia"/>
                <w:sz w:val="24"/>
                <w:szCs w:val="24"/>
              </w:rPr>
              <w:t>V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9063F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 w:hint="eastAsia"/>
                <w:sz w:val="24"/>
                <w:szCs w:val="24"/>
              </w:rPr>
              <w:t>±</w:t>
            </w:r>
            <w:r w:rsidRPr="00084143">
              <w:rPr>
                <w:rFonts w:eastAsiaTheme="minorEastAsia"/>
                <w:sz w:val="24"/>
                <w:szCs w:val="24"/>
              </w:rPr>
              <w:t>40</w:t>
            </w:r>
          </w:p>
        </w:tc>
      </w:tr>
      <w:tr w:rsidR="00084143" w:rsidRPr="00084143" w14:paraId="4A3740AC" w14:textId="77777777" w:rsidTr="00084143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9B3FD9A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Curtain Gas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psi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914E314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35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01581990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Collision Energy Spread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eV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94BA2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20</w:t>
            </w:r>
          </w:p>
        </w:tc>
      </w:tr>
      <w:tr w:rsidR="00084143" w:rsidRPr="00084143" w14:paraId="5A9E66A3" w14:textId="77777777" w:rsidTr="00084143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4B8DC04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Ion Spray Voltage Floating (V)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02DD593A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-4500/5000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00B4BC66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Ion Release Delay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ms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C3C9F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30</w:t>
            </w:r>
          </w:p>
        </w:tc>
      </w:tr>
      <w:tr w:rsidR="00084143" w:rsidRPr="00084143" w14:paraId="361FA971" w14:textId="77777777" w:rsidTr="00084143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09D461D5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Ion Source Temperature (°C)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33B9E5AC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500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7DACC149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Ion Release Width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ms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00A7F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15</w:t>
            </w:r>
          </w:p>
        </w:tc>
      </w:tr>
      <w:tr w:rsidR="00084143" w:rsidRPr="00084143" w14:paraId="2161D290" w14:textId="77777777" w:rsidTr="00084143">
        <w:trPr>
          <w:jc w:val="center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77B41ED3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Declustering Potential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V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14:paraId="540F8F7E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100</w:t>
            </w:r>
          </w:p>
        </w:tc>
        <w:tc>
          <w:tcPr>
            <w:tcW w:w="3443" w:type="dxa"/>
            <w:tcBorders>
              <w:top w:val="nil"/>
              <w:left w:val="nil"/>
              <w:bottom w:val="nil"/>
              <w:right w:val="nil"/>
            </w:tcBorders>
          </w:tcPr>
          <w:p w14:paraId="7400C4F0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0282B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  <w:tr w:rsidR="00084143" w:rsidRPr="00084143" w14:paraId="67A03E5E" w14:textId="77777777" w:rsidTr="00084143">
        <w:trPr>
          <w:jc w:val="center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D7A917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Collision Energy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（</w:t>
            </w:r>
            <w:r w:rsidRPr="00084143">
              <w:rPr>
                <w:rFonts w:eastAsiaTheme="minorEastAsia" w:hint="eastAsia"/>
                <w:sz w:val="24"/>
                <w:szCs w:val="24"/>
              </w:rPr>
              <w:t>eV</w:t>
            </w:r>
            <w:r w:rsidRPr="00084143">
              <w:rPr>
                <w:rFonts w:eastAsiaTheme="minorEastAsia" w:hint="eastAsia"/>
                <w:sz w:val="24"/>
                <w:szCs w:val="24"/>
              </w:rPr>
              <w:t>）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EBBD6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08414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3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8CA79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7C539C" w14:textId="77777777" w:rsidR="00084143" w:rsidRPr="00084143" w:rsidRDefault="00084143" w:rsidP="00E956C4">
            <w:pPr>
              <w:pStyle w:val="Seeky-Level-chart"/>
              <w:snapToGrid w:val="0"/>
              <w:spacing w:line="240" w:lineRule="auto"/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1D4B17B0" w14:textId="77777777" w:rsidR="00084143" w:rsidRDefault="0008414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092FED57" w14:textId="77777777" w:rsidR="00CD60D3" w:rsidRDefault="00CD60D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2EF54D9E" w14:textId="77777777" w:rsidR="00CD60D3" w:rsidRDefault="00CD60D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4A25EBE4" w14:textId="77777777" w:rsidR="00CD60D3" w:rsidRDefault="00CD60D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0076700A" w14:textId="77777777" w:rsidR="00CD60D3" w:rsidRDefault="00CD60D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687F3A96" w14:textId="77777777" w:rsidR="00CD60D3" w:rsidRDefault="00CD60D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7587F7C3" w14:textId="77777777" w:rsidR="00CD60D3" w:rsidRDefault="00CD60D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300E1AB6" w14:textId="77777777" w:rsidR="00CD60D3" w:rsidRDefault="00CD60D3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352C3D2A" w14:textId="77777777" w:rsidR="00CD60D3" w:rsidRDefault="00CD60D3">
      <w:pPr>
        <w:widowControl/>
        <w:jc w:val="left"/>
        <w:rPr>
          <w:rFonts w:ascii="Times New Roman" w:hAnsi="Times New Roman" w:cs="Times New Roman" w:hint="eastAsia"/>
          <w:b/>
          <w:bCs/>
          <w:sz w:val="24"/>
        </w:rPr>
      </w:pPr>
    </w:p>
    <w:p w14:paraId="2EE5A792" w14:textId="29B7709F" w:rsidR="00EC2F20" w:rsidRDefault="00AF43A8">
      <w:pPr>
        <w:spacing w:line="360" w:lineRule="auto"/>
        <w:ind w:firstLineChars="200" w:firstLine="489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Table S</w:t>
      </w:r>
      <w:r w:rsidR="00084143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>. Primers used for quantitative RT-qPCR.</w:t>
      </w:r>
    </w:p>
    <w:tbl>
      <w:tblPr>
        <w:tblStyle w:val="a3"/>
        <w:tblW w:w="93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931"/>
        <w:gridCol w:w="4256"/>
      </w:tblGrid>
      <w:tr w:rsidR="00EC2F20" w14:paraId="724EBE86" w14:textId="77777777">
        <w:trPr>
          <w:trHeight w:val="291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0"/>
          <w:bookmarkEnd w:id="1"/>
          <w:p w14:paraId="3B5A5924" w14:textId="77777777" w:rsidR="00EC2F20" w:rsidRDefault="00AF43A8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Genes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1A9066" w14:textId="77777777" w:rsidR="00EC2F20" w:rsidRDefault="00AF43A8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Forward (5'–3' )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2561F" w14:textId="77777777" w:rsidR="00EC2F20" w:rsidRDefault="00AF43A8">
            <w:pPr>
              <w:autoSpaceDE w:val="0"/>
              <w:autoSpaceDN w:val="0"/>
              <w:adjustRightInd w:val="0"/>
              <w:spacing w:line="360" w:lineRule="auto"/>
              <w:rPr>
                <w:rFonts w:eastAsiaTheme="minor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Reverse (5'–3' )</w:t>
            </w:r>
          </w:p>
        </w:tc>
      </w:tr>
      <w:tr w:rsidR="00EC2F20" w14:paraId="1850CEFD" w14:textId="77777777">
        <w:trPr>
          <w:trHeight w:val="282"/>
          <w:jc w:val="center"/>
        </w:trPr>
        <w:tc>
          <w:tcPr>
            <w:tcW w:w="12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FFDA9" w14:textId="77777777" w:rsidR="00EC2F20" w:rsidRDefault="00AF43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GAPDH</w:t>
            </w:r>
          </w:p>
          <w:p w14:paraId="7EE31448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AGTR1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8E10D4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CTGGAGAAACCTGCCAAGTATG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  <w:p w14:paraId="2D288CD4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ACAACTGCCTGAACCCTCTG</w:t>
            </w:r>
          </w:p>
        </w:tc>
        <w:tc>
          <w:tcPr>
            <w:tcW w:w="4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AF6581" w14:textId="77777777" w:rsidR="00EC2F20" w:rsidRDefault="00AF43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GGTGGAAGAATGGGAGTTGCT</w:t>
            </w:r>
          </w:p>
          <w:p w14:paraId="6ED5BA16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AAGGCCGGTAAGAAAGCGTG</w:t>
            </w:r>
          </w:p>
        </w:tc>
      </w:tr>
      <w:tr w:rsidR="00EC2F20" w14:paraId="517ACB6D" w14:textId="77777777">
        <w:trPr>
          <w:trHeight w:val="291"/>
          <w:jc w:val="center"/>
        </w:trPr>
        <w:tc>
          <w:tcPr>
            <w:tcW w:w="1230" w:type="dxa"/>
          </w:tcPr>
          <w:p w14:paraId="6F217016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JUN</w:t>
            </w:r>
          </w:p>
        </w:tc>
        <w:tc>
          <w:tcPr>
            <w:tcW w:w="4005" w:type="dxa"/>
          </w:tcPr>
          <w:p w14:paraId="70D5F453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GAACCGCATCGCTGCCT</w:t>
            </w:r>
          </w:p>
        </w:tc>
        <w:tc>
          <w:tcPr>
            <w:tcW w:w="4081" w:type="dxa"/>
          </w:tcPr>
          <w:p w14:paraId="5B0B0990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CATGAGTTGGCACCCACTGTTA</w:t>
            </w:r>
          </w:p>
        </w:tc>
      </w:tr>
      <w:tr w:rsidR="00EC2F20" w14:paraId="0788B5F7" w14:textId="77777777">
        <w:trPr>
          <w:trHeight w:val="291"/>
          <w:jc w:val="center"/>
        </w:trPr>
        <w:tc>
          <w:tcPr>
            <w:tcW w:w="1230" w:type="dxa"/>
          </w:tcPr>
          <w:p w14:paraId="6EDB06F0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bookmarkStart w:id="3" w:name="OLE_LINK94"/>
            <w:bookmarkStart w:id="4" w:name="OLE_LINK93"/>
            <w:r>
              <w:rPr>
                <w:kern w:val="0"/>
                <w:sz w:val="24"/>
              </w:rPr>
              <w:t>REN</w:t>
            </w:r>
            <w:bookmarkEnd w:id="3"/>
            <w:bookmarkEnd w:id="4"/>
          </w:p>
        </w:tc>
        <w:tc>
          <w:tcPr>
            <w:tcW w:w="4005" w:type="dxa"/>
          </w:tcPr>
          <w:p w14:paraId="63A60611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CTGTCATCTATGCCTTTGTTGGA</w:t>
            </w:r>
          </w:p>
        </w:tc>
        <w:tc>
          <w:tcPr>
            <w:tcW w:w="4081" w:type="dxa"/>
          </w:tcPr>
          <w:p w14:paraId="7343B521" w14:textId="77777777" w:rsidR="00EC2F20" w:rsidRDefault="00AF43A8">
            <w:pPr>
              <w:autoSpaceDE w:val="0"/>
              <w:autoSpaceDN w:val="0"/>
              <w:adjustRightInd w:val="0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 w:hint="eastAsia"/>
                <w:kern w:val="0"/>
                <w:sz w:val="24"/>
              </w:rPr>
              <w:t>AGCTTGCACGATCAGGATTGTCT</w:t>
            </w:r>
          </w:p>
        </w:tc>
      </w:tr>
      <w:tr w:rsidR="00EC2F20" w14:paraId="52E6715B" w14:textId="77777777">
        <w:trPr>
          <w:trHeight w:val="291"/>
          <w:jc w:val="center"/>
        </w:trPr>
        <w:tc>
          <w:tcPr>
            <w:tcW w:w="1230" w:type="dxa"/>
          </w:tcPr>
          <w:p w14:paraId="22B98BB1" w14:textId="77777777" w:rsidR="00EC2F20" w:rsidRDefault="00AF43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ADA</w:t>
            </w:r>
          </w:p>
        </w:tc>
        <w:tc>
          <w:tcPr>
            <w:tcW w:w="4005" w:type="dxa"/>
          </w:tcPr>
          <w:p w14:paraId="4330B94D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GCTGCCACAGGAGTCAAAGT</w:t>
            </w:r>
          </w:p>
        </w:tc>
        <w:tc>
          <w:tcPr>
            <w:tcW w:w="4081" w:type="dxa"/>
          </w:tcPr>
          <w:p w14:paraId="3F419B0F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GCCATGAAGAGGGCAATGTG</w:t>
            </w:r>
          </w:p>
        </w:tc>
      </w:tr>
      <w:tr w:rsidR="00EC2F20" w14:paraId="42B0C480" w14:textId="77777777">
        <w:trPr>
          <w:trHeight w:val="291"/>
          <w:jc w:val="center"/>
        </w:trPr>
        <w:tc>
          <w:tcPr>
            <w:tcW w:w="1230" w:type="dxa"/>
          </w:tcPr>
          <w:p w14:paraId="6D9780E7" w14:textId="77777777" w:rsidR="00EC2F20" w:rsidRDefault="00AF43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PNP</w:t>
            </w:r>
          </w:p>
        </w:tc>
        <w:tc>
          <w:tcPr>
            <w:tcW w:w="4005" w:type="dxa"/>
          </w:tcPr>
          <w:p w14:paraId="68391DBE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TCTACGCAGTGCTTCTTTGC</w:t>
            </w:r>
          </w:p>
        </w:tc>
        <w:tc>
          <w:tcPr>
            <w:tcW w:w="4081" w:type="dxa"/>
          </w:tcPr>
          <w:p w14:paraId="7236FDBA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AGCAGGTGACTGGAGCCTTA</w:t>
            </w:r>
          </w:p>
        </w:tc>
      </w:tr>
      <w:tr w:rsidR="00EC2F20" w14:paraId="4BF88EB8" w14:textId="77777777">
        <w:trPr>
          <w:trHeight w:val="291"/>
          <w:jc w:val="center"/>
        </w:trPr>
        <w:tc>
          <w:tcPr>
            <w:tcW w:w="1230" w:type="dxa"/>
          </w:tcPr>
          <w:p w14:paraId="126F4D20" w14:textId="77777777" w:rsidR="00EC2F20" w:rsidRDefault="00AF43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PYGM</w:t>
            </w:r>
          </w:p>
        </w:tc>
        <w:tc>
          <w:tcPr>
            <w:tcW w:w="4005" w:type="dxa"/>
          </w:tcPr>
          <w:p w14:paraId="52EE8A4F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GTTGGGTTTGGAGTGCTGATT</w:t>
            </w:r>
          </w:p>
        </w:tc>
        <w:tc>
          <w:tcPr>
            <w:tcW w:w="4081" w:type="dxa"/>
          </w:tcPr>
          <w:p w14:paraId="243CCFB1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GGGCATCCCAGCAATAACCA</w:t>
            </w:r>
          </w:p>
        </w:tc>
      </w:tr>
      <w:tr w:rsidR="00EC2F20" w14:paraId="78E64851" w14:textId="77777777">
        <w:trPr>
          <w:trHeight w:val="291"/>
          <w:jc w:val="center"/>
        </w:trPr>
        <w:tc>
          <w:tcPr>
            <w:tcW w:w="1230" w:type="dxa"/>
          </w:tcPr>
          <w:p w14:paraId="19880562" w14:textId="77777777" w:rsidR="00EC2F20" w:rsidRDefault="00AF43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PYGL</w:t>
            </w:r>
          </w:p>
        </w:tc>
        <w:tc>
          <w:tcPr>
            <w:tcW w:w="4005" w:type="dxa"/>
          </w:tcPr>
          <w:p w14:paraId="12434098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CTGCTATCAGTCATCGGCTTTG</w:t>
            </w:r>
          </w:p>
        </w:tc>
        <w:tc>
          <w:tcPr>
            <w:tcW w:w="4081" w:type="dxa"/>
          </w:tcPr>
          <w:p w14:paraId="3911BF57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AGAGATGAGGATAACAGTGAAGCC</w:t>
            </w:r>
          </w:p>
        </w:tc>
      </w:tr>
      <w:tr w:rsidR="00EC2F20" w14:paraId="45E721E2" w14:textId="77777777">
        <w:trPr>
          <w:trHeight w:val="291"/>
          <w:jc w:val="center"/>
        </w:trPr>
        <w:tc>
          <w:tcPr>
            <w:tcW w:w="1230" w:type="dxa"/>
            <w:tcBorders>
              <w:bottom w:val="single" w:sz="4" w:space="0" w:color="auto"/>
            </w:tcBorders>
          </w:tcPr>
          <w:p w14:paraId="357131DB" w14:textId="77777777" w:rsidR="00EC2F20" w:rsidRDefault="00AF43A8">
            <w:pPr>
              <w:autoSpaceDE w:val="0"/>
              <w:autoSpaceDN w:val="0"/>
              <w:adjustRightInd w:val="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PYGB</w:t>
            </w:r>
          </w:p>
        </w:tc>
        <w:tc>
          <w:tcPr>
            <w:tcW w:w="4005" w:type="dxa"/>
            <w:tcBorders>
              <w:bottom w:val="single" w:sz="4" w:space="0" w:color="auto"/>
            </w:tcBorders>
          </w:tcPr>
          <w:p w14:paraId="52925DB9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GCCATTGACGGACAGTGAGA</w:t>
            </w:r>
          </w:p>
        </w:tc>
        <w:tc>
          <w:tcPr>
            <w:tcW w:w="4081" w:type="dxa"/>
            <w:tcBorders>
              <w:bottom w:val="single" w:sz="4" w:space="0" w:color="auto"/>
            </w:tcBorders>
          </w:tcPr>
          <w:p w14:paraId="542260C4" w14:textId="77777777" w:rsidR="00EC2F20" w:rsidRDefault="00AF43A8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TCCTTGACCAGCGTGAAGTG</w:t>
            </w:r>
          </w:p>
        </w:tc>
      </w:tr>
    </w:tbl>
    <w:p w14:paraId="4F0BBD68" w14:textId="77777777" w:rsidR="00EC2F20" w:rsidRDefault="00EC2F20">
      <w:pPr>
        <w:rPr>
          <w:rFonts w:ascii="Times New Roman" w:hAnsi="Times New Roman" w:cs="Times New Roman"/>
          <w:szCs w:val="28"/>
        </w:rPr>
      </w:pPr>
    </w:p>
    <w:p w14:paraId="106E249D" w14:textId="77777777" w:rsidR="00EC2F20" w:rsidRDefault="00AF43A8">
      <w:pPr>
        <w:widowControl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</w:p>
    <w:p w14:paraId="4BE38C8F" w14:textId="327B9ACB" w:rsidR="00AF43A8" w:rsidRPr="008B2DE7" w:rsidRDefault="00AF43A8" w:rsidP="00AF43A8">
      <w:pPr>
        <w:pStyle w:val="MDPI51figurecaption"/>
        <w:spacing w:before="0" w:after="0"/>
        <w:ind w:left="0" w:firstLineChars="313" w:firstLine="76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lastRenderedPageBreak/>
        <w:t>T</w:t>
      </w:r>
      <w:r>
        <w:rPr>
          <w:rFonts w:ascii="Times New Roman" w:hAnsi="Times New Roman" w:hint="eastAsia"/>
          <w:b/>
          <w:bCs/>
          <w:sz w:val="24"/>
        </w:rPr>
        <w:t>a</w:t>
      </w:r>
      <w:r>
        <w:rPr>
          <w:rFonts w:ascii="Times New Roman" w:hAnsi="Times New Roman"/>
          <w:b/>
          <w:bCs/>
          <w:sz w:val="24"/>
        </w:rPr>
        <w:t>ble S4</w:t>
      </w:r>
      <w:r w:rsidRPr="00AF43A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List of the compounds identified</w:t>
      </w:r>
    </w:p>
    <w:tbl>
      <w:tblPr>
        <w:tblW w:w="10404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134"/>
        <w:gridCol w:w="1134"/>
        <w:gridCol w:w="708"/>
        <w:gridCol w:w="1276"/>
        <w:gridCol w:w="794"/>
        <w:gridCol w:w="2381"/>
      </w:tblGrid>
      <w:tr w:rsidR="00AF43A8" w:rsidRPr="006A4280" w14:paraId="42B20EF2" w14:textId="77777777" w:rsidTr="00502C8D">
        <w:trPr>
          <w:trHeight w:val="516"/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942BE1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64401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Time</w:t>
            </w: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（</w:t>
            </w: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min</w:t>
            </w: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FB74D2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FBD543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m/z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537C4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m/z</w:t>
            </w:r>
          </w:p>
          <w:p w14:paraId="56D2495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53666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ppm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68BEC7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Formula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FC28F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Weight</w:t>
            </w:r>
          </w:p>
        </w:tc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4BB5B8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</w:pPr>
            <w:r w:rsidRPr="006A428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</w:rPr>
              <w:t>Name</w:t>
            </w:r>
          </w:p>
        </w:tc>
      </w:tr>
      <w:tr w:rsidR="00AF43A8" w:rsidRPr="006A4280" w14:paraId="2A0781D5" w14:textId="77777777" w:rsidTr="00502C8D">
        <w:trPr>
          <w:trHeight w:val="330"/>
          <w:jc w:val="center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44C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76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1.93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919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F246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290.087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2F0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290.0881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EE7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-3.9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492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11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17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NO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50C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291.10</w:t>
            </w: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DC2ECE9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N-Fructosyl pyroglutamate</w:t>
            </w:r>
          </w:p>
        </w:tc>
      </w:tr>
      <w:tr w:rsidR="00AF43A8" w:rsidRPr="006A4280" w14:paraId="43C5268B" w14:textId="77777777" w:rsidTr="00502C8D">
        <w:trPr>
          <w:trHeight w:val="26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D0CA46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0B6C4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2.61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4541BE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9F81C72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243.0627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68162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243.0623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A26E715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1.8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7BCF58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9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N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5CE3E1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244.07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43080AC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Uridine</w:t>
            </w:r>
          </w:p>
        </w:tc>
      </w:tr>
      <w:tr w:rsidR="00AF43A8" w:rsidRPr="006A4280" w14:paraId="021A3165" w14:textId="77777777" w:rsidTr="00502C8D">
        <w:trPr>
          <w:trHeight w:val="367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D64771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23989F8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3.38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46EB60D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64AEB1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344.0405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329871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344.0402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B2FED2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AA81D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N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5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7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P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043A1D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345.05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DA4B0AA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Cyclic guanosine monophosphate Guanosine</w:t>
            </w:r>
          </w:p>
        </w:tc>
      </w:tr>
      <w:tr w:rsidR="00AF43A8" w:rsidRPr="006A4280" w14:paraId="777A227D" w14:textId="77777777" w:rsidTr="00502C8D">
        <w:trPr>
          <w:trHeight w:val="275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1E595A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AC119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5.66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72B0B52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5E173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282.0834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AE5FD1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282.0844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619EBAE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-3.5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7511E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13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N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5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33D7B0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283.09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8A68648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Guanosine</w:t>
            </w:r>
          </w:p>
        </w:tc>
      </w:tr>
      <w:tr w:rsidR="00AF43A8" w:rsidRPr="006A4280" w14:paraId="0B2521FB" w14:textId="77777777" w:rsidTr="00502C8D">
        <w:trPr>
          <w:trHeight w:val="26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38A074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146F26A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9.08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9CE6D08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F3978F1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203.0828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AE17AE5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203.0826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734945F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1.0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2CD56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11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N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0E03C8E8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204.09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3F22C1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L-tryptophan</w:t>
            </w:r>
          </w:p>
        </w:tc>
      </w:tr>
      <w:tr w:rsidR="00AF43A8" w:rsidRPr="006A4280" w14:paraId="21C2CF20" w14:textId="77777777" w:rsidTr="00502C8D">
        <w:trPr>
          <w:trHeight w:val="22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A9541D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0AF28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9.17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E05F0D8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F547D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235.1081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0D2C85F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235.1088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15DAB3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17F555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16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N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CF9F97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236.12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E53F87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Phenylalanylalanine</w:t>
            </w:r>
          </w:p>
        </w:tc>
      </w:tr>
      <w:tr w:rsidR="00AF43A8" w:rsidRPr="006A4280" w14:paraId="35FC3923" w14:textId="77777777" w:rsidTr="00502C8D">
        <w:trPr>
          <w:trHeight w:val="26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4990B12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E802C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11.89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5C034B6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9B2F37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210.0782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333C2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210.0772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596894B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B1DCAC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13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NO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4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0F9078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211.08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CA30B7B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3-Methoxy-L-tyrosine</w:t>
            </w:r>
          </w:p>
        </w:tc>
      </w:tr>
      <w:tr w:rsidR="00AF43A8" w:rsidRPr="006A4280" w14:paraId="649C10A2" w14:textId="77777777" w:rsidTr="00502C8D">
        <w:trPr>
          <w:trHeight w:val="26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828CA2F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FE1381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12.59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312A49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F30163F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385.1128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D26605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385.114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A0C6D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-3.2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EF873FB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17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C862A2A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386.12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0C801F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Sinapoylglucose</w:t>
            </w:r>
          </w:p>
        </w:tc>
      </w:tr>
      <w:tr w:rsidR="00AF43A8" w:rsidRPr="006A4280" w14:paraId="40A099C8" w14:textId="77777777" w:rsidTr="00502C8D">
        <w:trPr>
          <w:trHeight w:val="257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5236FBE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6BB49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12.59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8FB4073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[M+FA-H]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9E43578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431.1932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2E4378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431.1923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4833F8E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CE0D09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19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7AE474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386.19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F1719E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Komaroveside A or isomer</w:t>
            </w:r>
          </w:p>
        </w:tc>
      </w:tr>
      <w:tr w:rsidR="00AF43A8" w:rsidRPr="006A4280" w14:paraId="0A55663D" w14:textId="77777777" w:rsidTr="00502C8D">
        <w:trPr>
          <w:trHeight w:val="453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6C387042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C3795A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12.97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B75F7E0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7B300A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787.1938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92DBE72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787.1938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EFEDD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-0.1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183FD1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33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40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F9126B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788.20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E87C9CD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Quercetin 3-sophoroside 7-glucoside</w:t>
            </w:r>
          </w:p>
        </w:tc>
      </w:tr>
      <w:tr w:rsidR="00AF43A8" w:rsidRPr="006A4280" w14:paraId="56FF526D" w14:textId="77777777" w:rsidTr="00502C8D">
        <w:trPr>
          <w:trHeight w:val="26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093FDE72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2457C4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13.61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EBE7B59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[M+FA-H]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C8EFC65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449.2016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4757A4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449.2028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9E173A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-2.8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91E906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19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9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4979FB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404.20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7D7A5C5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Komaroveside C</w:t>
            </w:r>
          </w:p>
        </w:tc>
      </w:tr>
      <w:tr w:rsidR="00AF43A8" w:rsidRPr="006A4280" w14:paraId="2DA4E679" w14:textId="77777777" w:rsidTr="00502C8D">
        <w:trPr>
          <w:trHeight w:val="38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1C0A13F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9ACA19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14.55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EBF831A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4158292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771.1974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3ED3EA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771.1989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D54665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E5EEA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33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40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500F2C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772.21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06E9709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Kaempferol 3-sophoroside 7-glucoside</w:t>
            </w:r>
          </w:p>
        </w:tc>
      </w:tr>
      <w:tr w:rsidR="00AF43A8" w:rsidRPr="006A4280" w14:paraId="7E7DE61D" w14:textId="77777777" w:rsidTr="00502C8D">
        <w:trPr>
          <w:trHeight w:val="327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2A2A7E4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B3A883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15.95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F87E308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B1D8B9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625.1403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781DA7B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625.141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3BA76F5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-1.2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167EBA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27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17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2AC70C61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626.15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132A202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Quercetin-3-O-sophoroside</w:t>
            </w:r>
          </w:p>
        </w:tc>
      </w:tr>
      <w:tr w:rsidR="00AF43A8" w:rsidRPr="006A4280" w14:paraId="28E896EC" w14:textId="77777777" w:rsidTr="00502C8D">
        <w:trPr>
          <w:trHeight w:val="13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EF1DA0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F45086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16.56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65FCEB9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[M+FA-H]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48A8CB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433.208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245058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433.2079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0CF2A72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0.2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402333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19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8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374A95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388.21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9143F3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Corchoionoside A</w:t>
            </w:r>
          </w:p>
        </w:tc>
      </w:tr>
      <w:tr w:rsidR="00AF43A8" w:rsidRPr="006A4280" w14:paraId="39904FF6" w14:textId="77777777" w:rsidTr="00502C8D">
        <w:trPr>
          <w:trHeight w:val="25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DF2A6CF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0F6538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16.91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4F027E7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37C765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223.0615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E95EE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223.0612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EAD5C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190C6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11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5CFE0A6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224.07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18E23823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Sinapic acid</w:t>
            </w:r>
          </w:p>
        </w:tc>
      </w:tr>
      <w:tr w:rsidR="00AF43A8" w:rsidRPr="006A4280" w14:paraId="63E75B54" w14:textId="77777777" w:rsidTr="00502C8D">
        <w:trPr>
          <w:trHeight w:val="292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058618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9A1D3E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18.60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04C1653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2011ED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609.1451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0993F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609.1461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2A7D8355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-1.7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24143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27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16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F29697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610.15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2C0A784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Kaempferol-3-O-sophoroside</w:t>
            </w:r>
          </w:p>
        </w:tc>
      </w:tr>
      <w:tr w:rsidR="00AF43A8" w:rsidRPr="006A4280" w14:paraId="72B3BAD6" w14:textId="77777777" w:rsidTr="00502C8D">
        <w:trPr>
          <w:trHeight w:val="33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DA7806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DF5D5EB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19.81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B1C84CB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01F333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463.0903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7FCAC28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463.0882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36558F2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211EA4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21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12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745629CB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464.10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288E35D3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Hyperoside</w:t>
            </w:r>
          </w:p>
        </w:tc>
      </w:tr>
      <w:tr w:rsidR="00AF43A8" w:rsidRPr="006A4280" w14:paraId="35CE0EB4" w14:textId="77777777" w:rsidTr="00502C8D">
        <w:trPr>
          <w:trHeight w:val="291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413A61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0D8A8D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23.67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2D1EECA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AC2751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433.1119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11254D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433.114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74E6F8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-4.9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719BF05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21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10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1C2245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434.12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FFA063B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Naringenin-7-O-glucoside</w:t>
            </w:r>
          </w:p>
        </w:tc>
      </w:tr>
      <w:tr w:rsidR="00AF43A8" w:rsidRPr="006A4280" w14:paraId="628A656F" w14:textId="77777777" w:rsidTr="00502C8D">
        <w:trPr>
          <w:trHeight w:val="26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D16E03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1A55DA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24.51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0059852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B1496B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447.0917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95A8096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447.0933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003D7DA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-3.5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7CAC7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21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20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11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4FF1757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448.10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7D3482C9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Astragalin</w:t>
            </w:r>
          </w:p>
        </w:tc>
      </w:tr>
      <w:tr w:rsidR="00AF43A8" w:rsidRPr="006A4280" w14:paraId="14BA06E8" w14:textId="77777777" w:rsidTr="00502C8D">
        <w:trPr>
          <w:trHeight w:val="264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72623C72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DB5DB8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33.20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B466B3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D4968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959.2803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19F870B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959.2827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700C8E34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-2.5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CB85F9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45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52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23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38382A0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960.29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DB21AC6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1,2,2'-Trisinapoylgentiobioside</w:t>
            </w:r>
          </w:p>
        </w:tc>
      </w:tr>
      <w:tr w:rsidR="00AF43A8" w:rsidRPr="006A4280" w14:paraId="419624E1" w14:textId="77777777" w:rsidTr="00502C8D">
        <w:trPr>
          <w:trHeight w:val="199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FA7B81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04F1577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35.14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F74369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E1CA11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327.2172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D11CD7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327.2177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1F04E9B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-1.5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A85BE09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18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32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17D8227C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328.23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9AF9FE6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Trihydroxyoctadecadienoic acid</w:t>
            </w:r>
          </w:p>
        </w:tc>
      </w:tr>
      <w:tr w:rsidR="00AF43A8" w:rsidRPr="006A4280" w14:paraId="44EA934C" w14:textId="77777777" w:rsidTr="00502C8D">
        <w:trPr>
          <w:trHeight w:val="256"/>
          <w:jc w:val="center"/>
        </w:trPr>
        <w:tc>
          <w:tcPr>
            <w:tcW w:w="567" w:type="dxa"/>
            <w:shd w:val="clear" w:color="auto" w:fill="auto"/>
            <w:noWrap/>
            <w:vAlign w:val="center"/>
          </w:tcPr>
          <w:p w14:paraId="38119BEA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6972120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35.74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EDE762F" w14:textId="77777777" w:rsidR="00AF43A8" w:rsidRPr="006A4280" w:rsidRDefault="00AF43A8" w:rsidP="00502C8D">
            <w:pPr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[M-H]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perscript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768AD55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329.2328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CE81EE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329.2333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14:paraId="5E5B383D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-1.7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6C895F83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  <w:highlight w:val="yellow"/>
              </w:rPr>
            </w:pPr>
            <w:r w:rsidRPr="006A4280">
              <w:rPr>
                <w:rFonts w:ascii="Times New Roman" w:eastAsia="DengXian" w:hAnsi="Times New Roman" w:cs="Times New Roman"/>
                <w:color w:val="000000"/>
              </w:rPr>
              <w:t>C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18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H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34</w:t>
            </w:r>
            <w:r w:rsidRPr="006A4280">
              <w:rPr>
                <w:rFonts w:ascii="Times New Roman" w:eastAsia="DengXian" w:hAnsi="Times New Roman" w:cs="Times New Roman"/>
                <w:color w:val="000000"/>
              </w:rPr>
              <w:t>O</w:t>
            </w:r>
            <w:r w:rsidRPr="006A4280">
              <w:rPr>
                <w:rFonts w:ascii="Times New Roman" w:eastAsia="DengXian" w:hAnsi="Times New Roman" w:cs="Times New Roman"/>
                <w:color w:val="000000"/>
                <w:vertAlign w:val="subscript"/>
              </w:rPr>
              <w:t>5</w:t>
            </w:r>
          </w:p>
        </w:tc>
        <w:tc>
          <w:tcPr>
            <w:tcW w:w="794" w:type="dxa"/>
            <w:shd w:val="clear" w:color="auto" w:fill="auto"/>
            <w:noWrap/>
            <w:vAlign w:val="center"/>
          </w:tcPr>
          <w:p w14:paraId="6D221F3F" w14:textId="77777777" w:rsidR="00AF43A8" w:rsidRPr="006A4280" w:rsidRDefault="00AF43A8" w:rsidP="00502C8D">
            <w:pPr>
              <w:widowControl/>
              <w:spacing w:line="200" w:lineRule="exact"/>
              <w:jc w:val="center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330.24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1159B10" w14:textId="77777777" w:rsidR="00AF43A8" w:rsidRPr="006A4280" w:rsidRDefault="00AF43A8" w:rsidP="00502C8D">
            <w:pPr>
              <w:widowControl/>
              <w:spacing w:line="200" w:lineRule="exact"/>
              <w:rPr>
                <w:rFonts w:ascii="Times New Roman" w:eastAsia="宋体" w:hAnsi="Times New Roman" w:cs="Times New Roman"/>
                <w:color w:val="000000"/>
              </w:rPr>
            </w:pPr>
            <w:r w:rsidRPr="006A4280">
              <w:rPr>
                <w:rFonts w:ascii="Times New Roman" w:eastAsia="宋体" w:hAnsi="Times New Roman" w:cs="Times New Roman"/>
                <w:color w:val="000000"/>
              </w:rPr>
              <w:t>Trihydroxyoctadecenoic acid</w:t>
            </w:r>
          </w:p>
        </w:tc>
      </w:tr>
    </w:tbl>
    <w:p w14:paraId="7621A652" w14:textId="77777777" w:rsidR="00AF43A8" w:rsidRPr="00573F79" w:rsidRDefault="00AF43A8" w:rsidP="00AF43A8">
      <w:pPr>
        <w:widowControl/>
        <w:adjustRightInd w:val="0"/>
        <w:snapToGrid w:val="0"/>
        <w:spacing w:before="120" w:after="120"/>
        <w:rPr>
          <w:rFonts w:ascii="Times New Roman" w:eastAsia="宋体" w:hAnsi="Times New Roman" w:cs="Times New Roman"/>
          <w:bCs/>
          <w:kern w:val="0"/>
          <w:sz w:val="24"/>
        </w:rPr>
      </w:pPr>
    </w:p>
    <w:p w14:paraId="6C7F48BD" w14:textId="77777777" w:rsidR="00EC2F20" w:rsidRDefault="00EC2F20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</w:p>
    <w:p w14:paraId="5D5AC5BF" w14:textId="77777777" w:rsidR="00AF43A8" w:rsidRDefault="00AF43A8">
      <w:pPr>
        <w:widowControl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14:paraId="6A167338" w14:textId="7DF424D8" w:rsidR="00EC2F20" w:rsidRDefault="00AF43A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>T</w:t>
      </w:r>
      <w:r>
        <w:rPr>
          <w:rFonts w:ascii="Times New Roman" w:hAnsi="Times New Roman" w:cs="Times New Roman" w:hint="eastAsia"/>
          <w:b/>
          <w:bCs/>
          <w:sz w:val="24"/>
        </w:rPr>
        <w:t>a</w:t>
      </w:r>
      <w:r>
        <w:rPr>
          <w:rFonts w:ascii="Times New Roman" w:hAnsi="Times New Roman" w:cs="Times New Roman"/>
          <w:b/>
          <w:bCs/>
          <w:sz w:val="24"/>
        </w:rPr>
        <w:t>ble S5</w:t>
      </w:r>
      <w:r>
        <w:rPr>
          <w:rFonts w:ascii="Times New Roman" w:hAnsi="Times New Roman" w:cs="Times New Roman"/>
          <w:b/>
          <w:bCs/>
          <w:sz w:val="24"/>
        </w:rPr>
        <w:t xml:space="preserve">. Effects of </w:t>
      </w:r>
      <w:r>
        <w:rPr>
          <w:rFonts w:ascii="Times New Roman Bold" w:hAnsi="Times New Roman Bold" w:cs="Times New Roman Bold"/>
          <w:b/>
          <w:bCs/>
          <w:sz w:val="24"/>
        </w:rPr>
        <w:t>CC</w:t>
      </w:r>
      <w:r>
        <w:rPr>
          <w:rFonts w:ascii="Times New Roman Bold" w:hAnsi="Times New Roman Bold" w:cs="Times New Roman Bold"/>
          <w:b/>
          <w:bCs/>
          <w:sz w:val="24"/>
        </w:rPr>
        <w:t>E</w:t>
      </w:r>
      <w:r>
        <w:rPr>
          <w:rFonts w:ascii="Times New Roman" w:hAnsi="Times New Roman" w:cs="Times New Roman"/>
          <w:b/>
          <w:bCs/>
          <w:sz w:val="24"/>
        </w:rPr>
        <w:t xml:space="preserve"> on levels of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</w:rPr>
        <w:t>XOD</w:t>
      </w:r>
      <w:r>
        <w:rPr>
          <w:rFonts w:ascii="Times New Roman" w:hAnsi="Times New Roman" w:cs="Times New Roman"/>
          <w:b/>
          <w:bCs/>
          <w:sz w:val="24"/>
        </w:rPr>
        <w:t xml:space="preserve"> on hyperuricemic rats (n = 8).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36"/>
        <w:gridCol w:w="1496"/>
        <w:gridCol w:w="1767"/>
      </w:tblGrid>
      <w:tr w:rsidR="00EC2F20" w14:paraId="297408B1" w14:textId="77777777">
        <w:trPr>
          <w:jc w:val="center"/>
        </w:trPr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4F0F38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Group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7DC6B" w14:textId="77777777" w:rsidR="00EC2F20" w:rsidRDefault="00EC2F20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9FBF20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XOD(U/L)</w:t>
            </w:r>
          </w:p>
        </w:tc>
      </w:tr>
      <w:tr w:rsidR="00EC2F20" w14:paraId="2DB99F09" w14:textId="77777777">
        <w:trPr>
          <w:jc w:val="center"/>
        </w:trPr>
        <w:tc>
          <w:tcPr>
            <w:tcW w:w="1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7E2E83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Control</w:t>
            </w:r>
          </w:p>
        </w:tc>
        <w:tc>
          <w:tcPr>
            <w:tcW w:w="14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CB4AFA" w14:textId="77777777" w:rsidR="00EC2F20" w:rsidRDefault="00EC2F20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084E88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16.88</w:t>
            </w:r>
            <w:r>
              <w:rPr>
                <w:kern w:val="0"/>
                <w:sz w:val="20"/>
                <w:szCs w:val="20"/>
              </w:rPr>
              <w:t>±</w:t>
            </w:r>
            <w:r>
              <w:rPr>
                <w:rFonts w:hint="eastAsia"/>
                <w:kern w:val="0"/>
                <w:sz w:val="20"/>
                <w:szCs w:val="20"/>
              </w:rPr>
              <w:t>1.54</w:t>
            </w:r>
          </w:p>
        </w:tc>
      </w:tr>
      <w:tr w:rsidR="00EC2F20" w14:paraId="113F0808" w14:textId="77777777">
        <w:trPr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4516D7C3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Model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8603639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1000mg/kg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3E0CEF24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18.90</w:t>
            </w:r>
            <w:r>
              <w:rPr>
                <w:kern w:val="0"/>
                <w:sz w:val="20"/>
                <w:szCs w:val="20"/>
              </w:rPr>
              <w:t>±</w:t>
            </w:r>
            <w:r>
              <w:rPr>
                <w:rFonts w:hint="eastAsia"/>
                <w:kern w:val="0"/>
                <w:sz w:val="20"/>
                <w:szCs w:val="20"/>
              </w:rPr>
              <w:t>1.93</w:t>
            </w:r>
            <w:r>
              <w:rPr>
                <w:kern w:val="0"/>
                <w:sz w:val="20"/>
                <w:szCs w:val="22"/>
                <w:vertAlign w:val="superscript"/>
              </w:rPr>
              <w:t>#</w:t>
            </w:r>
          </w:p>
        </w:tc>
      </w:tr>
      <w:tr w:rsidR="00EC2F20" w14:paraId="64F86FD8" w14:textId="77777777">
        <w:trPr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3A23C71D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PG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099A83D2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7</w:t>
            </w:r>
            <w:r>
              <w:rPr>
                <w:kern w:val="0"/>
                <w:sz w:val="20"/>
                <w:szCs w:val="20"/>
              </w:rPr>
              <w:t>mg/kg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07BFD26E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16.69</w:t>
            </w:r>
            <w:r>
              <w:rPr>
                <w:kern w:val="0"/>
                <w:sz w:val="20"/>
                <w:szCs w:val="20"/>
              </w:rPr>
              <w:t>±</w:t>
            </w:r>
            <w:r>
              <w:rPr>
                <w:rFonts w:hint="eastAsia"/>
                <w:kern w:val="0"/>
                <w:sz w:val="20"/>
                <w:szCs w:val="20"/>
              </w:rPr>
              <w:t>2.23</w:t>
            </w:r>
            <w:r>
              <w:rPr>
                <w:kern w:val="0"/>
                <w:sz w:val="20"/>
                <w:szCs w:val="22"/>
              </w:rPr>
              <w:t>*</w:t>
            </w:r>
          </w:p>
        </w:tc>
      </w:tr>
      <w:tr w:rsidR="00EC2F20" w14:paraId="1D9FD3E8" w14:textId="77777777">
        <w:trPr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29E79FEA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L-CVE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5EEA3CF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0.75</w:t>
            </w: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1F0F00D6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18.35</w:t>
            </w:r>
            <w:r>
              <w:rPr>
                <w:kern w:val="0"/>
                <w:sz w:val="20"/>
                <w:szCs w:val="20"/>
              </w:rPr>
              <w:t>±</w:t>
            </w:r>
            <w:r>
              <w:rPr>
                <w:rFonts w:hint="eastAsia"/>
                <w:kern w:val="0"/>
                <w:sz w:val="20"/>
                <w:szCs w:val="20"/>
              </w:rPr>
              <w:t>1.33</w:t>
            </w:r>
          </w:p>
        </w:tc>
      </w:tr>
      <w:tr w:rsidR="00EC2F20" w14:paraId="2E42BDBE" w14:textId="77777777">
        <w:trPr>
          <w:jc w:val="center"/>
        </w:trPr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17912DAC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M-CVE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3791D06A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1.5</w:t>
            </w: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14:paraId="6FF53D6F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18.05</w:t>
            </w:r>
            <w:r>
              <w:rPr>
                <w:kern w:val="0"/>
                <w:sz w:val="20"/>
                <w:szCs w:val="20"/>
              </w:rPr>
              <w:t>±</w:t>
            </w:r>
            <w:r>
              <w:rPr>
                <w:rFonts w:hint="eastAsia"/>
                <w:kern w:val="0"/>
                <w:sz w:val="20"/>
                <w:szCs w:val="20"/>
              </w:rPr>
              <w:t>1.66</w:t>
            </w:r>
          </w:p>
        </w:tc>
      </w:tr>
      <w:tr w:rsidR="00EC2F20" w14:paraId="60D14D38" w14:textId="77777777">
        <w:trPr>
          <w:jc w:val="center"/>
        </w:trPr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75E396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eastAsia="微软雅黑"/>
                <w:kern w:val="0"/>
                <w:sz w:val="20"/>
                <w:szCs w:val="20"/>
              </w:rPr>
              <w:t>H-CVE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8C8DC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>
              <w:rPr>
                <w:kern w:val="0"/>
                <w:sz w:val="20"/>
                <w:szCs w:val="20"/>
              </w:rPr>
              <w:t>g/kg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2E71D2" w14:textId="77777777" w:rsidR="00EC2F20" w:rsidRDefault="00AF43A8">
            <w:pPr>
              <w:autoSpaceDE w:val="0"/>
              <w:spacing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19.15</w:t>
            </w:r>
            <w:r>
              <w:rPr>
                <w:kern w:val="0"/>
                <w:sz w:val="20"/>
                <w:szCs w:val="20"/>
              </w:rPr>
              <w:t>±</w:t>
            </w:r>
            <w:r>
              <w:rPr>
                <w:rFonts w:hint="eastAsia"/>
                <w:kern w:val="0"/>
                <w:sz w:val="20"/>
                <w:szCs w:val="20"/>
              </w:rPr>
              <w:t>1.51</w:t>
            </w:r>
          </w:p>
        </w:tc>
      </w:tr>
    </w:tbl>
    <w:p w14:paraId="588C4591" w14:textId="77777777" w:rsidR="00EC2F20" w:rsidRDefault="00AF43A8">
      <w:pPr>
        <w:jc w:val="center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Note: Compared with the Control group: </w:t>
      </w:r>
      <w:r>
        <w:rPr>
          <w:rFonts w:ascii="Times New Roman" w:hAnsi="Times New Roman" w:cs="Times New Roman"/>
          <w:sz w:val="20"/>
          <w:szCs w:val="22"/>
          <w:vertAlign w:val="superscript"/>
        </w:rPr>
        <w:t>#</w:t>
      </w:r>
      <w:r>
        <w:rPr>
          <w:rFonts w:ascii="Times New Roman" w:hAnsi="Times New Roman" w:cs="Times New Roman"/>
          <w:i/>
          <w:iCs/>
          <w:sz w:val="20"/>
          <w:szCs w:val="22"/>
        </w:rPr>
        <w:t>p</w:t>
      </w:r>
      <w:r>
        <w:rPr>
          <w:rFonts w:ascii="Times New Roman" w:hAnsi="Times New Roman" w:cs="Times New Roman"/>
          <w:sz w:val="20"/>
          <w:szCs w:val="22"/>
        </w:rPr>
        <w:t xml:space="preserve"> &lt; 0.05;</w:t>
      </w:r>
      <w:r>
        <w:rPr>
          <w:rFonts w:ascii="Times New Roman" w:hAnsi="Times New Roman" w:cs="Times New Roman" w:hint="eastAsia"/>
          <w:sz w:val="20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2"/>
        </w:rPr>
        <w:t>Compared with the Model group: *</w:t>
      </w:r>
      <w:r>
        <w:rPr>
          <w:rFonts w:ascii="Times New Roman" w:hAnsi="Times New Roman" w:cs="Times New Roman"/>
          <w:i/>
          <w:iCs/>
          <w:sz w:val="20"/>
          <w:szCs w:val="22"/>
        </w:rPr>
        <w:t>p</w:t>
      </w:r>
      <w:r>
        <w:rPr>
          <w:rFonts w:ascii="Times New Roman" w:hAnsi="Times New Roman" w:cs="Times New Roman"/>
          <w:sz w:val="20"/>
          <w:szCs w:val="22"/>
        </w:rPr>
        <w:t xml:space="preserve"> &lt; 0.05.</w:t>
      </w:r>
    </w:p>
    <w:p w14:paraId="1855BEEB" w14:textId="77777777" w:rsidR="00EC2F20" w:rsidRDefault="00AF43A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0"/>
          <w:szCs w:val="22"/>
        </w:rPr>
        <w:t>Data are expressed as means ± SEM.</w:t>
      </w:r>
    </w:p>
    <w:p w14:paraId="2C89FEC9" w14:textId="77777777" w:rsidR="00EC2F20" w:rsidRDefault="00AF43A8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45002E73" w14:textId="77777777" w:rsidR="00EC2F20" w:rsidRDefault="00AF43A8">
      <w:pPr>
        <w:jc w:val="center"/>
        <w:rPr>
          <w:rFonts w:ascii="微软雅黑" w:eastAsia="微软雅黑" w:hAnsi="微软雅黑" w:cs="微软雅黑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Figure S1. </w:t>
      </w:r>
      <w:r>
        <w:rPr>
          <w:rFonts w:ascii="Times New Roman" w:hAnsi="Times New Roman" w:cs="Times New Roman"/>
          <w:b/>
          <w:bCs/>
          <w:sz w:val="24"/>
        </w:rPr>
        <w:t>Gene–metabolite networks by MetaboAnalyst</w:t>
      </w:r>
      <w:r>
        <w:rPr>
          <w:rFonts w:ascii="微软雅黑" w:eastAsia="微软雅黑" w:hAnsi="微软雅黑" w:cs="微软雅黑" w:hint="eastAsia"/>
          <w:b/>
          <w:bCs/>
          <w:sz w:val="24"/>
        </w:rPr>
        <w:t>.</w:t>
      </w:r>
    </w:p>
    <w:p w14:paraId="3302CBEB" w14:textId="77777777" w:rsidR="00EC2F20" w:rsidRDefault="00AF43A8">
      <w:pPr>
        <w:jc w:val="center"/>
      </w:pPr>
      <w:r>
        <w:rPr>
          <w:noProof/>
        </w:rPr>
        <w:drawing>
          <wp:inline distT="0" distB="0" distL="0" distR="0" wp14:anchorId="2D55B97E" wp14:editId="4CB9E67F">
            <wp:extent cx="3844925" cy="2921000"/>
            <wp:effectExtent l="0" t="0" r="3175" b="0"/>
            <wp:docPr id="1" name="图片 1" descr="图表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表&#10;&#10;低可信度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6823" cy="292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5BD8E" w14:textId="77777777" w:rsidR="00EC2F20" w:rsidRDefault="00AF43A8">
      <w:pPr>
        <w:jc w:val="center"/>
      </w:pPr>
      <w:r>
        <w:rPr>
          <w:noProof/>
        </w:rPr>
        <w:drawing>
          <wp:inline distT="0" distB="0" distL="0" distR="0" wp14:anchorId="12CC7A2B" wp14:editId="497789E7">
            <wp:extent cx="3839845" cy="3394710"/>
            <wp:effectExtent l="0" t="0" r="0" b="0"/>
            <wp:docPr id="2" name="图片 2" descr="图片包含 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图示&#10;&#10;描述已自动生成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4921" cy="3407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2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1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Times New Roman Bold">
    <w:altName w:val="Times New Roman"/>
    <w:panose1 w:val="020B0604020202020204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494B9F"/>
    <w:rsid w:val="000113E6"/>
    <w:rsid w:val="000137C0"/>
    <w:rsid w:val="000209C3"/>
    <w:rsid w:val="00026F05"/>
    <w:rsid w:val="00030A14"/>
    <w:rsid w:val="000528EB"/>
    <w:rsid w:val="000611E1"/>
    <w:rsid w:val="000776B8"/>
    <w:rsid w:val="00082B5E"/>
    <w:rsid w:val="00084143"/>
    <w:rsid w:val="00084E4D"/>
    <w:rsid w:val="00087E0C"/>
    <w:rsid w:val="00095AE9"/>
    <w:rsid w:val="000B2667"/>
    <w:rsid w:val="000B7776"/>
    <w:rsid w:val="000C3D8E"/>
    <w:rsid w:val="000F3C3B"/>
    <w:rsid w:val="00101E17"/>
    <w:rsid w:val="001212B8"/>
    <w:rsid w:val="00130D3A"/>
    <w:rsid w:val="00162A2A"/>
    <w:rsid w:val="00196975"/>
    <w:rsid w:val="001A3320"/>
    <w:rsid w:val="001A3639"/>
    <w:rsid w:val="001B02C9"/>
    <w:rsid w:val="001B0DCC"/>
    <w:rsid w:val="001F1DBE"/>
    <w:rsid w:val="001F47D3"/>
    <w:rsid w:val="00254A1E"/>
    <w:rsid w:val="00254CE7"/>
    <w:rsid w:val="00262B4B"/>
    <w:rsid w:val="00263F06"/>
    <w:rsid w:val="00272D23"/>
    <w:rsid w:val="002774D6"/>
    <w:rsid w:val="00293000"/>
    <w:rsid w:val="002B6C12"/>
    <w:rsid w:val="002B785F"/>
    <w:rsid w:val="002B7C36"/>
    <w:rsid w:val="002C7A6E"/>
    <w:rsid w:val="002D5521"/>
    <w:rsid w:val="002E0AAF"/>
    <w:rsid w:val="002F7CFF"/>
    <w:rsid w:val="003221F8"/>
    <w:rsid w:val="00333808"/>
    <w:rsid w:val="00357D6D"/>
    <w:rsid w:val="00364305"/>
    <w:rsid w:val="00373694"/>
    <w:rsid w:val="003938F6"/>
    <w:rsid w:val="003A5FC3"/>
    <w:rsid w:val="003A709E"/>
    <w:rsid w:val="003B12C8"/>
    <w:rsid w:val="003B64C9"/>
    <w:rsid w:val="003C17B8"/>
    <w:rsid w:val="003D05A4"/>
    <w:rsid w:val="003D252E"/>
    <w:rsid w:val="003E710C"/>
    <w:rsid w:val="00411FB8"/>
    <w:rsid w:val="00412E92"/>
    <w:rsid w:val="0041536F"/>
    <w:rsid w:val="00430562"/>
    <w:rsid w:val="00452582"/>
    <w:rsid w:val="00453301"/>
    <w:rsid w:val="00470B13"/>
    <w:rsid w:val="00481751"/>
    <w:rsid w:val="00484A76"/>
    <w:rsid w:val="0049484E"/>
    <w:rsid w:val="00494B9F"/>
    <w:rsid w:val="004A1220"/>
    <w:rsid w:val="004A7DA2"/>
    <w:rsid w:val="004D454C"/>
    <w:rsid w:val="004D7B22"/>
    <w:rsid w:val="004E3BAC"/>
    <w:rsid w:val="005143BA"/>
    <w:rsid w:val="0052301A"/>
    <w:rsid w:val="00532293"/>
    <w:rsid w:val="00547BB0"/>
    <w:rsid w:val="00551D96"/>
    <w:rsid w:val="005820CB"/>
    <w:rsid w:val="00582EF5"/>
    <w:rsid w:val="00594EEE"/>
    <w:rsid w:val="005A07BC"/>
    <w:rsid w:val="00606703"/>
    <w:rsid w:val="0062544E"/>
    <w:rsid w:val="00632366"/>
    <w:rsid w:val="00633822"/>
    <w:rsid w:val="00635F36"/>
    <w:rsid w:val="00643DDB"/>
    <w:rsid w:val="00675418"/>
    <w:rsid w:val="006900B5"/>
    <w:rsid w:val="006B2F74"/>
    <w:rsid w:val="006C41E3"/>
    <w:rsid w:val="006F59D4"/>
    <w:rsid w:val="006F7C4B"/>
    <w:rsid w:val="0070137D"/>
    <w:rsid w:val="0070245D"/>
    <w:rsid w:val="0072771C"/>
    <w:rsid w:val="007431E4"/>
    <w:rsid w:val="00756CF6"/>
    <w:rsid w:val="00760263"/>
    <w:rsid w:val="00764548"/>
    <w:rsid w:val="00767184"/>
    <w:rsid w:val="00771E6E"/>
    <w:rsid w:val="007820DE"/>
    <w:rsid w:val="007B67F1"/>
    <w:rsid w:val="007C4FD3"/>
    <w:rsid w:val="007C65B8"/>
    <w:rsid w:val="007D5C4D"/>
    <w:rsid w:val="007E3B22"/>
    <w:rsid w:val="008072E3"/>
    <w:rsid w:val="00820B04"/>
    <w:rsid w:val="00821357"/>
    <w:rsid w:val="00825197"/>
    <w:rsid w:val="00837DBA"/>
    <w:rsid w:val="00840182"/>
    <w:rsid w:val="00892DA5"/>
    <w:rsid w:val="00896129"/>
    <w:rsid w:val="008A0C40"/>
    <w:rsid w:val="008B32D5"/>
    <w:rsid w:val="008C6233"/>
    <w:rsid w:val="008E025C"/>
    <w:rsid w:val="008F0E05"/>
    <w:rsid w:val="00904050"/>
    <w:rsid w:val="0095687B"/>
    <w:rsid w:val="00957F1C"/>
    <w:rsid w:val="009A1B2D"/>
    <w:rsid w:val="009A6CA2"/>
    <w:rsid w:val="009C2045"/>
    <w:rsid w:val="00A039EB"/>
    <w:rsid w:val="00A03E5F"/>
    <w:rsid w:val="00A049AB"/>
    <w:rsid w:val="00A162F2"/>
    <w:rsid w:val="00A35587"/>
    <w:rsid w:val="00A4371C"/>
    <w:rsid w:val="00A47CCF"/>
    <w:rsid w:val="00A63E01"/>
    <w:rsid w:val="00AC6935"/>
    <w:rsid w:val="00AC69E4"/>
    <w:rsid w:val="00AE0321"/>
    <w:rsid w:val="00AE753D"/>
    <w:rsid w:val="00AF43A8"/>
    <w:rsid w:val="00AF4FAB"/>
    <w:rsid w:val="00AF56DF"/>
    <w:rsid w:val="00AF79CE"/>
    <w:rsid w:val="00B219A8"/>
    <w:rsid w:val="00B37CE2"/>
    <w:rsid w:val="00B5663B"/>
    <w:rsid w:val="00B61DE9"/>
    <w:rsid w:val="00BC5D51"/>
    <w:rsid w:val="00BD2519"/>
    <w:rsid w:val="00BD59AD"/>
    <w:rsid w:val="00BE7BBC"/>
    <w:rsid w:val="00BF0D82"/>
    <w:rsid w:val="00C021BF"/>
    <w:rsid w:val="00C11969"/>
    <w:rsid w:val="00C232D4"/>
    <w:rsid w:val="00C26590"/>
    <w:rsid w:val="00C36519"/>
    <w:rsid w:val="00C41413"/>
    <w:rsid w:val="00C61AC8"/>
    <w:rsid w:val="00C65A1A"/>
    <w:rsid w:val="00C7390D"/>
    <w:rsid w:val="00C73FF9"/>
    <w:rsid w:val="00C7512A"/>
    <w:rsid w:val="00CB5D49"/>
    <w:rsid w:val="00CC0FD4"/>
    <w:rsid w:val="00CD254A"/>
    <w:rsid w:val="00CD5EAF"/>
    <w:rsid w:val="00CD60D3"/>
    <w:rsid w:val="00CE53CC"/>
    <w:rsid w:val="00D042EB"/>
    <w:rsid w:val="00D15C9B"/>
    <w:rsid w:val="00D57AEA"/>
    <w:rsid w:val="00D76A25"/>
    <w:rsid w:val="00D836EA"/>
    <w:rsid w:val="00D85F9C"/>
    <w:rsid w:val="00D914B6"/>
    <w:rsid w:val="00DF09F5"/>
    <w:rsid w:val="00DF2A83"/>
    <w:rsid w:val="00DF4A41"/>
    <w:rsid w:val="00E15F7F"/>
    <w:rsid w:val="00E26BC4"/>
    <w:rsid w:val="00E534B7"/>
    <w:rsid w:val="00E97D7C"/>
    <w:rsid w:val="00EC2F20"/>
    <w:rsid w:val="00ED7515"/>
    <w:rsid w:val="00EE4854"/>
    <w:rsid w:val="00F222EB"/>
    <w:rsid w:val="00F256C0"/>
    <w:rsid w:val="00F32A00"/>
    <w:rsid w:val="00F37721"/>
    <w:rsid w:val="00F500A4"/>
    <w:rsid w:val="00F60598"/>
    <w:rsid w:val="00F61831"/>
    <w:rsid w:val="00F70893"/>
    <w:rsid w:val="00F741B0"/>
    <w:rsid w:val="00F92794"/>
    <w:rsid w:val="00F97A17"/>
    <w:rsid w:val="00FD4296"/>
    <w:rsid w:val="00FE2E16"/>
    <w:rsid w:val="00FE7221"/>
    <w:rsid w:val="00FF2473"/>
    <w:rsid w:val="1C525A76"/>
    <w:rsid w:val="4A8A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3F570F"/>
  <w15:docId w15:val="{73E36226-ABC5-FE47-BACD-6D8825E92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SimSun-ExtB"/>
      <w:kern w:val="2"/>
      <w:sz w:val="21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widowControl w:val="0"/>
      <w:jc w:val="both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eky-Level-chart">
    <w:name w:val="Seeky-Level-chart"/>
    <w:basedOn w:val="a4"/>
    <w:link w:val="Seeky-Level-chart0"/>
    <w:qFormat/>
    <w:rsid w:val="00084143"/>
    <w:pPr>
      <w:spacing w:line="360" w:lineRule="auto"/>
      <w:jc w:val="center"/>
    </w:pPr>
    <w:rPr>
      <w:rFonts w:ascii="Times New Roman" w:eastAsia="宋体" w:hAnsi="Times New Roman" w:cs="Times New Roman"/>
      <w:sz w:val="21"/>
      <w:szCs w:val="22"/>
      <w:lang w:val="en-US"/>
    </w:rPr>
  </w:style>
  <w:style w:type="character" w:customStyle="1" w:styleId="Seeky-Level-chart0">
    <w:name w:val="Seeky-Level-chart 字符"/>
    <w:basedOn w:val="a0"/>
    <w:link w:val="Seeky-Level-chart"/>
    <w:qFormat/>
    <w:rsid w:val="00084143"/>
    <w:rPr>
      <w:rFonts w:ascii="Times New Roman" w:eastAsia="宋体" w:hAnsi="Times New Roman" w:cs="Times New Roman"/>
      <w:kern w:val="2"/>
      <w:sz w:val="21"/>
      <w:szCs w:val="22"/>
    </w:rPr>
  </w:style>
  <w:style w:type="paragraph" w:styleId="a4">
    <w:name w:val="caption"/>
    <w:basedOn w:val="a"/>
    <w:next w:val="a"/>
    <w:uiPriority w:val="35"/>
    <w:semiHidden/>
    <w:unhideWhenUsed/>
    <w:qFormat/>
    <w:rsid w:val="00084143"/>
    <w:rPr>
      <w:rFonts w:asciiTheme="majorHAnsi" w:eastAsia="黑体" w:hAnsiTheme="majorHAnsi" w:cstheme="majorBidi"/>
      <w:sz w:val="20"/>
      <w:szCs w:val="20"/>
    </w:rPr>
  </w:style>
  <w:style w:type="paragraph" w:customStyle="1" w:styleId="MDPI51figurecaption">
    <w:name w:val="MDPI_5.1_figure_caption"/>
    <w:qFormat/>
    <w:rsid w:val="00AF43A8"/>
    <w:pPr>
      <w:adjustRightInd w:val="0"/>
      <w:snapToGrid w:val="0"/>
      <w:spacing w:before="120" w:after="240" w:line="228" w:lineRule="auto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Yingli Zhu</dc:creator>
  <cp:lastModifiedBy>Yingli Zhu</cp:lastModifiedBy>
  <cp:revision>14</cp:revision>
  <dcterms:created xsi:type="dcterms:W3CDTF">2022-10-12T06:17:00Z</dcterms:created>
  <dcterms:modified xsi:type="dcterms:W3CDTF">2023-09-28T09:28:00Z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11210090E2B542199C5E7E87C46E0365_12</vt:lpwstr>
  </property>
</Properties>
</file>