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5555BDB" w14:textId="77777777" w:rsidR="003F26D0" w:rsidRPr="00663310" w:rsidRDefault="003F26D0" w:rsidP="003F26D0">
      <w:pPr>
        <w:pStyle w:val="Title"/>
        <w:spacing w:line="360" w:lineRule="auto"/>
        <w:rPr>
          <w:bCs/>
        </w:rPr>
      </w:pPr>
      <w:r w:rsidRPr="00663310">
        <w:rPr>
          <w:bCs/>
        </w:rPr>
        <w:t>A</w:t>
      </w:r>
      <w:r>
        <w:rPr>
          <w:bCs/>
        </w:rPr>
        <w:t>n</w:t>
      </w:r>
      <w:r w:rsidRPr="00663310">
        <w:rPr>
          <w:bCs/>
        </w:rPr>
        <w:t xml:space="preserve"> </w:t>
      </w:r>
      <w:r>
        <w:rPr>
          <w:bCs/>
        </w:rPr>
        <w:t xml:space="preserve">interpretable </w:t>
      </w:r>
      <w:r w:rsidRPr="00663310">
        <w:rPr>
          <w:bCs/>
        </w:rPr>
        <w:t xml:space="preserve">Alzheimer’s disease </w:t>
      </w:r>
      <w:r>
        <w:rPr>
          <w:bCs/>
        </w:rPr>
        <w:t xml:space="preserve">oligogenic </w:t>
      </w:r>
      <w:r w:rsidRPr="00663310">
        <w:rPr>
          <w:bCs/>
        </w:rPr>
        <w:t>risk score</w:t>
      </w:r>
      <w:r>
        <w:rPr>
          <w:bCs/>
        </w:rPr>
        <w:t xml:space="preserve"> informed by neuroimaging biomarkers improves risk prediction and stratification</w:t>
      </w:r>
    </w:p>
    <w:p w14:paraId="516D7055" w14:textId="77777777" w:rsidR="003D1D2A" w:rsidRPr="00700B69" w:rsidRDefault="003D1D2A" w:rsidP="003D1D2A">
      <w:pPr>
        <w:spacing w:line="276" w:lineRule="auto"/>
        <w:rPr>
          <w:b/>
          <w:bCs/>
          <w:vertAlign w:val="superscript"/>
        </w:rPr>
      </w:pPr>
      <w:r w:rsidRPr="008B2B81">
        <w:rPr>
          <w:b/>
          <w:bCs/>
        </w:rPr>
        <w:t>Erica H. Suh</w:t>
      </w:r>
      <w:r w:rsidRPr="008B2B81">
        <w:rPr>
          <w:b/>
          <w:bCs/>
          <w:vertAlign w:val="superscript"/>
        </w:rPr>
        <w:t>1†</w:t>
      </w:r>
      <w:r>
        <w:rPr>
          <w:b/>
          <w:bCs/>
        </w:rPr>
        <w:t>,</w:t>
      </w:r>
      <w:r w:rsidRPr="008B2B81">
        <w:rPr>
          <w:b/>
          <w:bCs/>
        </w:rPr>
        <w:t xml:space="preserve"> Garam Lee</w:t>
      </w:r>
      <w:r w:rsidRPr="008B2B81">
        <w:rPr>
          <w:b/>
          <w:bCs/>
          <w:vertAlign w:val="superscript"/>
        </w:rPr>
        <w:t>1,2†</w:t>
      </w:r>
      <w:r>
        <w:rPr>
          <w:b/>
          <w:bCs/>
        </w:rPr>
        <w:t>,</w:t>
      </w:r>
      <w:r w:rsidRPr="008B2B81">
        <w:rPr>
          <w:b/>
          <w:bCs/>
        </w:rPr>
        <w:t xml:space="preserve"> Sang-Hyuk Jung</w:t>
      </w:r>
      <w:r w:rsidRPr="008B2B81">
        <w:rPr>
          <w:b/>
          <w:bCs/>
          <w:vertAlign w:val="superscript"/>
        </w:rPr>
        <w:t>1</w:t>
      </w:r>
      <w:r>
        <w:rPr>
          <w:b/>
          <w:bCs/>
        </w:rPr>
        <w:t>,</w:t>
      </w:r>
      <w:r w:rsidRPr="008B2B81">
        <w:rPr>
          <w:b/>
          <w:bCs/>
        </w:rPr>
        <w:t xml:space="preserve"> Zixuan Wen</w:t>
      </w:r>
      <w:r w:rsidRPr="008B2B81">
        <w:rPr>
          <w:b/>
          <w:bCs/>
          <w:vertAlign w:val="superscript"/>
        </w:rPr>
        <w:t>1</w:t>
      </w:r>
      <w:r>
        <w:rPr>
          <w:b/>
          <w:bCs/>
        </w:rPr>
        <w:t>,</w:t>
      </w:r>
      <w:r w:rsidRPr="008B2B81">
        <w:rPr>
          <w:b/>
          <w:bCs/>
        </w:rPr>
        <w:t xml:space="preserve"> Jingxuan Bao</w:t>
      </w:r>
      <w:r w:rsidRPr="008B2B81">
        <w:rPr>
          <w:b/>
          <w:bCs/>
          <w:vertAlign w:val="superscript"/>
        </w:rPr>
        <w:t>1</w:t>
      </w:r>
      <w:r>
        <w:rPr>
          <w:b/>
          <w:bCs/>
        </w:rPr>
        <w:t>,</w:t>
      </w:r>
      <w:r w:rsidRPr="008B2B81">
        <w:rPr>
          <w:b/>
          <w:bCs/>
        </w:rPr>
        <w:t xml:space="preserve"> Kwangsik Nho</w:t>
      </w:r>
      <w:r w:rsidRPr="008B2B81">
        <w:rPr>
          <w:b/>
          <w:bCs/>
          <w:vertAlign w:val="superscript"/>
        </w:rPr>
        <w:t>3</w:t>
      </w:r>
      <w:r>
        <w:rPr>
          <w:b/>
          <w:bCs/>
        </w:rPr>
        <w:t>,</w:t>
      </w:r>
      <w:r w:rsidRPr="008B2B81">
        <w:rPr>
          <w:b/>
          <w:bCs/>
        </w:rPr>
        <w:t xml:space="preserve"> Heng Huang</w:t>
      </w:r>
      <w:r w:rsidRPr="008B2B81">
        <w:rPr>
          <w:b/>
          <w:bCs/>
          <w:vertAlign w:val="superscript"/>
        </w:rPr>
        <w:t>4</w:t>
      </w:r>
      <w:r>
        <w:rPr>
          <w:b/>
          <w:bCs/>
        </w:rPr>
        <w:t>,</w:t>
      </w:r>
      <w:r w:rsidRPr="008B2B81">
        <w:rPr>
          <w:b/>
          <w:bCs/>
        </w:rPr>
        <w:t xml:space="preserve"> Christos Davatzikos</w:t>
      </w:r>
      <w:r w:rsidRPr="008B2B81">
        <w:rPr>
          <w:b/>
          <w:bCs/>
          <w:vertAlign w:val="superscript"/>
        </w:rPr>
        <w:t>5</w:t>
      </w:r>
      <w:r>
        <w:rPr>
          <w:b/>
          <w:bCs/>
        </w:rPr>
        <w:t>,</w:t>
      </w:r>
      <w:r w:rsidRPr="008B2B81">
        <w:rPr>
          <w:b/>
          <w:bCs/>
        </w:rPr>
        <w:t xml:space="preserve"> Andrew J. Saykin</w:t>
      </w:r>
      <w:r w:rsidRPr="008B2B81">
        <w:rPr>
          <w:b/>
          <w:bCs/>
          <w:vertAlign w:val="superscript"/>
        </w:rPr>
        <w:t>3</w:t>
      </w:r>
      <w:r>
        <w:rPr>
          <w:b/>
          <w:bCs/>
        </w:rPr>
        <w:t>,</w:t>
      </w:r>
      <w:r w:rsidRPr="008B2B81">
        <w:rPr>
          <w:b/>
          <w:bCs/>
        </w:rPr>
        <w:t xml:space="preserve"> Paul M. Thompson</w:t>
      </w:r>
      <w:r w:rsidRPr="008B2B81">
        <w:rPr>
          <w:b/>
          <w:bCs/>
          <w:vertAlign w:val="superscript"/>
        </w:rPr>
        <w:t>6</w:t>
      </w:r>
      <w:r>
        <w:rPr>
          <w:b/>
          <w:bCs/>
        </w:rPr>
        <w:t>,</w:t>
      </w:r>
      <w:r w:rsidRPr="008B2B81">
        <w:rPr>
          <w:b/>
          <w:bCs/>
        </w:rPr>
        <w:t xml:space="preserve"> Li Shen</w:t>
      </w:r>
      <w:r w:rsidRPr="008B2B81">
        <w:rPr>
          <w:b/>
          <w:bCs/>
          <w:vertAlign w:val="superscript"/>
        </w:rPr>
        <w:t>1,7</w:t>
      </w:r>
      <w:r>
        <w:rPr>
          <w:b/>
          <w:bCs/>
        </w:rPr>
        <w:t xml:space="preserve">, </w:t>
      </w:r>
      <w:r w:rsidRPr="008B2B81">
        <w:rPr>
          <w:b/>
          <w:bCs/>
        </w:rPr>
        <w:t>and Dokyoon Kim</w:t>
      </w:r>
      <w:r w:rsidRPr="008B2B81">
        <w:rPr>
          <w:b/>
          <w:bCs/>
          <w:vertAlign w:val="superscript"/>
        </w:rPr>
        <w:t>1,7</w:t>
      </w:r>
      <w:r>
        <w:rPr>
          <w:b/>
          <w:bCs/>
          <w:vertAlign w:val="superscript"/>
        </w:rPr>
        <w:t>*</w:t>
      </w:r>
      <w:r w:rsidRPr="008B2B81">
        <w:rPr>
          <w:b/>
          <w:bCs/>
        </w:rPr>
        <w:t xml:space="preserve"> for the </w:t>
      </w:r>
      <w:r w:rsidRPr="008B2B81">
        <w:rPr>
          <w:b/>
          <w:bCs/>
          <w:lang w:val="en-CA"/>
        </w:rPr>
        <w:t>Alzheimer’s Disease Neuroimaging Initiative</w:t>
      </w:r>
    </w:p>
    <w:p w14:paraId="217F3AE0" w14:textId="2DF91619" w:rsidR="002868E2" w:rsidRPr="00994A3D" w:rsidRDefault="002868E2" w:rsidP="00994A3D">
      <w:pPr>
        <w:spacing w:before="240" w:after="0"/>
        <w:rPr>
          <w:rFonts w:cs="Times New Roman"/>
        </w:rPr>
      </w:pPr>
      <w:r w:rsidRPr="00994A3D">
        <w:rPr>
          <w:rFonts w:cs="Times New Roman"/>
          <w:b/>
        </w:rPr>
        <w:t xml:space="preserve">* Correspondence: </w:t>
      </w:r>
      <w:r w:rsidR="0003675A">
        <w:rPr>
          <w:rFonts w:cs="Times New Roman"/>
          <w:szCs w:val="24"/>
        </w:rPr>
        <w:t>Dokyoon Kim: dokyoon.kim@pennmedicine.upenn.edu</w:t>
      </w:r>
    </w:p>
    <w:p w14:paraId="29026311" w14:textId="0C9AEBF0" w:rsidR="00EA3D3C" w:rsidRPr="00994A3D" w:rsidRDefault="009144DF" w:rsidP="0001436A">
      <w:pPr>
        <w:pStyle w:val="Heading1"/>
      </w:pPr>
      <w:r>
        <w:t>ADNI Data Use</w:t>
      </w:r>
    </w:p>
    <w:p w14:paraId="0B046E31" w14:textId="44040745" w:rsidR="000B6244" w:rsidRDefault="00B10A3C" w:rsidP="000B2ADD">
      <w:pPr>
        <w:pStyle w:val="NormalWeb"/>
        <w:spacing w:before="0" w:beforeAutospacing="0" w:after="120" w:afterAutospacing="0"/>
        <w:outlineLvl w:val="0"/>
        <w:rPr>
          <w:color w:val="000000"/>
        </w:rPr>
      </w:pPr>
      <w:r w:rsidRPr="00682446">
        <w:rPr>
          <w:color w:val="000000"/>
        </w:rPr>
        <w:t xml:space="preserve">Data used in preparation of this article were obtained from the Alzheimer’s Disease Neuroimaging Initiative (ADNI) database (adni.loni.usc.edu). As such, the investigators within the ADNI contributed to the design and implementation of ADNI and/or provided data but did not participate in analysis or writing of this report. A complete listing of ADNI investigators can be found at: </w:t>
      </w:r>
      <w:hyperlink r:id="rId12" w:history="1">
        <w:r w:rsidRPr="00682446">
          <w:rPr>
            <w:rStyle w:val="Hyperlink"/>
          </w:rPr>
          <w:t>http://adni.loni.usc.edu/wp-content/uploads/how_to_apply/ADNI_Acknowledgement_List.pdf</w:t>
        </w:r>
      </w:hyperlink>
      <w:r w:rsidRPr="00682446">
        <w:rPr>
          <w:color w:val="000000"/>
        </w:rPr>
        <w:t xml:space="preserve"> </w:t>
      </w:r>
    </w:p>
    <w:p w14:paraId="74E777AC" w14:textId="664626D6" w:rsidR="007B54CD" w:rsidRDefault="00654E8F" w:rsidP="007B54CD">
      <w:pPr>
        <w:pStyle w:val="Heading1"/>
      </w:pPr>
      <w:r w:rsidRPr="00994A3D">
        <w:t xml:space="preserve">Supplementary Figures </w:t>
      </w:r>
      <w:r w:rsidR="003A396A">
        <w:t>and Tables</w:t>
      </w:r>
    </w:p>
    <w:p w14:paraId="7EE50FDF" w14:textId="07A81DF4" w:rsidR="000B6244" w:rsidRPr="0010689B" w:rsidRDefault="000B6244" w:rsidP="007B54CD">
      <w:pPr>
        <w:pStyle w:val="Heading1"/>
        <w:numPr>
          <w:ilvl w:val="0"/>
          <w:numId w:val="0"/>
        </w:numPr>
        <w:rPr>
          <w:b w:val="0"/>
          <w:bCs/>
        </w:rPr>
      </w:pPr>
      <w:r w:rsidRPr="0010689B">
        <w:rPr>
          <w:b w:val="0"/>
          <w:bCs/>
        </w:rPr>
        <w:t xml:space="preserve">Each figure is </w:t>
      </w:r>
      <w:r w:rsidR="00B352A3" w:rsidRPr="0010689B">
        <w:rPr>
          <w:b w:val="0"/>
          <w:bCs/>
        </w:rPr>
        <w:t>placed on its own page below.</w:t>
      </w:r>
      <w:r w:rsidR="00B51641">
        <w:rPr>
          <w:b w:val="0"/>
          <w:bCs/>
        </w:rPr>
        <w:t xml:space="preserve"> Refer to the excel sheet for supplementary tables.</w:t>
      </w:r>
    </w:p>
    <w:p w14:paraId="5A0A1016" w14:textId="48707303" w:rsidR="00D27AC8" w:rsidRDefault="00D27AC8" w:rsidP="002D3243">
      <w:pPr>
        <w:pStyle w:val="Heading2"/>
        <w:numPr>
          <w:ilvl w:val="0"/>
          <w:numId w:val="0"/>
        </w:numPr>
      </w:pPr>
    </w:p>
    <w:p w14:paraId="77BE559F" w14:textId="21B8726D" w:rsidR="002D3243" w:rsidRDefault="002D3243" w:rsidP="002D3243"/>
    <w:p w14:paraId="7898DB75" w14:textId="1822BE4B" w:rsidR="00095821" w:rsidRPr="002D3243" w:rsidRDefault="002D3243" w:rsidP="002D3243">
      <w:r w:rsidRPr="00682446">
        <w:rPr>
          <w:noProof/>
        </w:rPr>
        <w:lastRenderedPageBreak/>
        <w:drawing>
          <wp:anchor distT="0" distB="0" distL="114300" distR="114300" simplePos="0" relativeHeight="251659264" behindDoc="0" locked="0" layoutInCell="1" allowOverlap="1" wp14:anchorId="674706A4" wp14:editId="7EE3F206">
            <wp:simplePos x="0" y="0"/>
            <wp:positionH relativeFrom="column">
              <wp:posOffset>46891</wp:posOffset>
            </wp:positionH>
            <wp:positionV relativeFrom="paragraph">
              <wp:posOffset>-93</wp:posOffset>
            </wp:positionV>
            <wp:extent cx="6100445" cy="3071495"/>
            <wp:effectExtent l="0" t="0" r="0" b="1905"/>
            <wp:wrapSquare wrapText="bothSides"/>
            <wp:docPr id="17" name="Picture 17"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10;&#10;Description automatically generated"/>
                    <pic:cNvPicPr/>
                  </pic:nvPicPr>
                  <pic:blipFill rotWithShape="1">
                    <a:blip r:embed="rId13" cstate="print">
                      <a:extLst>
                        <a:ext uri="{28A0092B-C50C-407E-A947-70E740481C1C}">
                          <a14:useLocalDpi xmlns:a14="http://schemas.microsoft.com/office/drawing/2010/main" val="0"/>
                        </a:ext>
                      </a:extLst>
                    </a:blip>
                    <a:srcRect t="15839" r="13043"/>
                    <a:stretch/>
                  </pic:blipFill>
                  <pic:spPr bwMode="auto">
                    <a:xfrm>
                      <a:off x="0" y="0"/>
                      <a:ext cx="6100445" cy="307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5A9A2" w14:textId="3E06359A" w:rsidR="00306996" w:rsidRDefault="00120E63" w:rsidP="00336D11">
      <w:pPr>
        <w:pStyle w:val="NormalWeb"/>
        <w:spacing w:before="0" w:after="120"/>
        <w:rPr>
          <w:color w:val="000000"/>
        </w:rPr>
      </w:pPr>
      <w:r>
        <w:rPr>
          <w:b/>
          <w:bCs/>
          <w:color w:val="000000"/>
        </w:rPr>
        <w:t xml:space="preserve">Supplementary Figure </w:t>
      </w:r>
      <w:r w:rsidRPr="00682446">
        <w:rPr>
          <w:b/>
          <w:bCs/>
          <w:color w:val="000000"/>
        </w:rPr>
        <w:t xml:space="preserve">1 </w:t>
      </w:r>
      <w:r w:rsidRPr="00B352DD">
        <w:rPr>
          <w:b/>
          <w:bCs/>
          <w:color w:val="000000"/>
        </w:rPr>
        <w:t>Pearson</w:t>
      </w:r>
      <w:r w:rsidRPr="00306996">
        <w:rPr>
          <w:b/>
          <w:bCs/>
          <w:i/>
          <w:iCs/>
          <w:color w:val="000000"/>
        </w:rPr>
        <w:t xml:space="preserve"> c</w:t>
      </w:r>
      <w:r w:rsidRPr="00306996">
        <w:rPr>
          <w:b/>
          <w:bCs/>
          <w:color w:val="000000"/>
        </w:rPr>
        <w:t>orrelation matrix between selected genes and neuroimaging biomarkers AV45-PET and FDG-PET</w:t>
      </w:r>
      <w:r w:rsidR="00306996" w:rsidRPr="00306996">
        <w:rPr>
          <w:b/>
          <w:bCs/>
          <w:color w:val="000000"/>
        </w:rPr>
        <w:t>.</w:t>
      </w:r>
      <w:r w:rsidR="00306996">
        <w:rPr>
          <w:color w:val="000000"/>
        </w:rPr>
        <w:t xml:space="preserve"> </w:t>
      </w:r>
      <w:r w:rsidR="00306996" w:rsidRPr="00306996">
        <w:rPr>
          <w:color w:val="000000"/>
        </w:rPr>
        <w:t xml:space="preserve">Correlation heatmap of each of the top 20 genes that have the highest Pearson correlations with neuroimaging biomarkers AV45-PET and FDG-PET. Genes specified in this plot are those that are included in adORS calculation (see </w:t>
      </w:r>
      <w:r w:rsidR="00306996" w:rsidRPr="00306996">
        <w:rPr>
          <w:i/>
          <w:iCs/>
          <w:color w:val="000000"/>
        </w:rPr>
        <w:t>adORS calculation</w:t>
      </w:r>
      <w:r w:rsidR="00306996" w:rsidRPr="00306996">
        <w:rPr>
          <w:color w:val="000000"/>
        </w:rPr>
        <w:t xml:space="preserve"> in Methods</w:t>
      </w:r>
      <w:r w:rsidR="008415D1">
        <w:rPr>
          <w:color w:val="000000"/>
        </w:rPr>
        <w:t xml:space="preserve"> and </w:t>
      </w:r>
      <w:r w:rsidR="00306996" w:rsidRPr="00306996">
        <w:rPr>
          <w:b/>
          <w:bCs/>
          <w:color w:val="000000"/>
        </w:rPr>
        <w:t xml:space="preserve">Supplementary Table </w:t>
      </w:r>
      <w:r w:rsidR="002C3946">
        <w:rPr>
          <w:b/>
          <w:bCs/>
          <w:color w:val="000000"/>
        </w:rPr>
        <w:t>2</w:t>
      </w:r>
      <w:r w:rsidR="008415D1" w:rsidRPr="008415D1">
        <w:rPr>
          <w:color w:val="000000"/>
        </w:rPr>
        <w:t>)</w:t>
      </w:r>
      <w:r w:rsidR="00306996" w:rsidRPr="00306996">
        <w:rPr>
          <w:color w:val="000000"/>
        </w:rPr>
        <w:t>.</w:t>
      </w:r>
    </w:p>
    <w:p w14:paraId="1CD6E6FA" w14:textId="77777777" w:rsidR="002D3243" w:rsidRDefault="002D3243" w:rsidP="00336D11">
      <w:pPr>
        <w:pStyle w:val="NormalWeb"/>
        <w:spacing w:before="0" w:after="120"/>
        <w:rPr>
          <w:color w:val="000000"/>
        </w:rPr>
      </w:pPr>
    </w:p>
    <w:p w14:paraId="55948797" w14:textId="77777777" w:rsidR="002D3243" w:rsidRDefault="002D3243" w:rsidP="00336D11">
      <w:pPr>
        <w:pStyle w:val="NormalWeb"/>
        <w:spacing w:before="0" w:after="120"/>
        <w:rPr>
          <w:color w:val="000000"/>
        </w:rPr>
      </w:pPr>
    </w:p>
    <w:p w14:paraId="4EF0FE01" w14:textId="77777777" w:rsidR="002D3243" w:rsidRDefault="002D3243" w:rsidP="00336D11">
      <w:pPr>
        <w:pStyle w:val="NormalWeb"/>
        <w:spacing w:before="0" w:after="120"/>
        <w:rPr>
          <w:color w:val="000000"/>
        </w:rPr>
      </w:pPr>
    </w:p>
    <w:p w14:paraId="48F4E33F" w14:textId="77777777" w:rsidR="002D3243" w:rsidRDefault="002D3243" w:rsidP="00336D11">
      <w:pPr>
        <w:pStyle w:val="NormalWeb"/>
        <w:spacing w:before="0" w:after="120"/>
        <w:rPr>
          <w:color w:val="000000"/>
        </w:rPr>
      </w:pPr>
    </w:p>
    <w:p w14:paraId="34037842" w14:textId="77777777" w:rsidR="002D3243" w:rsidRDefault="002D3243" w:rsidP="00336D11">
      <w:pPr>
        <w:pStyle w:val="NormalWeb"/>
        <w:spacing w:before="0" w:after="120"/>
        <w:rPr>
          <w:color w:val="000000"/>
        </w:rPr>
      </w:pPr>
    </w:p>
    <w:p w14:paraId="3F3B96B4" w14:textId="77777777" w:rsidR="002D3243" w:rsidRDefault="002D3243" w:rsidP="00336D11">
      <w:pPr>
        <w:pStyle w:val="NormalWeb"/>
        <w:spacing w:before="0" w:after="120"/>
        <w:rPr>
          <w:color w:val="000000"/>
        </w:rPr>
      </w:pPr>
    </w:p>
    <w:p w14:paraId="6F8E544B" w14:textId="77777777" w:rsidR="002D3243" w:rsidRDefault="002D3243" w:rsidP="00336D11">
      <w:pPr>
        <w:pStyle w:val="NormalWeb"/>
        <w:spacing w:before="0" w:after="120"/>
        <w:rPr>
          <w:color w:val="000000"/>
        </w:rPr>
      </w:pPr>
    </w:p>
    <w:p w14:paraId="5FC74CAA" w14:textId="77777777" w:rsidR="002D3243" w:rsidRDefault="002D3243" w:rsidP="00336D11">
      <w:pPr>
        <w:pStyle w:val="NormalWeb"/>
        <w:spacing w:before="0" w:after="120"/>
        <w:rPr>
          <w:color w:val="000000"/>
        </w:rPr>
      </w:pPr>
    </w:p>
    <w:p w14:paraId="36038F35" w14:textId="77777777" w:rsidR="002D3243" w:rsidRDefault="002D3243" w:rsidP="00336D11">
      <w:pPr>
        <w:pStyle w:val="NormalWeb"/>
        <w:spacing w:before="0" w:after="120"/>
        <w:rPr>
          <w:color w:val="000000"/>
        </w:rPr>
      </w:pPr>
    </w:p>
    <w:p w14:paraId="416C3869" w14:textId="77777777" w:rsidR="002D3243" w:rsidRDefault="002D3243" w:rsidP="00336D11">
      <w:pPr>
        <w:pStyle w:val="NormalWeb"/>
        <w:spacing w:before="0" w:after="120"/>
        <w:rPr>
          <w:color w:val="000000"/>
        </w:rPr>
      </w:pPr>
    </w:p>
    <w:p w14:paraId="2D1A2B5D" w14:textId="41BEF81C" w:rsidR="0082189B" w:rsidRDefault="0082189B" w:rsidP="0082189B">
      <w:pPr>
        <w:pStyle w:val="NormalWeb"/>
        <w:spacing w:before="0" w:after="120"/>
        <w:rPr>
          <w:color w:val="000000"/>
        </w:rPr>
      </w:pPr>
    </w:p>
    <w:p w14:paraId="086ECC91" w14:textId="7A20EACC" w:rsidR="0082189B" w:rsidRPr="00550CFB" w:rsidRDefault="00550CFB" w:rsidP="0082189B">
      <w:pPr>
        <w:pStyle w:val="NormalWeb"/>
        <w:numPr>
          <w:ilvl w:val="0"/>
          <w:numId w:val="21"/>
        </w:numPr>
        <w:spacing w:before="0" w:after="120"/>
        <w:rPr>
          <w:b/>
          <w:bCs/>
          <w:color w:val="000000"/>
        </w:rPr>
      </w:pPr>
      <w:r w:rsidRPr="00682446">
        <w:rPr>
          <w:b/>
          <w:bCs/>
          <w:noProof/>
        </w:rPr>
        <w:lastRenderedPageBreak/>
        <w:drawing>
          <wp:anchor distT="0" distB="0" distL="114300" distR="114300" simplePos="0" relativeHeight="251660288" behindDoc="1" locked="0" layoutInCell="1" allowOverlap="1" wp14:anchorId="73909265" wp14:editId="15E3FA33">
            <wp:simplePos x="0" y="0"/>
            <wp:positionH relativeFrom="column">
              <wp:posOffset>2866063</wp:posOffset>
            </wp:positionH>
            <wp:positionV relativeFrom="paragraph">
              <wp:posOffset>352887</wp:posOffset>
            </wp:positionV>
            <wp:extent cx="2633345" cy="2103120"/>
            <wp:effectExtent l="0" t="0" r="0" b="5080"/>
            <wp:wrapTight wrapText="bothSides">
              <wp:wrapPolygon edited="0">
                <wp:start x="0" y="0"/>
                <wp:lineTo x="0" y="21522"/>
                <wp:lineTo x="21459" y="21522"/>
                <wp:lineTo x="21459" y="0"/>
                <wp:lineTo x="0" y="0"/>
              </wp:wrapPolygon>
            </wp:wrapTight>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3345" cy="2103120"/>
                    </a:xfrm>
                    <a:prstGeom prst="rect">
                      <a:avLst/>
                    </a:prstGeom>
                  </pic:spPr>
                </pic:pic>
              </a:graphicData>
            </a:graphic>
            <wp14:sizeRelH relativeFrom="page">
              <wp14:pctWidth>0</wp14:pctWidth>
            </wp14:sizeRelH>
            <wp14:sizeRelV relativeFrom="page">
              <wp14:pctHeight>0</wp14:pctHeight>
            </wp14:sizeRelV>
          </wp:anchor>
        </w:drawing>
      </w:r>
      <w:r w:rsidRPr="00682446">
        <w:rPr>
          <w:b/>
          <w:bCs/>
          <w:noProof/>
        </w:rPr>
        <w:drawing>
          <wp:anchor distT="0" distB="0" distL="114300" distR="114300" simplePos="0" relativeHeight="251661312" behindDoc="1" locked="0" layoutInCell="1" allowOverlap="1" wp14:anchorId="16F42EEF" wp14:editId="5A6ACCBB">
            <wp:simplePos x="0" y="0"/>
            <wp:positionH relativeFrom="column">
              <wp:posOffset>233359</wp:posOffset>
            </wp:positionH>
            <wp:positionV relativeFrom="paragraph">
              <wp:posOffset>353060</wp:posOffset>
            </wp:positionV>
            <wp:extent cx="2633472" cy="2103120"/>
            <wp:effectExtent l="0" t="0" r="0" b="5080"/>
            <wp:wrapTight wrapText="bothSides">
              <wp:wrapPolygon edited="0">
                <wp:start x="0" y="0"/>
                <wp:lineTo x="0" y="21522"/>
                <wp:lineTo x="21459" y="21522"/>
                <wp:lineTo x="21459" y="0"/>
                <wp:lineTo x="0" y="0"/>
              </wp:wrapPolygon>
            </wp:wrapTight>
            <wp:docPr id="783673448" name="Picture 7836734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472" cy="2103120"/>
                    </a:xfrm>
                    <a:prstGeom prst="rect">
                      <a:avLst/>
                    </a:prstGeom>
                  </pic:spPr>
                </pic:pic>
              </a:graphicData>
            </a:graphic>
            <wp14:sizeRelH relativeFrom="page">
              <wp14:pctWidth>0</wp14:pctWidth>
            </wp14:sizeRelH>
            <wp14:sizeRelV relativeFrom="page">
              <wp14:pctHeight>0</wp14:pctHeight>
            </wp14:sizeRelV>
          </wp:anchor>
        </w:drawing>
      </w:r>
      <w:r w:rsidR="0082189B">
        <w:rPr>
          <w:color w:val="000000"/>
        </w:rPr>
        <w:t xml:space="preserve">                                                     </w:t>
      </w:r>
      <w:r w:rsidR="0082189B" w:rsidRPr="00550CFB">
        <w:rPr>
          <w:b/>
          <w:bCs/>
          <w:color w:val="000000"/>
        </w:rPr>
        <w:t xml:space="preserve">         B) </w:t>
      </w:r>
    </w:p>
    <w:p w14:paraId="38687AC2" w14:textId="392E54E3" w:rsidR="0082189B" w:rsidRDefault="0082189B" w:rsidP="00336D11">
      <w:pPr>
        <w:pStyle w:val="NormalWeb"/>
        <w:spacing w:before="0" w:after="120"/>
        <w:rPr>
          <w:b/>
          <w:bCs/>
          <w:color w:val="000000"/>
        </w:rPr>
      </w:pPr>
    </w:p>
    <w:p w14:paraId="24EE35AB" w14:textId="77777777" w:rsidR="0082189B" w:rsidRDefault="0082189B" w:rsidP="00336D11">
      <w:pPr>
        <w:pStyle w:val="NormalWeb"/>
        <w:spacing w:before="0" w:after="120"/>
        <w:rPr>
          <w:b/>
          <w:bCs/>
          <w:color w:val="000000"/>
        </w:rPr>
      </w:pPr>
    </w:p>
    <w:p w14:paraId="731392C6" w14:textId="77777777" w:rsidR="000A46CC" w:rsidRDefault="000A46CC" w:rsidP="00336D11">
      <w:pPr>
        <w:pStyle w:val="NormalWeb"/>
        <w:spacing w:before="0" w:after="120"/>
        <w:rPr>
          <w:b/>
          <w:bCs/>
          <w:color w:val="000000"/>
        </w:rPr>
      </w:pPr>
    </w:p>
    <w:p w14:paraId="0798C6AD" w14:textId="77777777" w:rsidR="000A46CC" w:rsidRDefault="000A46CC" w:rsidP="00336D11">
      <w:pPr>
        <w:pStyle w:val="NormalWeb"/>
        <w:spacing w:before="0" w:after="120"/>
        <w:rPr>
          <w:b/>
          <w:bCs/>
          <w:color w:val="000000"/>
        </w:rPr>
      </w:pPr>
    </w:p>
    <w:p w14:paraId="31951A36" w14:textId="77777777" w:rsidR="000A46CC" w:rsidRDefault="000A46CC" w:rsidP="00336D11">
      <w:pPr>
        <w:pStyle w:val="NormalWeb"/>
        <w:spacing w:before="0" w:after="120"/>
        <w:rPr>
          <w:b/>
          <w:bCs/>
          <w:color w:val="000000"/>
        </w:rPr>
      </w:pPr>
    </w:p>
    <w:p w14:paraId="723F99A7" w14:textId="77777777" w:rsidR="000A46CC" w:rsidRDefault="000A46CC" w:rsidP="00336D11">
      <w:pPr>
        <w:pStyle w:val="NormalWeb"/>
        <w:spacing w:before="0" w:after="120"/>
        <w:rPr>
          <w:b/>
          <w:bCs/>
          <w:color w:val="000000"/>
        </w:rPr>
      </w:pPr>
    </w:p>
    <w:p w14:paraId="698A856B" w14:textId="77777777" w:rsidR="000A46CC" w:rsidRDefault="000A46CC" w:rsidP="00336D11">
      <w:pPr>
        <w:pStyle w:val="NormalWeb"/>
        <w:spacing w:before="0" w:after="120"/>
        <w:rPr>
          <w:b/>
          <w:bCs/>
          <w:color w:val="000000"/>
        </w:rPr>
      </w:pPr>
    </w:p>
    <w:p w14:paraId="43D65D06" w14:textId="588FB1CB" w:rsidR="002D3243" w:rsidRDefault="002D3243" w:rsidP="00336D11">
      <w:pPr>
        <w:pStyle w:val="NormalWeb"/>
        <w:spacing w:before="0" w:after="120"/>
        <w:rPr>
          <w:color w:val="000000"/>
        </w:rPr>
      </w:pPr>
      <w:r w:rsidRPr="002D3243">
        <w:rPr>
          <w:b/>
          <w:bCs/>
          <w:color w:val="000000"/>
        </w:rPr>
        <w:t>Supplementary Figure 2</w:t>
      </w:r>
      <w:r w:rsidRPr="00985BE8">
        <w:rPr>
          <w:b/>
          <w:bCs/>
          <w:color w:val="000000"/>
        </w:rPr>
        <w:t xml:space="preserve"> Stratification of AD cases and MCI converters into AD risk levels based on adORS and PRS</w:t>
      </w:r>
      <w:r w:rsidR="00985BE8">
        <w:rPr>
          <w:b/>
          <w:bCs/>
          <w:color w:val="000000"/>
        </w:rPr>
        <w:t xml:space="preserve">. </w:t>
      </w:r>
      <w:r w:rsidR="00985BE8" w:rsidRPr="00985BE8">
        <w:rPr>
          <w:color w:val="000000"/>
        </w:rPr>
        <w:t>Decile analysis evaluating the ability of adORS and PRS (both models without APOE) to reflect the AD prevalence rate in A) CN vs AD classification and B) MCI conversion prediction. The test set is evenly divided into deciles, or ten bins, based on the adORS (red) or PRS (blue) values. Each bin contains the number of AD cases and MCI converters in A and B respectively.</w:t>
      </w:r>
    </w:p>
    <w:p w14:paraId="51CBEF2B" w14:textId="77777777" w:rsidR="00C70E98" w:rsidRDefault="00C70E98" w:rsidP="00336D11">
      <w:pPr>
        <w:pStyle w:val="NormalWeb"/>
        <w:spacing w:before="0" w:after="120"/>
        <w:rPr>
          <w:color w:val="000000"/>
        </w:rPr>
      </w:pPr>
    </w:p>
    <w:p w14:paraId="672ACE2B" w14:textId="77777777" w:rsidR="00C70E98" w:rsidRDefault="00C70E98" w:rsidP="00336D11">
      <w:pPr>
        <w:pStyle w:val="NormalWeb"/>
        <w:spacing w:before="0" w:after="120"/>
        <w:rPr>
          <w:color w:val="000000"/>
        </w:rPr>
      </w:pPr>
    </w:p>
    <w:p w14:paraId="1CD487F2" w14:textId="77777777" w:rsidR="00C70E98" w:rsidRDefault="00C70E98" w:rsidP="00336D11">
      <w:pPr>
        <w:pStyle w:val="NormalWeb"/>
        <w:spacing w:before="0" w:after="120"/>
        <w:rPr>
          <w:color w:val="000000"/>
        </w:rPr>
      </w:pPr>
    </w:p>
    <w:p w14:paraId="046344A4" w14:textId="77777777" w:rsidR="00C70E98" w:rsidRDefault="00C70E98" w:rsidP="00336D11">
      <w:pPr>
        <w:pStyle w:val="NormalWeb"/>
        <w:spacing w:before="0" w:after="120"/>
        <w:rPr>
          <w:color w:val="000000"/>
        </w:rPr>
      </w:pPr>
    </w:p>
    <w:p w14:paraId="78678CD2" w14:textId="77777777" w:rsidR="00C70E98" w:rsidRDefault="00C70E98" w:rsidP="00336D11">
      <w:pPr>
        <w:pStyle w:val="NormalWeb"/>
        <w:spacing w:before="0" w:after="120"/>
        <w:rPr>
          <w:color w:val="000000"/>
        </w:rPr>
      </w:pPr>
    </w:p>
    <w:p w14:paraId="052A673B" w14:textId="77777777" w:rsidR="00C70E98" w:rsidRDefault="00C70E98" w:rsidP="00336D11">
      <w:pPr>
        <w:pStyle w:val="NormalWeb"/>
        <w:spacing w:before="0" w:after="120"/>
        <w:rPr>
          <w:color w:val="000000"/>
        </w:rPr>
      </w:pPr>
    </w:p>
    <w:p w14:paraId="57BB3580" w14:textId="77777777" w:rsidR="00C70E98" w:rsidRDefault="00C70E98" w:rsidP="00336D11">
      <w:pPr>
        <w:pStyle w:val="NormalWeb"/>
        <w:spacing w:before="0" w:after="120"/>
        <w:rPr>
          <w:color w:val="000000"/>
        </w:rPr>
      </w:pPr>
    </w:p>
    <w:p w14:paraId="5A7A7B3B" w14:textId="77777777" w:rsidR="00C70E98" w:rsidRDefault="00C70E98" w:rsidP="00336D11">
      <w:pPr>
        <w:pStyle w:val="NormalWeb"/>
        <w:spacing w:before="0" w:after="120"/>
        <w:rPr>
          <w:color w:val="000000"/>
        </w:rPr>
      </w:pPr>
    </w:p>
    <w:p w14:paraId="6ACFDA34" w14:textId="77777777" w:rsidR="00C70E98" w:rsidRDefault="00C70E98" w:rsidP="00336D11">
      <w:pPr>
        <w:pStyle w:val="NormalWeb"/>
        <w:spacing w:before="0" w:after="120"/>
        <w:rPr>
          <w:color w:val="000000"/>
        </w:rPr>
      </w:pPr>
    </w:p>
    <w:p w14:paraId="7F31EFE5" w14:textId="77777777" w:rsidR="00C70E98" w:rsidRDefault="00C70E98" w:rsidP="00336D11">
      <w:pPr>
        <w:pStyle w:val="NormalWeb"/>
        <w:spacing w:before="0" w:after="120"/>
        <w:rPr>
          <w:color w:val="000000"/>
        </w:rPr>
      </w:pPr>
    </w:p>
    <w:p w14:paraId="0E7B628C" w14:textId="77777777" w:rsidR="00C70E98" w:rsidRDefault="00C70E98" w:rsidP="00336D11">
      <w:pPr>
        <w:pStyle w:val="NormalWeb"/>
        <w:spacing w:before="0" w:after="120"/>
        <w:rPr>
          <w:color w:val="000000"/>
        </w:rPr>
      </w:pPr>
    </w:p>
    <w:p w14:paraId="0B46F2B3" w14:textId="77777777" w:rsidR="00C70E98" w:rsidRDefault="00C70E98" w:rsidP="00336D11">
      <w:pPr>
        <w:pStyle w:val="NormalWeb"/>
        <w:spacing w:before="0" w:after="120"/>
        <w:rPr>
          <w:color w:val="000000"/>
        </w:rPr>
      </w:pPr>
    </w:p>
    <w:p w14:paraId="22A0954D" w14:textId="77777777" w:rsidR="00C70E98" w:rsidRDefault="00C70E98" w:rsidP="00336D11">
      <w:pPr>
        <w:pStyle w:val="NormalWeb"/>
        <w:spacing w:before="0" w:after="120"/>
        <w:rPr>
          <w:color w:val="000000"/>
        </w:rPr>
      </w:pPr>
    </w:p>
    <w:p w14:paraId="093544DA" w14:textId="59887B58" w:rsidR="00C70E98" w:rsidRPr="00682446" w:rsidRDefault="00C70E98" w:rsidP="002F5D6C">
      <w:pPr>
        <w:pStyle w:val="Heading2"/>
        <w:numPr>
          <w:ilvl w:val="0"/>
          <w:numId w:val="0"/>
        </w:numPr>
        <w:spacing w:line="480" w:lineRule="auto"/>
        <w:ind w:left="567" w:hanging="567"/>
        <w:rPr>
          <w:i/>
          <w:iCs/>
        </w:rPr>
      </w:pPr>
      <w:r w:rsidRPr="00682446">
        <w:rPr>
          <w:bCs/>
        </w:rPr>
        <w:lastRenderedPageBreak/>
        <w:t xml:space="preserve">Supplementary Figure </w:t>
      </w:r>
      <w:r>
        <w:rPr>
          <w:bCs/>
        </w:rPr>
        <w:t>3</w:t>
      </w:r>
      <w:r w:rsidRPr="00682446">
        <w:t xml:space="preserve"> </w:t>
      </w:r>
      <w:r w:rsidRPr="0064482E">
        <w:t>Gene contribution percentages in adORS and PRS models</w:t>
      </w:r>
      <w:r w:rsidR="006655B2">
        <w:t>.</w:t>
      </w:r>
    </w:p>
    <w:tbl>
      <w:tblPr>
        <w:tblStyle w:val="TableGrid"/>
        <w:tblW w:w="0" w:type="auto"/>
        <w:tblLook w:val="04A0" w:firstRow="1" w:lastRow="0" w:firstColumn="1" w:lastColumn="0" w:noHBand="0" w:noVBand="1"/>
      </w:tblPr>
      <w:tblGrid>
        <w:gridCol w:w="4675"/>
        <w:gridCol w:w="4675"/>
      </w:tblGrid>
      <w:tr w:rsidR="00C70E98" w:rsidRPr="00682446" w14:paraId="7E51BC89" w14:textId="77777777" w:rsidTr="003F1AD2">
        <w:trPr>
          <w:trHeight w:val="432"/>
        </w:trPr>
        <w:tc>
          <w:tcPr>
            <w:tcW w:w="9350" w:type="dxa"/>
            <w:gridSpan w:val="2"/>
            <w:tcBorders>
              <w:top w:val="single" w:sz="12" w:space="0" w:color="auto"/>
              <w:bottom w:val="single" w:sz="4" w:space="0" w:color="auto"/>
            </w:tcBorders>
            <w:vAlign w:val="center"/>
          </w:tcPr>
          <w:p w14:paraId="5B9F0362" w14:textId="77777777" w:rsidR="00C70E98" w:rsidRPr="00682446" w:rsidRDefault="00C70E98" w:rsidP="003F1AD2">
            <w:pPr>
              <w:rPr>
                <w:rFonts w:ascii="Arial" w:hAnsi="Arial" w:cs="Arial"/>
                <w:b/>
                <w:bCs/>
                <w:sz w:val="20"/>
                <w:szCs w:val="20"/>
              </w:rPr>
            </w:pPr>
            <w:r w:rsidRPr="00682446">
              <w:rPr>
                <w:rFonts w:ascii="Arial" w:hAnsi="Arial" w:cs="Arial"/>
                <w:b/>
                <w:bCs/>
                <w:sz w:val="20"/>
                <w:szCs w:val="20"/>
              </w:rPr>
              <w:t>adORS models</w:t>
            </w:r>
          </w:p>
        </w:tc>
      </w:tr>
      <w:tr w:rsidR="00C70E98" w:rsidRPr="00682446" w14:paraId="0FA6CBD0" w14:textId="77777777" w:rsidTr="003F1AD2">
        <w:trPr>
          <w:trHeight w:val="4032"/>
        </w:trPr>
        <w:tc>
          <w:tcPr>
            <w:tcW w:w="4675" w:type="dxa"/>
            <w:tcBorders>
              <w:top w:val="single" w:sz="18" w:space="0" w:color="auto"/>
              <w:bottom w:val="nil"/>
              <w:right w:val="nil"/>
            </w:tcBorders>
            <w:vAlign w:val="center"/>
          </w:tcPr>
          <w:p w14:paraId="20BAD03A" w14:textId="77777777" w:rsidR="00C70E98" w:rsidRPr="00682446" w:rsidRDefault="00C70E98" w:rsidP="00C70E98">
            <w:pPr>
              <w:pStyle w:val="ListParagraph"/>
              <w:numPr>
                <w:ilvl w:val="0"/>
                <w:numId w:val="22"/>
              </w:numPr>
              <w:spacing w:before="0" w:after="0" w:line="360" w:lineRule="auto"/>
              <w:jc w:val="center"/>
              <w:rPr>
                <w:rFonts w:ascii="Arial" w:hAnsi="Arial" w:cs="Arial"/>
                <w:sz w:val="20"/>
                <w:szCs w:val="20"/>
              </w:rPr>
            </w:pPr>
            <w:r w:rsidRPr="00682446">
              <w:rPr>
                <w:rFonts w:ascii="Arial" w:hAnsi="Arial" w:cs="Arial"/>
                <w:sz w:val="20"/>
                <w:szCs w:val="20"/>
              </w:rPr>
              <w:t>adORS.with.APOE</w:t>
            </w:r>
            <w:r w:rsidRPr="00682446">
              <w:rPr>
                <w:rFonts w:ascii="Arial" w:hAnsi="Arial" w:cs="Arial"/>
                <w:sz w:val="20"/>
                <w:szCs w:val="20"/>
                <w:vertAlign w:val="subscript"/>
              </w:rPr>
              <w:t>CNAD</w:t>
            </w:r>
          </w:p>
          <w:p w14:paraId="39D30FAC" w14:textId="77777777" w:rsidR="00C70E98" w:rsidRPr="00682446" w:rsidRDefault="00C70E98" w:rsidP="003F1AD2">
            <w:pPr>
              <w:jc w:val="center"/>
              <w:rPr>
                <w:rFonts w:ascii="Arial" w:hAnsi="Arial" w:cs="Arial"/>
                <w:sz w:val="20"/>
                <w:szCs w:val="20"/>
              </w:rPr>
            </w:pPr>
            <w:r w:rsidRPr="00682446">
              <w:rPr>
                <w:rFonts w:ascii="Arial" w:hAnsi="Arial" w:cs="Arial"/>
                <w:noProof/>
                <w:sz w:val="20"/>
                <w:szCs w:val="20"/>
              </w:rPr>
              <w:drawing>
                <wp:inline distT="0" distB="0" distL="0" distR="0" wp14:anchorId="3998EED9" wp14:editId="3AE80637">
                  <wp:extent cx="2662479" cy="1991360"/>
                  <wp:effectExtent l="0" t="0" r="5080" b="0"/>
                  <wp:docPr id="12" name="Picture 12" descr="A colorful circle with numbers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orful circle with numbers and a white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483" cy="2031004"/>
                          </a:xfrm>
                          <a:prstGeom prst="rect">
                            <a:avLst/>
                          </a:prstGeom>
                          <a:noFill/>
                          <a:ln>
                            <a:noFill/>
                          </a:ln>
                        </pic:spPr>
                      </pic:pic>
                    </a:graphicData>
                  </a:graphic>
                </wp:inline>
              </w:drawing>
            </w:r>
          </w:p>
        </w:tc>
        <w:tc>
          <w:tcPr>
            <w:tcW w:w="4675" w:type="dxa"/>
            <w:tcBorders>
              <w:top w:val="single" w:sz="18" w:space="0" w:color="auto"/>
              <w:left w:val="nil"/>
              <w:bottom w:val="nil"/>
            </w:tcBorders>
            <w:vAlign w:val="center"/>
          </w:tcPr>
          <w:p w14:paraId="710D01B6" w14:textId="77777777" w:rsidR="00C70E98" w:rsidRPr="00682446" w:rsidRDefault="00C70E98" w:rsidP="00C70E98">
            <w:pPr>
              <w:pStyle w:val="ListParagraph"/>
              <w:numPr>
                <w:ilvl w:val="0"/>
                <w:numId w:val="22"/>
              </w:numPr>
              <w:spacing w:before="0" w:after="0" w:line="360" w:lineRule="auto"/>
              <w:jc w:val="center"/>
              <w:rPr>
                <w:rFonts w:ascii="Arial" w:hAnsi="Arial" w:cs="Arial"/>
                <w:sz w:val="20"/>
                <w:szCs w:val="20"/>
              </w:rPr>
            </w:pPr>
            <w:r w:rsidRPr="00682446">
              <w:rPr>
                <w:rFonts w:ascii="Arial" w:hAnsi="Arial" w:cs="Arial"/>
                <w:sz w:val="20"/>
                <w:szCs w:val="20"/>
              </w:rPr>
              <w:t>adORS</w:t>
            </w:r>
            <w:r w:rsidRPr="00682446">
              <w:rPr>
                <w:rFonts w:ascii="Arial" w:hAnsi="Arial" w:cs="Arial"/>
                <w:sz w:val="20"/>
                <w:szCs w:val="20"/>
                <w:vertAlign w:val="subscript"/>
              </w:rPr>
              <w:t>CNAD</w:t>
            </w:r>
          </w:p>
          <w:p w14:paraId="1B07A738" w14:textId="77777777" w:rsidR="00C70E98" w:rsidRPr="00682446" w:rsidRDefault="00C70E98" w:rsidP="003F1AD2">
            <w:pPr>
              <w:jc w:val="center"/>
              <w:rPr>
                <w:rFonts w:ascii="Arial" w:hAnsi="Arial" w:cs="Arial"/>
                <w:sz w:val="20"/>
                <w:szCs w:val="20"/>
              </w:rPr>
            </w:pPr>
            <w:r w:rsidRPr="00682446">
              <w:rPr>
                <w:rFonts w:ascii="Arial" w:hAnsi="Arial" w:cs="Arial"/>
                <w:noProof/>
                <w:sz w:val="20"/>
                <w:szCs w:val="20"/>
              </w:rPr>
              <w:drawing>
                <wp:inline distT="0" distB="0" distL="0" distR="0" wp14:anchorId="6AA64D69" wp14:editId="1A369467">
                  <wp:extent cx="2387433" cy="1991360"/>
                  <wp:effectExtent l="0" t="0" r="635" b="0"/>
                  <wp:docPr id="13" name="Picture 13" descr="A colorful circle with numbers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orful circle with numbers and a white circ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442" cy="2002210"/>
                          </a:xfrm>
                          <a:prstGeom prst="rect">
                            <a:avLst/>
                          </a:prstGeom>
                          <a:noFill/>
                          <a:ln>
                            <a:noFill/>
                          </a:ln>
                        </pic:spPr>
                      </pic:pic>
                    </a:graphicData>
                  </a:graphic>
                </wp:inline>
              </w:drawing>
            </w:r>
          </w:p>
        </w:tc>
      </w:tr>
      <w:tr w:rsidR="00C70E98" w:rsidRPr="00682446" w14:paraId="7E7BE630" w14:textId="77777777" w:rsidTr="003F1AD2">
        <w:trPr>
          <w:trHeight w:val="4032"/>
        </w:trPr>
        <w:tc>
          <w:tcPr>
            <w:tcW w:w="4675" w:type="dxa"/>
            <w:tcBorders>
              <w:top w:val="nil"/>
              <w:bottom w:val="single" w:sz="4" w:space="0" w:color="auto"/>
              <w:right w:val="nil"/>
            </w:tcBorders>
            <w:vAlign w:val="center"/>
          </w:tcPr>
          <w:p w14:paraId="0CE5B472" w14:textId="77777777" w:rsidR="00C70E98" w:rsidRPr="00682446" w:rsidRDefault="00C70E98" w:rsidP="00C70E98">
            <w:pPr>
              <w:pStyle w:val="ListParagraph"/>
              <w:numPr>
                <w:ilvl w:val="0"/>
                <w:numId w:val="22"/>
              </w:numPr>
              <w:spacing w:before="0" w:after="0" w:line="360" w:lineRule="auto"/>
              <w:jc w:val="center"/>
              <w:rPr>
                <w:rFonts w:ascii="Arial" w:hAnsi="Arial" w:cs="Arial"/>
                <w:sz w:val="20"/>
                <w:szCs w:val="20"/>
              </w:rPr>
            </w:pPr>
            <w:r w:rsidRPr="00682446">
              <w:rPr>
                <w:rFonts w:ascii="Arial" w:hAnsi="Arial" w:cs="Arial"/>
                <w:sz w:val="20"/>
                <w:szCs w:val="20"/>
              </w:rPr>
              <w:t>adORS.with.APOE</w:t>
            </w:r>
            <w:r w:rsidRPr="00682446">
              <w:rPr>
                <w:rFonts w:ascii="Arial" w:hAnsi="Arial" w:cs="Arial"/>
                <w:sz w:val="20"/>
                <w:szCs w:val="20"/>
              </w:rPr>
              <w:softHyphen/>
            </w:r>
            <w:r w:rsidRPr="00682446">
              <w:rPr>
                <w:rFonts w:ascii="Arial" w:hAnsi="Arial" w:cs="Arial"/>
                <w:sz w:val="20"/>
                <w:szCs w:val="20"/>
                <w:vertAlign w:val="subscript"/>
              </w:rPr>
              <w:t>MCI-CP</w:t>
            </w:r>
          </w:p>
          <w:p w14:paraId="634830A2" w14:textId="77777777" w:rsidR="00C70E98" w:rsidRPr="00682446" w:rsidRDefault="00C70E98" w:rsidP="003F1AD2">
            <w:pPr>
              <w:jc w:val="center"/>
              <w:rPr>
                <w:rFonts w:ascii="Arial" w:hAnsi="Arial" w:cs="Arial"/>
                <w:sz w:val="20"/>
                <w:szCs w:val="20"/>
              </w:rPr>
            </w:pPr>
            <w:r w:rsidRPr="00682446">
              <w:rPr>
                <w:rFonts w:ascii="Arial" w:hAnsi="Arial" w:cs="Arial"/>
                <w:noProof/>
                <w:sz w:val="20"/>
                <w:szCs w:val="20"/>
              </w:rPr>
              <w:drawing>
                <wp:inline distT="0" distB="0" distL="0" distR="0" wp14:anchorId="2D627A14" wp14:editId="7102F9D0">
                  <wp:extent cx="2673483" cy="1991360"/>
                  <wp:effectExtent l="0" t="0" r="6350" b="0"/>
                  <wp:docPr id="972321176" name="Picture 972321176" descr="A colorful circle with numbers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1176" name="Picture 972321176" descr="A colorful circle with numbers and a white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4412" cy="2006949"/>
                          </a:xfrm>
                          <a:prstGeom prst="rect">
                            <a:avLst/>
                          </a:prstGeom>
                          <a:noFill/>
                          <a:ln>
                            <a:noFill/>
                          </a:ln>
                        </pic:spPr>
                      </pic:pic>
                    </a:graphicData>
                  </a:graphic>
                </wp:inline>
              </w:drawing>
            </w:r>
          </w:p>
        </w:tc>
        <w:tc>
          <w:tcPr>
            <w:tcW w:w="4675" w:type="dxa"/>
            <w:tcBorders>
              <w:top w:val="nil"/>
              <w:left w:val="nil"/>
              <w:bottom w:val="single" w:sz="4" w:space="0" w:color="auto"/>
            </w:tcBorders>
            <w:vAlign w:val="center"/>
          </w:tcPr>
          <w:p w14:paraId="637EB208" w14:textId="77777777" w:rsidR="00C70E98" w:rsidRPr="00682446" w:rsidRDefault="00C70E98" w:rsidP="00C70E98">
            <w:pPr>
              <w:pStyle w:val="ListParagraph"/>
              <w:numPr>
                <w:ilvl w:val="0"/>
                <w:numId w:val="22"/>
              </w:numPr>
              <w:spacing w:before="0" w:after="0" w:line="360" w:lineRule="auto"/>
              <w:jc w:val="center"/>
              <w:rPr>
                <w:rFonts w:ascii="Arial" w:hAnsi="Arial" w:cs="Arial"/>
                <w:sz w:val="20"/>
                <w:szCs w:val="20"/>
              </w:rPr>
            </w:pPr>
            <w:r w:rsidRPr="00682446">
              <w:rPr>
                <w:rFonts w:ascii="Arial" w:hAnsi="Arial" w:cs="Arial"/>
                <w:sz w:val="20"/>
                <w:szCs w:val="20"/>
              </w:rPr>
              <w:t>adORS</w:t>
            </w:r>
            <w:r w:rsidRPr="00682446">
              <w:rPr>
                <w:rFonts w:ascii="Arial" w:hAnsi="Arial" w:cs="Arial"/>
                <w:sz w:val="20"/>
                <w:szCs w:val="20"/>
                <w:vertAlign w:val="subscript"/>
              </w:rPr>
              <w:t>MCI-CP</w:t>
            </w:r>
          </w:p>
          <w:p w14:paraId="0E80CE6D" w14:textId="77777777" w:rsidR="00C70E98" w:rsidRPr="00682446" w:rsidRDefault="00C70E98" w:rsidP="003F1AD2">
            <w:pPr>
              <w:jc w:val="center"/>
              <w:rPr>
                <w:rFonts w:ascii="Arial" w:hAnsi="Arial" w:cs="Arial"/>
                <w:sz w:val="20"/>
                <w:szCs w:val="20"/>
              </w:rPr>
            </w:pPr>
            <w:r w:rsidRPr="00682446">
              <w:rPr>
                <w:rFonts w:ascii="Arial" w:hAnsi="Arial" w:cs="Arial"/>
                <w:noProof/>
                <w:sz w:val="20"/>
                <w:szCs w:val="20"/>
              </w:rPr>
              <w:drawing>
                <wp:inline distT="0" distB="0" distL="0" distR="0" wp14:anchorId="21A3F393" wp14:editId="35B4B7FB">
                  <wp:extent cx="2662482" cy="1991360"/>
                  <wp:effectExtent l="0" t="0" r="5080" b="0"/>
                  <wp:docPr id="24" name="Picture 24"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orful circle with numbe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0954" cy="1997696"/>
                          </a:xfrm>
                          <a:prstGeom prst="rect">
                            <a:avLst/>
                          </a:prstGeom>
                          <a:noFill/>
                          <a:ln>
                            <a:noFill/>
                          </a:ln>
                        </pic:spPr>
                      </pic:pic>
                    </a:graphicData>
                  </a:graphic>
                </wp:inline>
              </w:drawing>
            </w:r>
          </w:p>
        </w:tc>
      </w:tr>
    </w:tbl>
    <w:p w14:paraId="0EDD122F" w14:textId="77777777" w:rsidR="00C70E98" w:rsidRPr="00682446" w:rsidRDefault="00C70E98" w:rsidP="00C70E98">
      <w:pPr>
        <w:rPr>
          <w:i/>
          <w:iCs/>
        </w:rPr>
      </w:pPr>
      <w:r w:rsidRPr="00682446">
        <w:t>*</w:t>
      </w:r>
      <w:r w:rsidRPr="00682446">
        <w:rPr>
          <w:i/>
          <w:iCs/>
        </w:rPr>
        <w:t xml:space="preserve">Supplementary Figure </w:t>
      </w:r>
      <w:r>
        <w:rPr>
          <w:i/>
          <w:iCs/>
        </w:rPr>
        <w:t>3</w:t>
      </w:r>
      <w:r w:rsidRPr="00682446">
        <w:rPr>
          <w:i/>
          <w:iCs/>
        </w:rPr>
        <w:t xml:space="preserve"> continues onto next page</w:t>
      </w:r>
    </w:p>
    <w:p w14:paraId="520F4806" w14:textId="77777777" w:rsidR="00C70E98" w:rsidRPr="00682446" w:rsidRDefault="00C70E98" w:rsidP="00C70E98"/>
    <w:p w14:paraId="2F4AFBCD" w14:textId="77777777" w:rsidR="00C70E98" w:rsidRPr="00682446" w:rsidRDefault="00C70E98" w:rsidP="00C70E98"/>
    <w:p w14:paraId="6AAAB758" w14:textId="77777777" w:rsidR="00C70E98" w:rsidRPr="00682446" w:rsidRDefault="00C70E98" w:rsidP="00C70E98"/>
    <w:p w14:paraId="32489CF0" w14:textId="77777777" w:rsidR="00C70E98" w:rsidRPr="00682446" w:rsidRDefault="00C70E98" w:rsidP="00C70E98"/>
    <w:p w14:paraId="69CA82F4" w14:textId="77777777" w:rsidR="005B3088" w:rsidRDefault="005B3088" w:rsidP="00C70E98">
      <w:pPr>
        <w:spacing w:line="480" w:lineRule="auto"/>
        <w:rPr>
          <w:b/>
          <w:bCs/>
        </w:rPr>
      </w:pPr>
    </w:p>
    <w:p w14:paraId="531674A0" w14:textId="687BA088" w:rsidR="00C70E98" w:rsidRPr="00682446" w:rsidRDefault="00C70E98" w:rsidP="00C70E98">
      <w:pPr>
        <w:spacing w:line="480" w:lineRule="auto"/>
        <w:rPr>
          <w:i/>
          <w:iCs/>
        </w:rPr>
      </w:pPr>
      <w:r w:rsidRPr="00682446">
        <w:rPr>
          <w:b/>
          <w:bCs/>
        </w:rPr>
        <w:lastRenderedPageBreak/>
        <w:t xml:space="preserve">Supplementary Figure </w:t>
      </w:r>
      <w:r>
        <w:rPr>
          <w:b/>
          <w:bCs/>
        </w:rPr>
        <w:t>3</w:t>
      </w:r>
      <w:r w:rsidRPr="00682446">
        <w:rPr>
          <w:b/>
          <w:bCs/>
        </w:rPr>
        <w:t xml:space="preserve"> </w:t>
      </w:r>
      <w:r w:rsidRPr="00682446">
        <w:rPr>
          <w:i/>
          <w:iCs/>
        </w:rPr>
        <w:t>Continued from previous page</w:t>
      </w:r>
    </w:p>
    <w:tbl>
      <w:tblPr>
        <w:tblStyle w:val="TableGrid"/>
        <w:tblW w:w="0" w:type="auto"/>
        <w:tblLook w:val="04A0" w:firstRow="1" w:lastRow="0" w:firstColumn="1" w:lastColumn="0" w:noHBand="0" w:noVBand="1"/>
      </w:tblPr>
      <w:tblGrid>
        <w:gridCol w:w="4675"/>
        <w:gridCol w:w="4675"/>
      </w:tblGrid>
      <w:tr w:rsidR="00C70E98" w:rsidRPr="00682446" w14:paraId="4BFE46D5" w14:textId="77777777" w:rsidTr="003F1AD2">
        <w:trPr>
          <w:trHeight w:val="432"/>
        </w:trPr>
        <w:tc>
          <w:tcPr>
            <w:tcW w:w="9350" w:type="dxa"/>
            <w:gridSpan w:val="2"/>
            <w:tcBorders>
              <w:top w:val="single" w:sz="12" w:space="0" w:color="auto"/>
              <w:bottom w:val="single" w:sz="18" w:space="0" w:color="auto"/>
            </w:tcBorders>
            <w:vAlign w:val="center"/>
          </w:tcPr>
          <w:p w14:paraId="1F84FD83" w14:textId="77777777" w:rsidR="00C70E98" w:rsidRPr="000E179E" w:rsidRDefault="00C70E98" w:rsidP="003F1AD2">
            <w:pPr>
              <w:rPr>
                <w:rFonts w:ascii="Arial" w:hAnsi="Arial" w:cs="Arial"/>
                <w:b/>
                <w:bCs/>
                <w:sz w:val="20"/>
                <w:szCs w:val="20"/>
              </w:rPr>
            </w:pPr>
            <w:r w:rsidRPr="000E179E">
              <w:rPr>
                <w:rFonts w:ascii="Arial" w:hAnsi="Arial" w:cs="Arial"/>
                <w:b/>
                <w:bCs/>
                <w:sz w:val="20"/>
                <w:szCs w:val="20"/>
              </w:rPr>
              <w:t>PRS models</w:t>
            </w:r>
          </w:p>
        </w:tc>
      </w:tr>
      <w:tr w:rsidR="00C70E98" w:rsidRPr="00682446" w14:paraId="049A7ACD" w14:textId="77777777" w:rsidTr="003F1AD2">
        <w:trPr>
          <w:trHeight w:val="3888"/>
        </w:trPr>
        <w:tc>
          <w:tcPr>
            <w:tcW w:w="4675" w:type="dxa"/>
            <w:tcBorders>
              <w:top w:val="single" w:sz="18" w:space="0" w:color="auto"/>
              <w:bottom w:val="nil"/>
              <w:right w:val="nil"/>
            </w:tcBorders>
            <w:vAlign w:val="center"/>
          </w:tcPr>
          <w:p w14:paraId="74F034B7" w14:textId="77777777" w:rsidR="00C70E98" w:rsidRPr="000E179E" w:rsidRDefault="00C70E98" w:rsidP="00C70E98">
            <w:pPr>
              <w:pStyle w:val="ListParagraph"/>
              <w:numPr>
                <w:ilvl w:val="0"/>
                <w:numId w:val="22"/>
              </w:numPr>
              <w:spacing w:before="0" w:after="0" w:line="360" w:lineRule="auto"/>
              <w:jc w:val="center"/>
              <w:rPr>
                <w:rFonts w:ascii="Arial" w:hAnsi="Arial" w:cs="Arial"/>
                <w:sz w:val="20"/>
                <w:szCs w:val="20"/>
              </w:rPr>
            </w:pPr>
            <w:r w:rsidRPr="000E179E">
              <w:rPr>
                <w:rFonts w:ascii="Arial" w:hAnsi="Arial" w:cs="Arial"/>
                <w:sz w:val="20"/>
                <w:szCs w:val="20"/>
              </w:rPr>
              <w:t>PRS.with.APOE</w:t>
            </w:r>
            <w:r w:rsidRPr="000E179E">
              <w:rPr>
                <w:rFonts w:ascii="Arial" w:hAnsi="Arial" w:cs="Arial"/>
                <w:sz w:val="20"/>
                <w:szCs w:val="20"/>
                <w:vertAlign w:val="subscript"/>
              </w:rPr>
              <w:t>CNAD</w:t>
            </w:r>
          </w:p>
          <w:p w14:paraId="3E233A6E" w14:textId="77777777" w:rsidR="00C70E98" w:rsidRPr="000E179E" w:rsidRDefault="00C70E98" w:rsidP="003F1AD2">
            <w:pPr>
              <w:jc w:val="center"/>
              <w:rPr>
                <w:rFonts w:ascii="Arial" w:hAnsi="Arial" w:cs="Arial"/>
                <w:sz w:val="20"/>
                <w:szCs w:val="20"/>
              </w:rPr>
            </w:pPr>
            <w:r w:rsidRPr="000E179E">
              <w:rPr>
                <w:rFonts w:ascii="Arial" w:hAnsi="Arial" w:cs="Arial"/>
                <w:noProof/>
                <w:color w:val="000000"/>
                <w:sz w:val="20"/>
                <w:szCs w:val="20"/>
                <w:bdr w:val="none" w:sz="0" w:space="0" w:color="auto" w:frame="1"/>
              </w:rPr>
              <w:drawing>
                <wp:inline distT="0" distB="0" distL="0" distR="0" wp14:anchorId="63D8B4BF" wp14:editId="75CC325B">
                  <wp:extent cx="2472759" cy="1899920"/>
                  <wp:effectExtent l="0" t="0" r="3810" b="0"/>
                  <wp:docPr id="29" name="Picture 2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unburst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2496" cy="1945818"/>
                          </a:xfrm>
                          <a:prstGeom prst="rect">
                            <a:avLst/>
                          </a:prstGeom>
                          <a:noFill/>
                          <a:ln>
                            <a:noFill/>
                          </a:ln>
                        </pic:spPr>
                      </pic:pic>
                    </a:graphicData>
                  </a:graphic>
                </wp:inline>
              </w:drawing>
            </w:r>
          </w:p>
        </w:tc>
        <w:tc>
          <w:tcPr>
            <w:tcW w:w="4675" w:type="dxa"/>
            <w:tcBorders>
              <w:top w:val="single" w:sz="18" w:space="0" w:color="auto"/>
              <w:left w:val="nil"/>
              <w:bottom w:val="nil"/>
            </w:tcBorders>
            <w:vAlign w:val="center"/>
          </w:tcPr>
          <w:p w14:paraId="688561A7" w14:textId="77777777" w:rsidR="00C70E98" w:rsidRPr="000E179E" w:rsidRDefault="00C70E98" w:rsidP="00C70E98">
            <w:pPr>
              <w:pStyle w:val="ListParagraph"/>
              <w:numPr>
                <w:ilvl w:val="0"/>
                <w:numId w:val="22"/>
              </w:numPr>
              <w:spacing w:before="0" w:after="0" w:line="360" w:lineRule="auto"/>
              <w:jc w:val="center"/>
              <w:rPr>
                <w:rFonts w:ascii="Arial" w:hAnsi="Arial" w:cs="Arial"/>
                <w:sz w:val="20"/>
                <w:szCs w:val="20"/>
              </w:rPr>
            </w:pPr>
            <w:r w:rsidRPr="000E179E">
              <w:rPr>
                <w:rFonts w:ascii="Arial" w:hAnsi="Arial" w:cs="Arial"/>
                <w:sz w:val="20"/>
                <w:szCs w:val="20"/>
              </w:rPr>
              <w:t>PRS</w:t>
            </w:r>
            <w:r w:rsidRPr="000E179E">
              <w:rPr>
                <w:rFonts w:ascii="Arial" w:hAnsi="Arial" w:cs="Arial"/>
                <w:sz w:val="20"/>
                <w:szCs w:val="20"/>
                <w:vertAlign w:val="subscript"/>
              </w:rPr>
              <w:t>CNAD</w:t>
            </w:r>
          </w:p>
          <w:p w14:paraId="60003FBF" w14:textId="77777777" w:rsidR="00C70E98" w:rsidRPr="000E179E" w:rsidRDefault="00C70E98" w:rsidP="003F1AD2">
            <w:pPr>
              <w:jc w:val="center"/>
              <w:rPr>
                <w:rFonts w:ascii="Arial" w:hAnsi="Arial" w:cs="Arial"/>
                <w:sz w:val="20"/>
                <w:szCs w:val="20"/>
              </w:rPr>
            </w:pPr>
            <w:r w:rsidRPr="000E179E">
              <w:rPr>
                <w:rFonts w:ascii="Arial" w:hAnsi="Arial" w:cs="Arial"/>
                <w:noProof/>
                <w:color w:val="000000"/>
                <w:sz w:val="20"/>
                <w:szCs w:val="20"/>
                <w:bdr w:val="none" w:sz="0" w:space="0" w:color="auto" w:frame="1"/>
              </w:rPr>
              <w:drawing>
                <wp:inline distT="0" distB="0" distL="0" distR="0" wp14:anchorId="53645ADB" wp14:editId="6AC3D4EB">
                  <wp:extent cx="2463213" cy="1899920"/>
                  <wp:effectExtent l="0" t="0" r="635" b="0"/>
                  <wp:docPr id="30" name="Picture 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unburst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0570" cy="1913308"/>
                          </a:xfrm>
                          <a:prstGeom prst="rect">
                            <a:avLst/>
                          </a:prstGeom>
                          <a:noFill/>
                          <a:ln>
                            <a:noFill/>
                          </a:ln>
                        </pic:spPr>
                      </pic:pic>
                    </a:graphicData>
                  </a:graphic>
                </wp:inline>
              </w:drawing>
            </w:r>
          </w:p>
        </w:tc>
      </w:tr>
      <w:tr w:rsidR="00C70E98" w:rsidRPr="00682446" w14:paraId="48649088" w14:textId="77777777" w:rsidTr="003F1AD2">
        <w:trPr>
          <w:trHeight w:val="3888"/>
        </w:trPr>
        <w:tc>
          <w:tcPr>
            <w:tcW w:w="4675" w:type="dxa"/>
            <w:tcBorders>
              <w:top w:val="nil"/>
              <w:right w:val="nil"/>
            </w:tcBorders>
            <w:vAlign w:val="center"/>
          </w:tcPr>
          <w:p w14:paraId="3565B9FA" w14:textId="77777777" w:rsidR="00C70E98" w:rsidRPr="000E179E" w:rsidRDefault="00C70E98" w:rsidP="00C70E98">
            <w:pPr>
              <w:pStyle w:val="ListParagraph"/>
              <w:numPr>
                <w:ilvl w:val="0"/>
                <w:numId w:val="22"/>
              </w:numPr>
              <w:spacing w:before="0" w:after="0" w:line="360" w:lineRule="auto"/>
              <w:jc w:val="center"/>
              <w:rPr>
                <w:rFonts w:ascii="Arial" w:hAnsi="Arial" w:cs="Arial"/>
                <w:sz w:val="20"/>
                <w:szCs w:val="20"/>
              </w:rPr>
            </w:pPr>
            <w:r w:rsidRPr="000E179E">
              <w:rPr>
                <w:rFonts w:ascii="Arial" w:hAnsi="Arial" w:cs="Arial"/>
                <w:sz w:val="20"/>
                <w:szCs w:val="20"/>
              </w:rPr>
              <w:t>PRS.with.APOE</w:t>
            </w:r>
            <w:r w:rsidRPr="000E179E">
              <w:rPr>
                <w:rFonts w:ascii="Arial" w:hAnsi="Arial" w:cs="Arial"/>
                <w:sz w:val="20"/>
                <w:szCs w:val="20"/>
                <w:vertAlign w:val="subscript"/>
              </w:rPr>
              <w:t>MCI-CP</w:t>
            </w:r>
          </w:p>
          <w:p w14:paraId="1A9C8BCE" w14:textId="77777777" w:rsidR="00C70E98" w:rsidRPr="000E179E" w:rsidRDefault="00C70E98" w:rsidP="003F1AD2">
            <w:pPr>
              <w:jc w:val="center"/>
              <w:rPr>
                <w:rFonts w:ascii="Arial" w:hAnsi="Arial" w:cs="Arial"/>
                <w:sz w:val="20"/>
                <w:szCs w:val="20"/>
              </w:rPr>
            </w:pPr>
            <w:r w:rsidRPr="000E179E">
              <w:rPr>
                <w:rFonts w:ascii="Arial" w:hAnsi="Arial" w:cs="Arial"/>
                <w:noProof/>
                <w:sz w:val="20"/>
                <w:szCs w:val="20"/>
              </w:rPr>
              <w:drawing>
                <wp:inline distT="0" distB="0" distL="0" distR="0" wp14:anchorId="7A854A60" wp14:editId="51093F07">
                  <wp:extent cx="2625519" cy="1899920"/>
                  <wp:effectExtent l="0" t="0" r="3810" b="0"/>
                  <wp:docPr id="31" name="Picture 31" descr="Chart, shape,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hape, sunburst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11" cy="1916558"/>
                          </a:xfrm>
                          <a:prstGeom prst="rect">
                            <a:avLst/>
                          </a:prstGeom>
                          <a:noFill/>
                          <a:ln>
                            <a:noFill/>
                          </a:ln>
                        </pic:spPr>
                      </pic:pic>
                    </a:graphicData>
                  </a:graphic>
                </wp:inline>
              </w:drawing>
            </w:r>
          </w:p>
        </w:tc>
        <w:tc>
          <w:tcPr>
            <w:tcW w:w="4675" w:type="dxa"/>
            <w:tcBorders>
              <w:top w:val="nil"/>
              <w:left w:val="nil"/>
            </w:tcBorders>
            <w:vAlign w:val="center"/>
          </w:tcPr>
          <w:p w14:paraId="02AC2B77" w14:textId="77777777" w:rsidR="00C70E98" w:rsidRPr="000E179E" w:rsidRDefault="00C70E98" w:rsidP="00C70E98">
            <w:pPr>
              <w:pStyle w:val="ListParagraph"/>
              <w:numPr>
                <w:ilvl w:val="0"/>
                <w:numId w:val="22"/>
              </w:numPr>
              <w:spacing w:before="0" w:after="0" w:line="360" w:lineRule="auto"/>
              <w:jc w:val="center"/>
              <w:rPr>
                <w:rFonts w:ascii="Arial" w:hAnsi="Arial" w:cs="Arial"/>
                <w:sz w:val="20"/>
                <w:szCs w:val="20"/>
              </w:rPr>
            </w:pPr>
            <w:r w:rsidRPr="000E179E">
              <w:rPr>
                <w:rFonts w:ascii="Arial" w:hAnsi="Arial" w:cs="Arial"/>
                <w:sz w:val="20"/>
                <w:szCs w:val="20"/>
              </w:rPr>
              <w:t>PRS</w:t>
            </w:r>
            <w:r w:rsidRPr="000E179E">
              <w:rPr>
                <w:rFonts w:ascii="Arial" w:hAnsi="Arial" w:cs="Arial"/>
                <w:sz w:val="20"/>
                <w:szCs w:val="20"/>
                <w:vertAlign w:val="subscript"/>
              </w:rPr>
              <w:t>MCI-CP</w:t>
            </w:r>
          </w:p>
          <w:p w14:paraId="220C2E9A" w14:textId="77777777" w:rsidR="00C70E98" w:rsidRPr="000E179E" w:rsidRDefault="00C70E98" w:rsidP="003F1AD2">
            <w:pPr>
              <w:jc w:val="center"/>
              <w:rPr>
                <w:rFonts w:ascii="Arial" w:hAnsi="Arial" w:cs="Arial"/>
                <w:sz w:val="20"/>
                <w:szCs w:val="20"/>
              </w:rPr>
            </w:pPr>
            <w:r w:rsidRPr="000E179E">
              <w:rPr>
                <w:rFonts w:ascii="Arial" w:hAnsi="Arial" w:cs="Arial"/>
                <w:noProof/>
                <w:color w:val="000000"/>
                <w:sz w:val="20"/>
                <w:szCs w:val="20"/>
                <w:bdr w:val="none" w:sz="0" w:space="0" w:color="auto" w:frame="1"/>
              </w:rPr>
              <w:drawing>
                <wp:inline distT="0" distB="0" distL="0" distR="0" wp14:anchorId="549C2669" wp14:editId="2D2DCC74">
                  <wp:extent cx="2421554" cy="1889760"/>
                  <wp:effectExtent l="0" t="0" r="0" b="0"/>
                  <wp:docPr id="32" name="Picture 3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unburst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838" cy="1911833"/>
                          </a:xfrm>
                          <a:prstGeom prst="rect">
                            <a:avLst/>
                          </a:prstGeom>
                          <a:noFill/>
                          <a:ln>
                            <a:noFill/>
                          </a:ln>
                        </pic:spPr>
                      </pic:pic>
                    </a:graphicData>
                  </a:graphic>
                </wp:inline>
              </w:drawing>
            </w:r>
          </w:p>
        </w:tc>
      </w:tr>
    </w:tbl>
    <w:p w14:paraId="7740BA3A" w14:textId="69ECB4CD" w:rsidR="00C70E98" w:rsidRPr="005B3088" w:rsidRDefault="005B3088" w:rsidP="005B3088">
      <w:pPr>
        <w:pStyle w:val="Heading2"/>
        <w:numPr>
          <w:ilvl w:val="0"/>
          <w:numId w:val="0"/>
        </w:numPr>
        <w:rPr>
          <w:i/>
          <w:iCs/>
        </w:rPr>
      </w:pPr>
      <w:r w:rsidRPr="00682446">
        <w:rPr>
          <w:bCs/>
        </w:rPr>
        <w:t xml:space="preserve">Supplementary Figure </w:t>
      </w:r>
      <w:r>
        <w:rPr>
          <w:bCs/>
        </w:rPr>
        <w:t>3</w:t>
      </w:r>
      <w:r w:rsidRPr="00682446">
        <w:t xml:space="preserve"> </w:t>
      </w:r>
      <w:r w:rsidRPr="0064482E">
        <w:t>Gene contribution percentages in adORS and PRS models</w:t>
      </w:r>
      <w:r>
        <w:t xml:space="preserve">. </w:t>
      </w:r>
      <w:r w:rsidR="00C70E98" w:rsidRPr="005B3088">
        <w:rPr>
          <w:b w:val="0"/>
          <w:bCs/>
        </w:rPr>
        <w:t>Pie chart of the genes incorporated in each model and their percentages of contribution in performing CN vs AD classification (top row of each section) and MCI conversion prediction (bottom row of each section). PRS and PRS.with.APOE include SNPs with a p-value threshold of 1e-5. CNAD: CN vs AD classification, MCI-CP: MCI conversion prediction.</w:t>
      </w:r>
    </w:p>
    <w:p w14:paraId="40E04C26" w14:textId="77777777" w:rsidR="000B6244" w:rsidRDefault="000B6244" w:rsidP="00C70E98">
      <w:pPr>
        <w:pStyle w:val="NormalWeb"/>
        <w:spacing w:before="0" w:after="120"/>
      </w:pPr>
    </w:p>
    <w:p w14:paraId="417B584E" w14:textId="77777777" w:rsidR="002D3243" w:rsidRDefault="002D3243" w:rsidP="00336D11">
      <w:pPr>
        <w:pStyle w:val="NormalWeb"/>
        <w:spacing w:before="0" w:after="120"/>
        <w:rPr>
          <w:color w:val="000000"/>
        </w:rPr>
      </w:pPr>
    </w:p>
    <w:p w14:paraId="37D41AD5" w14:textId="77777777" w:rsidR="002D3243" w:rsidRPr="00306996" w:rsidRDefault="002D3243" w:rsidP="00336D11">
      <w:pPr>
        <w:pStyle w:val="NormalWeb"/>
        <w:spacing w:before="0" w:after="120"/>
        <w:rPr>
          <w:color w:val="000000"/>
        </w:rPr>
      </w:pPr>
    </w:p>
    <w:p w14:paraId="58F1AED1" w14:textId="4DFE87E5" w:rsidR="00DE23E8" w:rsidRPr="007B54CD" w:rsidRDefault="00306996" w:rsidP="007B54CD">
      <w:pPr>
        <w:pStyle w:val="NormalWeb"/>
        <w:spacing w:before="0" w:beforeAutospacing="0" w:after="120" w:afterAutospacing="0"/>
        <w:rPr>
          <w:b/>
          <w:bCs/>
          <w:color w:val="000000"/>
        </w:rPr>
      </w:pPr>
      <w:r>
        <w:rPr>
          <w:color w:val="000000"/>
        </w:rPr>
        <w:t xml:space="preserve"> </w:t>
      </w:r>
    </w:p>
    <w:sectPr w:rsidR="00DE23E8" w:rsidRPr="007B54CD"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1FA2" w14:textId="77777777" w:rsidR="00FC53C6" w:rsidRDefault="00FC53C6" w:rsidP="00117666">
      <w:pPr>
        <w:spacing w:after="0"/>
      </w:pPr>
      <w:r>
        <w:separator/>
      </w:r>
    </w:p>
  </w:endnote>
  <w:endnote w:type="continuationSeparator" w:id="0">
    <w:p w14:paraId="1ADCB363" w14:textId="77777777" w:rsidR="00FC53C6" w:rsidRDefault="00FC53C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210A24"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10A2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210A24"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10A2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4150" w14:textId="77777777" w:rsidR="00FC53C6" w:rsidRDefault="00FC53C6" w:rsidP="00117666">
      <w:pPr>
        <w:spacing w:after="0"/>
      </w:pPr>
      <w:r>
        <w:separator/>
      </w:r>
    </w:p>
  </w:footnote>
  <w:footnote w:type="continuationSeparator" w:id="0">
    <w:p w14:paraId="7C0A9A06" w14:textId="77777777" w:rsidR="00FC53C6" w:rsidRDefault="00FC53C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210A24"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210A24"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F26D4C"/>
    <w:multiLevelType w:val="hybridMultilevel"/>
    <w:tmpl w:val="66BA62A0"/>
    <w:lvl w:ilvl="0" w:tplc="23C811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BEB64BD"/>
    <w:multiLevelType w:val="hybridMultilevel"/>
    <w:tmpl w:val="FA843490"/>
    <w:lvl w:ilvl="0" w:tplc="C51C799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363452"/>
    <w:multiLevelType w:val="hybridMultilevel"/>
    <w:tmpl w:val="1E7CDBFC"/>
    <w:lvl w:ilvl="0" w:tplc="E898BD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725983339">
    <w:abstractNumId w:val="0"/>
  </w:num>
  <w:num w:numId="2" w16cid:durableId="1342971134">
    <w:abstractNumId w:val="6"/>
  </w:num>
  <w:num w:numId="3" w16cid:durableId="1094474495">
    <w:abstractNumId w:val="1"/>
  </w:num>
  <w:num w:numId="4" w16cid:durableId="155725851">
    <w:abstractNumId w:val="8"/>
  </w:num>
  <w:num w:numId="5" w16cid:durableId="1146821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6614213">
    <w:abstractNumId w:val="3"/>
  </w:num>
  <w:num w:numId="7" w16cid:durableId="59057533">
    <w:abstractNumId w:val="9"/>
  </w:num>
  <w:num w:numId="8" w16cid:durableId="237640292">
    <w:abstractNumId w:val="9"/>
  </w:num>
  <w:num w:numId="9" w16cid:durableId="2145661595">
    <w:abstractNumId w:val="9"/>
  </w:num>
  <w:num w:numId="10" w16cid:durableId="583420408">
    <w:abstractNumId w:val="9"/>
  </w:num>
  <w:num w:numId="11" w16cid:durableId="295575073">
    <w:abstractNumId w:val="9"/>
  </w:num>
  <w:num w:numId="12" w16cid:durableId="717902794">
    <w:abstractNumId w:val="9"/>
  </w:num>
  <w:num w:numId="13" w16cid:durableId="1308123470">
    <w:abstractNumId w:val="3"/>
  </w:num>
  <w:num w:numId="14" w16cid:durableId="428353973">
    <w:abstractNumId w:val="2"/>
  </w:num>
  <w:num w:numId="15" w16cid:durableId="31419137">
    <w:abstractNumId w:val="2"/>
  </w:num>
  <w:num w:numId="16" w16cid:durableId="564725065">
    <w:abstractNumId w:val="2"/>
  </w:num>
  <w:num w:numId="17" w16cid:durableId="859046057">
    <w:abstractNumId w:val="2"/>
  </w:num>
  <w:num w:numId="18" w16cid:durableId="1372994274">
    <w:abstractNumId w:val="2"/>
  </w:num>
  <w:num w:numId="19" w16cid:durableId="1503621720">
    <w:abstractNumId w:val="2"/>
  </w:num>
  <w:num w:numId="20" w16cid:durableId="2040937062">
    <w:abstractNumId w:val="4"/>
  </w:num>
  <w:num w:numId="21" w16cid:durableId="1064528723">
    <w:abstractNumId w:val="7"/>
  </w:num>
  <w:num w:numId="22" w16cid:durableId="1106584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7F06"/>
    <w:rsid w:val="0001436A"/>
    <w:rsid w:val="00034304"/>
    <w:rsid w:val="00035434"/>
    <w:rsid w:val="0003675A"/>
    <w:rsid w:val="00040250"/>
    <w:rsid w:val="00052A14"/>
    <w:rsid w:val="00077D53"/>
    <w:rsid w:val="00081CB0"/>
    <w:rsid w:val="00095821"/>
    <w:rsid w:val="000A46CC"/>
    <w:rsid w:val="000B2ADD"/>
    <w:rsid w:val="000B6244"/>
    <w:rsid w:val="00105FD9"/>
    <w:rsid w:val="0010689B"/>
    <w:rsid w:val="00117666"/>
    <w:rsid w:val="00120E63"/>
    <w:rsid w:val="001549D3"/>
    <w:rsid w:val="00160065"/>
    <w:rsid w:val="00177D84"/>
    <w:rsid w:val="00197B43"/>
    <w:rsid w:val="001C7631"/>
    <w:rsid w:val="0020705F"/>
    <w:rsid w:val="00210A24"/>
    <w:rsid w:val="00234D8D"/>
    <w:rsid w:val="0024553B"/>
    <w:rsid w:val="00267D18"/>
    <w:rsid w:val="002868E2"/>
    <w:rsid w:val="002869C3"/>
    <w:rsid w:val="002936E4"/>
    <w:rsid w:val="002B4A57"/>
    <w:rsid w:val="002C3946"/>
    <w:rsid w:val="002C74CA"/>
    <w:rsid w:val="002D0986"/>
    <w:rsid w:val="002D3243"/>
    <w:rsid w:val="002F5D6C"/>
    <w:rsid w:val="00306996"/>
    <w:rsid w:val="00336D11"/>
    <w:rsid w:val="003544FB"/>
    <w:rsid w:val="003A396A"/>
    <w:rsid w:val="003D1D2A"/>
    <w:rsid w:val="003D2F2D"/>
    <w:rsid w:val="003F26D0"/>
    <w:rsid w:val="00401590"/>
    <w:rsid w:val="004234FB"/>
    <w:rsid w:val="00447801"/>
    <w:rsid w:val="00452E9C"/>
    <w:rsid w:val="004735C8"/>
    <w:rsid w:val="004961FF"/>
    <w:rsid w:val="00517A89"/>
    <w:rsid w:val="005250F2"/>
    <w:rsid w:val="00550CFB"/>
    <w:rsid w:val="00593EEA"/>
    <w:rsid w:val="005A5EEE"/>
    <w:rsid w:val="005B3088"/>
    <w:rsid w:val="006375C7"/>
    <w:rsid w:val="0064482E"/>
    <w:rsid w:val="00654E8F"/>
    <w:rsid w:val="00660D05"/>
    <w:rsid w:val="006655B2"/>
    <w:rsid w:val="00677EC0"/>
    <w:rsid w:val="006820B1"/>
    <w:rsid w:val="006A18A5"/>
    <w:rsid w:val="006A476F"/>
    <w:rsid w:val="006B7D14"/>
    <w:rsid w:val="006C6644"/>
    <w:rsid w:val="00701727"/>
    <w:rsid w:val="0070566C"/>
    <w:rsid w:val="00714C50"/>
    <w:rsid w:val="00725A7D"/>
    <w:rsid w:val="007501BE"/>
    <w:rsid w:val="00790BB3"/>
    <w:rsid w:val="007B54CD"/>
    <w:rsid w:val="007C206C"/>
    <w:rsid w:val="00803D24"/>
    <w:rsid w:val="00817DD6"/>
    <w:rsid w:val="0082189B"/>
    <w:rsid w:val="008415D1"/>
    <w:rsid w:val="008619D7"/>
    <w:rsid w:val="00885156"/>
    <w:rsid w:val="009140EC"/>
    <w:rsid w:val="009144DF"/>
    <w:rsid w:val="009151AA"/>
    <w:rsid w:val="0093429D"/>
    <w:rsid w:val="0094075F"/>
    <w:rsid w:val="00943573"/>
    <w:rsid w:val="00970F7D"/>
    <w:rsid w:val="00985BE8"/>
    <w:rsid w:val="00994A3D"/>
    <w:rsid w:val="009C2B12"/>
    <w:rsid w:val="009C70F3"/>
    <w:rsid w:val="00A174D9"/>
    <w:rsid w:val="00A31837"/>
    <w:rsid w:val="00A569CD"/>
    <w:rsid w:val="00AB6715"/>
    <w:rsid w:val="00AF2865"/>
    <w:rsid w:val="00B10A3C"/>
    <w:rsid w:val="00B1671E"/>
    <w:rsid w:val="00B25EB8"/>
    <w:rsid w:val="00B352A3"/>
    <w:rsid w:val="00B352DD"/>
    <w:rsid w:val="00B354E1"/>
    <w:rsid w:val="00B37F4D"/>
    <w:rsid w:val="00B45940"/>
    <w:rsid w:val="00B51641"/>
    <w:rsid w:val="00BC76E4"/>
    <w:rsid w:val="00BD21E5"/>
    <w:rsid w:val="00C433B0"/>
    <w:rsid w:val="00C52A7B"/>
    <w:rsid w:val="00C55226"/>
    <w:rsid w:val="00C56BAF"/>
    <w:rsid w:val="00C679AA"/>
    <w:rsid w:val="00C70E98"/>
    <w:rsid w:val="00C75972"/>
    <w:rsid w:val="00CA539A"/>
    <w:rsid w:val="00CC0A3A"/>
    <w:rsid w:val="00CD066B"/>
    <w:rsid w:val="00CE4FEE"/>
    <w:rsid w:val="00D168F6"/>
    <w:rsid w:val="00D27AC8"/>
    <w:rsid w:val="00D85382"/>
    <w:rsid w:val="00DB59C3"/>
    <w:rsid w:val="00DC259A"/>
    <w:rsid w:val="00DE23E8"/>
    <w:rsid w:val="00E52377"/>
    <w:rsid w:val="00E64E17"/>
    <w:rsid w:val="00E866C9"/>
    <w:rsid w:val="00EA3D3C"/>
    <w:rsid w:val="00F46900"/>
    <w:rsid w:val="00F61D89"/>
    <w:rsid w:val="00F7765F"/>
    <w:rsid w:val="00FC53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D85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adni.loni.usc.edu/wp-content/uploads/how_to_apply/ADNI_Acknowledgement_List.pdf"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TotalTime>
  <Pages>5</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Suh, Erica</cp:lastModifiedBy>
  <cp:revision>2</cp:revision>
  <cp:lastPrinted>2013-10-03T12:51:00Z</cp:lastPrinted>
  <dcterms:created xsi:type="dcterms:W3CDTF">2023-10-12T23:39:00Z</dcterms:created>
  <dcterms:modified xsi:type="dcterms:W3CDTF">2023-10-12T23:39:00Z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