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3C42D" w14:textId="77777777" w:rsidR="004C492F" w:rsidRDefault="00000000" w:rsidP="00E77B0E">
      <w:r>
        <w:rPr>
          <w:rFonts w:hint="eastAsia"/>
        </w:rPr>
        <w:t>Supplementary</w:t>
      </w:r>
      <w:r>
        <w:t xml:space="preserve"> </w:t>
      </w:r>
      <w:r>
        <w:rPr>
          <w:rFonts w:hint="eastAsia"/>
        </w:rPr>
        <w:t>Table</w:t>
      </w:r>
      <w:r>
        <w:t xml:space="preserve"> 1</w:t>
      </w:r>
      <w:r>
        <w:rPr>
          <w:rFonts w:hint="eastAsia"/>
        </w:rPr>
        <w:t xml:space="preserve"> </w:t>
      </w:r>
      <w:r>
        <w:t>Dosing regimens of FL058 in combination with meropenem</w:t>
      </w:r>
      <w:r>
        <w:rPr>
          <w:rFonts w:hint="eastAsia"/>
        </w:rPr>
        <w:t xml:space="preserve"> for pharmacokinetic/pharmacodynamic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1"/>
        <w:gridCol w:w="1810"/>
        <w:gridCol w:w="4591"/>
      </w:tblGrid>
      <w:tr w:rsidR="004C492F" w14:paraId="2796C49D" w14:textId="77777777">
        <w:tc>
          <w:tcPr>
            <w:tcW w:w="2121" w:type="dxa"/>
            <w:tcBorders>
              <w:tl2br w:val="nil"/>
              <w:tr2bl w:val="nil"/>
            </w:tcBorders>
            <w:vAlign w:val="center"/>
          </w:tcPr>
          <w:p w14:paraId="6309B315" w14:textId="77777777" w:rsidR="004C492F" w:rsidRDefault="00000000" w:rsidP="00E77B0E">
            <w:r>
              <w:rPr>
                <w:rFonts w:hint="eastAsia"/>
              </w:rPr>
              <w:t>Isolate no.</w:t>
            </w:r>
          </w:p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06282A70" w14:textId="77777777" w:rsidR="004C492F" w:rsidRDefault="00000000" w:rsidP="00E77B0E">
            <w:r>
              <w:rPr>
                <w:rFonts w:hint="eastAsia"/>
              </w:rPr>
              <w:t>Dosing interval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4DF0BD30" w14:textId="77777777" w:rsidR="004C492F" w:rsidRDefault="00000000" w:rsidP="00E77B0E">
            <w:r>
              <w:rPr>
                <w:rFonts w:hint="eastAsia"/>
              </w:rPr>
              <w:t>Dosage (m</w:t>
            </w:r>
            <w:r>
              <w:t>eropenem</w:t>
            </w:r>
            <w:r>
              <w:rPr>
                <w:rFonts w:hint="eastAsia"/>
              </w:rPr>
              <w:t>/FL058)</w:t>
            </w:r>
          </w:p>
        </w:tc>
      </w:tr>
      <w:tr w:rsidR="004C492F" w14:paraId="7A2FAFC8" w14:textId="77777777">
        <w:tc>
          <w:tcPr>
            <w:tcW w:w="8522" w:type="dxa"/>
            <w:gridSpan w:val="3"/>
            <w:tcBorders>
              <w:tl2br w:val="nil"/>
              <w:tr2bl w:val="nil"/>
            </w:tcBorders>
            <w:vAlign w:val="center"/>
          </w:tcPr>
          <w:p w14:paraId="5E017D45" w14:textId="77777777" w:rsidR="004C492F" w:rsidRDefault="00000000" w:rsidP="00E77B0E">
            <w:r>
              <w:rPr>
                <w:rFonts w:hint="eastAsia"/>
              </w:rPr>
              <w:t>FL058 pharmacokinetic/pharmacodynamic analysis</w:t>
            </w:r>
          </w:p>
        </w:tc>
      </w:tr>
      <w:tr w:rsidR="004C492F" w14:paraId="5B0428CB" w14:textId="77777777">
        <w:tc>
          <w:tcPr>
            <w:tcW w:w="2121" w:type="dxa"/>
            <w:tcBorders>
              <w:tl2br w:val="nil"/>
              <w:tr2bl w:val="nil"/>
            </w:tcBorders>
            <w:vAlign w:val="center"/>
          </w:tcPr>
          <w:p w14:paraId="12778531" w14:textId="77777777" w:rsidR="004C492F" w:rsidRDefault="00000000" w:rsidP="00E77B0E">
            <w:pPr>
              <w:rPr>
                <w:lang w:bidi="ar"/>
              </w:rPr>
            </w:pPr>
            <w:r>
              <w:rPr>
                <w:lang w:bidi="ar"/>
              </w:rPr>
              <w:t>ATCC BAA-1705</w:t>
            </w:r>
          </w:p>
          <w:p w14:paraId="0E3D7442" w14:textId="77777777" w:rsidR="004C492F" w:rsidRDefault="00000000" w:rsidP="00E77B0E">
            <w:pPr>
              <w:rPr>
                <w:lang w:bidi="ar"/>
              </w:rPr>
            </w:pPr>
            <w:r>
              <w:rPr>
                <w:lang w:bidi="ar"/>
              </w:rPr>
              <w:t>17-R1-016</w:t>
            </w:r>
          </w:p>
          <w:p w14:paraId="66A1B814" w14:textId="77777777" w:rsidR="004C492F" w:rsidRDefault="00000000" w:rsidP="00E77B0E">
            <w:r>
              <w:rPr>
                <w:rFonts w:hint="eastAsia"/>
                <w:lang w:bidi="ar"/>
              </w:rPr>
              <w:t>18-R1-38</w:t>
            </w:r>
          </w:p>
        </w:tc>
        <w:tc>
          <w:tcPr>
            <w:tcW w:w="1810" w:type="dxa"/>
            <w:vMerge w:val="restart"/>
            <w:tcBorders>
              <w:tl2br w:val="nil"/>
              <w:tr2bl w:val="nil"/>
            </w:tcBorders>
            <w:vAlign w:val="center"/>
          </w:tcPr>
          <w:p w14:paraId="651FC8A1" w14:textId="77777777" w:rsidR="004C492F" w:rsidRDefault="00000000" w:rsidP="00E77B0E">
            <w:r>
              <w:rPr>
                <w:lang w:bidi="ar"/>
              </w:rPr>
              <w:t>q8h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0F60C1E0" w14:textId="77777777" w:rsidR="004C492F" w:rsidRDefault="00000000" w:rsidP="00E77B0E">
            <w:r>
              <w:rPr>
                <w:rFonts w:hint="eastAsia"/>
              </w:rPr>
              <w:t>1g/0.125g; 1g/0.25g; 1g/0.5g; 1g/1g; 2g/0.25g; 2g/0.5g; 2g/1g; 2g/2g;</w:t>
            </w:r>
          </w:p>
          <w:p w14:paraId="0DFA6BBF" w14:textId="77777777" w:rsidR="004C492F" w:rsidRDefault="00000000" w:rsidP="00E77B0E">
            <w:r>
              <w:rPr>
                <w:rFonts w:hint="eastAsia"/>
              </w:rPr>
              <w:t>blank control</w:t>
            </w:r>
          </w:p>
        </w:tc>
      </w:tr>
      <w:tr w:rsidR="004C492F" w14:paraId="4AACFAE0" w14:textId="77777777">
        <w:tc>
          <w:tcPr>
            <w:tcW w:w="2121" w:type="dxa"/>
            <w:tcBorders>
              <w:tl2br w:val="nil"/>
              <w:tr2bl w:val="nil"/>
            </w:tcBorders>
            <w:vAlign w:val="center"/>
          </w:tcPr>
          <w:p w14:paraId="499DEC9B" w14:textId="77777777" w:rsidR="004C492F" w:rsidRDefault="00000000" w:rsidP="00E77B0E">
            <w:pPr>
              <w:pStyle w:val="ListParagraph"/>
              <w:numPr>
                <w:ilvl w:val="0"/>
                <w:numId w:val="1"/>
              </w:numPr>
              <w:rPr>
                <w:lang w:bidi="ar"/>
              </w:rPr>
            </w:pPr>
            <w:r>
              <w:rPr>
                <w:lang w:bidi="ar"/>
              </w:rPr>
              <w:t>W45-56</w:t>
            </w:r>
          </w:p>
          <w:p w14:paraId="4A8ACF9F" w14:textId="77777777" w:rsidR="004C492F" w:rsidRDefault="00000000" w:rsidP="00E77B0E">
            <w:r>
              <w:rPr>
                <w:rFonts w:hint="eastAsia"/>
                <w:lang w:bidi="ar"/>
              </w:rPr>
              <w:t>20-W2-70</w:t>
            </w:r>
          </w:p>
          <w:p w14:paraId="4A4BF462" w14:textId="77777777" w:rsidR="004C492F" w:rsidRDefault="00000000" w:rsidP="00E77B0E">
            <w:r>
              <w:rPr>
                <w:rFonts w:hint="eastAsia"/>
                <w:lang w:bidi="ar"/>
              </w:rPr>
              <w:t>18-W2-18</w:t>
            </w:r>
          </w:p>
        </w:tc>
        <w:tc>
          <w:tcPr>
            <w:tcW w:w="1810" w:type="dxa"/>
            <w:vMerge/>
            <w:tcBorders>
              <w:tl2br w:val="nil"/>
              <w:tr2bl w:val="nil"/>
            </w:tcBorders>
            <w:vAlign w:val="center"/>
          </w:tcPr>
          <w:p w14:paraId="5EEB2379" w14:textId="77777777" w:rsidR="004C492F" w:rsidRDefault="004C492F" w:rsidP="00E77B0E"/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7DBCCAEB" w14:textId="77777777" w:rsidR="004C492F" w:rsidRDefault="00000000" w:rsidP="00E77B0E">
            <w:r>
              <w:rPr>
                <w:rFonts w:hint="eastAsia"/>
              </w:rPr>
              <w:t>1g/0.5g; 1g/1g;</w:t>
            </w:r>
          </w:p>
          <w:p w14:paraId="4EC1A423" w14:textId="77777777" w:rsidR="004C492F" w:rsidRDefault="00000000" w:rsidP="00E77B0E">
            <w:r>
              <w:rPr>
                <w:rFonts w:hint="eastAsia"/>
              </w:rPr>
              <w:t>2g/1g; 2g/2g;</w:t>
            </w:r>
          </w:p>
          <w:p w14:paraId="75C2BBD6" w14:textId="77777777" w:rsidR="004C492F" w:rsidRDefault="00000000" w:rsidP="00E77B0E">
            <w:r>
              <w:rPr>
                <w:rFonts w:hint="eastAsia"/>
              </w:rPr>
              <w:t>blank control</w:t>
            </w:r>
          </w:p>
        </w:tc>
      </w:tr>
      <w:tr w:rsidR="004C492F" w14:paraId="67E7EDC8" w14:textId="77777777">
        <w:tc>
          <w:tcPr>
            <w:tcW w:w="2121" w:type="dxa"/>
            <w:tcBorders>
              <w:tl2br w:val="nil"/>
              <w:tr2bl w:val="nil"/>
            </w:tcBorders>
            <w:vAlign w:val="center"/>
          </w:tcPr>
          <w:p w14:paraId="69214035" w14:textId="77777777" w:rsidR="004C492F" w:rsidRDefault="00000000" w:rsidP="00E77B0E">
            <w:r>
              <w:rPr>
                <w:rFonts w:hint="eastAsia"/>
              </w:rPr>
              <w:t>18-W1-29</w:t>
            </w:r>
          </w:p>
        </w:tc>
        <w:tc>
          <w:tcPr>
            <w:tcW w:w="1810" w:type="dxa"/>
            <w:vMerge/>
            <w:tcBorders>
              <w:tl2br w:val="nil"/>
              <w:tr2bl w:val="nil"/>
            </w:tcBorders>
            <w:vAlign w:val="center"/>
          </w:tcPr>
          <w:p w14:paraId="3BA9337B" w14:textId="77777777" w:rsidR="004C492F" w:rsidRDefault="004C492F" w:rsidP="00E77B0E"/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6528C3AF" w14:textId="77777777" w:rsidR="004C492F" w:rsidRDefault="00000000" w:rsidP="00E77B0E">
            <w:r>
              <w:rPr>
                <w:rFonts w:hint="eastAsia"/>
              </w:rPr>
              <w:t>1g/0.125g; 1g/0.25g</w:t>
            </w:r>
          </w:p>
        </w:tc>
      </w:tr>
      <w:tr w:rsidR="004C492F" w14:paraId="7C72792D" w14:textId="77777777">
        <w:tc>
          <w:tcPr>
            <w:tcW w:w="8522" w:type="dxa"/>
            <w:gridSpan w:val="3"/>
            <w:tcBorders>
              <w:tl2br w:val="nil"/>
              <w:tr2bl w:val="nil"/>
            </w:tcBorders>
            <w:vAlign w:val="center"/>
          </w:tcPr>
          <w:p w14:paraId="479A105C" w14:textId="77777777" w:rsidR="004C492F" w:rsidRDefault="00000000" w:rsidP="00E77B0E">
            <w:r>
              <w:t>Meropenem</w:t>
            </w:r>
            <w:r>
              <w:rPr>
                <w:rFonts w:hint="eastAsia"/>
              </w:rPr>
              <w:t xml:space="preserve"> pharmacokinetic/pharmacodynamic analysis</w:t>
            </w:r>
          </w:p>
        </w:tc>
      </w:tr>
      <w:tr w:rsidR="004C492F" w14:paraId="187DDD5D" w14:textId="77777777">
        <w:tc>
          <w:tcPr>
            <w:tcW w:w="2121" w:type="dxa"/>
            <w:vMerge w:val="restart"/>
            <w:tcBorders>
              <w:tl2br w:val="nil"/>
              <w:tr2bl w:val="nil"/>
            </w:tcBorders>
            <w:vAlign w:val="center"/>
          </w:tcPr>
          <w:p w14:paraId="4E9FB8CB" w14:textId="77777777" w:rsidR="004C492F" w:rsidRDefault="00000000" w:rsidP="00E77B0E">
            <w:pPr>
              <w:rPr>
                <w:lang w:bidi="ar"/>
              </w:rPr>
            </w:pPr>
            <w:r>
              <w:rPr>
                <w:lang w:bidi="ar"/>
              </w:rPr>
              <w:t>ATCC BAA-1705</w:t>
            </w:r>
          </w:p>
          <w:p w14:paraId="608130EA" w14:textId="77777777" w:rsidR="004C492F" w:rsidRDefault="00000000" w:rsidP="00E77B0E">
            <w:pPr>
              <w:rPr>
                <w:lang w:bidi="ar"/>
              </w:rPr>
            </w:pPr>
            <w:r>
              <w:rPr>
                <w:rFonts w:hint="eastAsia"/>
                <w:lang w:bidi="ar"/>
              </w:rPr>
              <w:t>17-R1-016</w:t>
            </w:r>
          </w:p>
          <w:p w14:paraId="573E73CC" w14:textId="77777777" w:rsidR="004C492F" w:rsidRDefault="00000000" w:rsidP="00E77B0E">
            <w:pPr>
              <w:rPr>
                <w:lang w:bidi="ar"/>
              </w:rPr>
            </w:pPr>
            <w:r>
              <w:rPr>
                <w:rFonts w:hint="eastAsia"/>
                <w:lang w:bidi="ar"/>
              </w:rPr>
              <w:t>17-R1-38</w:t>
            </w:r>
          </w:p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11ED3D71" w14:textId="77777777" w:rsidR="004C492F" w:rsidRDefault="00000000" w:rsidP="00E77B0E">
            <w:r>
              <w:rPr>
                <w:lang w:bidi="ar"/>
              </w:rPr>
              <w:t>q8h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555AD3D8" w14:textId="77777777" w:rsidR="004C492F" w:rsidRDefault="00000000" w:rsidP="00E77B0E">
            <w:r>
              <w:rPr>
                <w:rFonts w:hint="eastAsia"/>
              </w:rPr>
              <w:t>1g/0.5g; 2g/1g</w:t>
            </w:r>
          </w:p>
        </w:tc>
      </w:tr>
      <w:tr w:rsidR="004C492F" w14:paraId="10FA87C1" w14:textId="77777777">
        <w:tc>
          <w:tcPr>
            <w:tcW w:w="2121" w:type="dxa"/>
            <w:vMerge/>
            <w:tcBorders>
              <w:tl2br w:val="nil"/>
              <w:tr2bl w:val="nil"/>
            </w:tcBorders>
            <w:vAlign w:val="center"/>
          </w:tcPr>
          <w:p w14:paraId="2FA1EEBC" w14:textId="77777777" w:rsidR="004C492F" w:rsidRDefault="004C492F" w:rsidP="00E77B0E"/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725073BE" w14:textId="77777777" w:rsidR="004C492F" w:rsidRDefault="00000000" w:rsidP="00E77B0E">
            <w:r>
              <w:rPr>
                <w:lang w:bidi="ar"/>
              </w:rPr>
              <w:t>q12h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13752AE0" w14:textId="77777777" w:rsidR="004C492F" w:rsidRDefault="00000000" w:rsidP="00E77B0E">
            <w:r>
              <w:rPr>
                <w:rFonts w:hint="eastAsia"/>
              </w:rPr>
              <w:t>1.5g/0.75g; 3g/1.5g</w:t>
            </w:r>
          </w:p>
        </w:tc>
      </w:tr>
      <w:tr w:rsidR="004C492F" w14:paraId="50EB14F9" w14:textId="77777777">
        <w:tc>
          <w:tcPr>
            <w:tcW w:w="2121" w:type="dxa"/>
            <w:vMerge/>
            <w:tcBorders>
              <w:tl2br w:val="nil"/>
              <w:tr2bl w:val="nil"/>
            </w:tcBorders>
            <w:vAlign w:val="center"/>
          </w:tcPr>
          <w:p w14:paraId="7636A950" w14:textId="77777777" w:rsidR="004C492F" w:rsidRDefault="004C492F" w:rsidP="00E77B0E"/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2A0A56BA" w14:textId="77777777" w:rsidR="004C492F" w:rsidRDefault="00000000" w:rsidP="00E77B0E">
            <w:r>
              <w:rPr>
                <w:lang w:bidi="ar"/>
              </w:rPr>
              <w:t>q24h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69ADF05D" w14:textId="77777777" w:rsidR="004C492F" w:rsidRDefault="00000000" w:rsidP="00E77B0E">
            <w:r>
              <w:rPr>
                <w:rFonts w:hint="eastAsia"/>
              </w:rPr>
              <w:t>3g/1.5g; 6g/3g</w:t>
            </w:r>
          </w:p>
        </w:tc>
      </w:tr>
      <w:tr w:rsidR="004C492F" w14:paraId="31EC8C15" w14:textId="77777777">
        <w:tc>
          <w:tcPr>
            <w:tcW w:w="2121" w:type="dxa"/>
            <w:vMerge/>
            <w:tcBorders>
              <w:tl2br w:val="nil"/>
              <w:tr2bl w:val="nil"/>
            </w:tcBorders>
            <w:vAlign w:val="center"/>
          </w:tcPr>
          <w:p w14:paraId="65907197" w14:textId="77777777" w:rsidR="004C492F" w:rsidRDefault="004C492F" w:rsidP="00E77B0E"/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7162A597" w14:textId="77777777" w:rsidR="004C492F" w:rsidRDefault="004C492F" w:rsidP="00E77B0E">
            <w:pPr>
              <w:rPr>
                <w:lang w:bidi="ar"/>
              </w:rPr>
            </w:pP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707775BB" w14:textId="77777777" w:rsidR="004C492F" w:rsidRDefault="00000000" w:rsidP="00E77B0E">
            <w:r>
              <w:rPr>
                <w:rFonts w:hint="eastAsia"/>
              </w:rPr>
              <w:t>blank control</w:t>
            </w:r>
          </w:p>
        </w:tc>
      </w:tr>
      <w:tr w:rsidR="004C492F" w14:paraId="71AA655A" w14:textId="77777777">
        <w:tc>
          <w:tcPr>
            <w:tcW w:w="2121" w:type="dxa"/>
            <w:tcBorders>
              <w:tl2br w:val="nil"/>
              <w:tr2bl w:val="nil"/>
            </w:tcBorders>
            <w:vAlign w:val="center"/>
          </w:tcPr>
          <w:p w14:paraId="5AC6D2ED" w14:textId="77777777" w:rsidR="004C492F" w:rsidRDefault="00000000" w:rsidP="00E77B0E">
            <w:r>
              <w:rPr>
                <w:rFonts w:hint="eastAsia"/>
              </w:rPr>
              <w:t>18-W45-56</w:t>
            </w:r>
          </w:p>
          <w:p w14:paraId="1896AB03" w14:textId="77777777" w:rsidR="004C492F" w:rsidRDefault="00000000" w:rsidP="00E77B0E">
            <w:r>
              <w:rPr>
                <w:rFonts w:hint="eastAsia"/>
              </w:rPr>
              <w:t>20-W2-70</w:t>
            </w:r>
          </w:p>
          <w:p w14:paraId="672B4E8E" w14:textId="77777777" w:rsidR="004C492F" w:rsidRDefault="00000000" w:rsidP="00E77B0E">
            <w:r>
              <w:rPr>
                <w:rFonts w:hint="eastAsia"/>
              </w:rPr>
              <w:t>18-W2-18</w:t>
            </w:r>
          </w:p>
        </w:tc>
        <w:tc>
          <w:tcPr>
            <w:tcW w:w="1810" w:type="dxa"/>
            <w:tcBorders>
              <w:tl2br w:val="nil"/>
              <w:tr2bl w:val="nil"/>
            </w:tcBorders>
            <w:vAlign w:val="center"/>
          </w:tcPr>
          <w:p w14:paraId="03718DD5" w14:textId="77777777" w:rsidR="004C492F" w:rsidRDefault="00000000" w:rsidP="00E77B0E">
            <w:pPr>
              <w:rPr>
                <w:lang w:bidi="ar"/>
              </w:rPr>
            </w:pPr>
            <w:r>
              <w:rPr>
                <w:lang w:bidi="ar"/>
              </w:rPr>
              <w:t>q8h</w:t>
            </w:r>
          </w:p>
        </w:tc>
        <w:tc>
          <w:tcPr>
            <w:tcW w:w="4591" w:type="dxa"/>
            <w:tcBorders>
              <w:tl2br w:val="nil"/>
              <w:tr2bl w:val="nil"/>
            </w:tcBorders>
            <w:vAlign w:val="center"/>
          </w:tcPr>
          <w:p w14:paraId="365ADB9A" w14:textId="77777777" w:rsidR="004C492F" w:rsidRDefault="00000000" w:rsidP="00E77B0E">
            <w:r>
              <w:rPr>
                <w:rFonts w:hint="eastAsia"/>
              </w:rPr>
              <w:t>1g/0.5g; 2g/1g;</w:t>
            </w:r>
          </w:p>
          <w:p w14:paraId="56A777C3" w14:textId="77777777" w:rsidR="004C492F" w:rsidRDefault="00000000" w:rsidP="00E77B0E">
            <w:r>
              <w:rPr>
                <w:rFonts w:hint="eastAsia"/>
              </w:rPr>
              <w:t>blank control</w:t>
            </w:r>
          </w:p>
        </w:tc>
      </w:tr>
    </w:tbl>
    <w:p w14:paraId="30FF3504" w14:textId="77777777" w:rsidR="004C492F" w:rsidRDefault="00000000" w:rsidP="00E77B0E">
      <w:r>
        <w:rPr>
          <w:rFonts w:hint="eastAsia"/>
          <w:lang w:bidi="ar"/>
        </w:rPr>
        <w:t>2-h infusion</w:t>
      </w:r>
    </w:p>
    <w:p w14:paraId="49A1B617" w14:textId="77777777" w:rsidR="004C492F" w:rsidRDefault="004C492F" w:rsidP="00E77B0E"/>
    <w:p w14:paraId="5BD36FD0" w14:textId="77777777" w:rsidR="004C492F" w:rsidRDefault="004C492F" w:rsidP="00E77B0E"/>
    <w:p w14:paraId="59756823" w14:textId="77777777" w:rsidR="004C492F" w:rsidRDefault="00000000" w:rsidP="00E77B0E">
      <w:r>
        <w:rPr>
          <w:rFonts w:hint="eastAsia"/>
          <w:noProof/>
        </w:rPr>
        <w:drawing>
          <wp:inline distT="0" distB="0" distL="114300" distR="114300" wp14:anchorId="6A28CCB2" wp14:editId="3A41A593">
            <wp:extent cx="5268595" cy="4326890"/>
            <wp:effectExtent l="0" t="0" r="1905" b="3810"/>
            <wp:docPr id="3" name="图片 3" descr="MEM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EM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DDEF" w14:textId="77777777" w:rsidR="004C492F" w:rsidRDefault="00000000" w:rsidP="00E77B0E">
      <w:r>
        <w:rPr>
          <w:rFonts w:hint="eastAsia"/>
        </w:rPr>
        <w:t>Supplementary</w:t>
      </w:r>
      <w:r>
        <w:t xml:space="preserve"> Figure </w:t>
      </w:r>
      <w:r>
        <w:rPr>
          <w:rFonts w:hint="eastAsia"/>
        </w:rPr>
        <w:t>1</w:t>
      </w:r>
      <w:r>
        <w:t>.</w:t>
      </w:r>
      <w:r>
        <w:rPr>
          <w:rFonts w:hint="eastAsia"/>
        </w:rPr>
        <w:t xml:space="preserve"> Time-k</w:t>
      </w:r>
      <w:r>
        <w:t>illing curve</w:t>
      </w:r>
      <w:r>
        <w:rPr>
          <w:rFonts w:hint="eastAsia"/>
        </w:rPr>
        <w:t>s</w:t>
      </w:r>
      <w:r>
        <w:t xml:space="preserve"> of meropenem in combination with FL058</w:t>
      </w:r>
      <w:r>
        <w:rPr>
          <w:rFonts w:hint="eastAsia"/>
        </w:rPr>
        <w:t xml:space="preserve"> q8h by a 2-h infusion against</w:t>
      </w:r>
      <w:r>
        <w:t xml:space="preserve"> three </w:t>
      </w:r>
      <w:r>
        <w:rPr>
          <w:rFonts w:hint="eastAsia"/>
        </w:rPr>
        <w:t>KPC</w:t>
      </w:r>
      <w:r>
        <w:t>-</w:t>
      </w:r>
      <w:r>
        <w:rPr>
          <w:rFonts w:hint="eastAsia"/>
        </w:rPr>
        <w:t xml:space="preserve"> or OXA-</w:t>
      </w:r>
      <w:r>
        <w:t xml:space="preserve">producing </w:t>
      </w:r>
      <w:r>
        <w:rPr>
          <w:rFonts w:hint="eastAsia"/>
          <w:i/>
          <w:iCs/>
        </w:rPr>
        <w:t>K. pneumoniae</w:t>
      </w:r>
      <w:r>
        <w:rPr>
          <w:rFonts w:hint="eastAsia"/>
        </w:rPr>
        <w:t xml:space="preserve"> or </w:t>
      </w:r>
      <w:r>
        <w:rPr>
          <w:rFonts w:hint="eastAsia"/>
          <w:i/>
          <w:iCs/>
        </w:rPr>
        <w:t>E. coli</w:t>
      </w:r>
      <w:r>
        <w:rPr>
          <w:rFonts w:hint="eastAsia"/>
        </w:rPr>
        <w:t>.</w:t>
      </w:r>
      <w:r>
        <w:t xml:space="preserve"> a. </w:t>
      </w:r>
      <w:r>
        <w:rPr>
          <w:rFonts w:hint="eastAsia"/>
          <w:i/>
          <w:iCs/>
        </w:rPr>
        <w:t>K. pneumoniae</w:t>
      </w:r>
      <w:r>
        <w:t xml:space="preserve"> </w:t>
      </w:r>
      <w:r>
        <w:rPr>
          <w:rFonts w:hint="eastAsia"/>
        </w:rPr>
        <w:t>18</w:t>
      </w:r>
      <w:r>
        <w:t>-</w:t>
      </w:r>
      <w:r>
        <w:rPr>
          <w:rFonts w:hint="eastAsia"/>
        </w:rPr>
        <w:t>W45</w:t>
      </w:r>
      <w:r>
        <w:t>-</w:t>
      </w:r>
      <w:r>
        <w:rPr>
          <w:rFonts w:hint="eastAsia"/>
        </w:rPr>
        <w:t>5</w:t>
      </w:r>
      <w:r>
        <w:t xml:space="preserve">6; b. </w:t>
      </w:r>
      <w:r>
        <w:rPr>
          <w:rFonts w:hint="eastAsia"/>
          <w:i/>
          <w:iCs/>
        </w:rPr>
        <w:t>E. coli</w:t>
      </w:r>
      <w:r>
        <w:t xml:space="preserve"> </w:t>
      </w:r>
      <w:r>
        <w:rPr>
          <w:rFonts w:hint="eastAsia"/>
        </w:rPr>
        <w:t>20</w:t>
      </w:r>
      <w:r>
        <w:t>-</w:t>
      </w:r>
      <w:r>
        <w:rPr>
          <w:rFonts w:hint="eastAsia"/>
        </w:rPr>
        <w:t>W2</w:t>
      </w:r>
      <w:r>
        <w:t>-1</w:t>
      </w:r>
      <w:r>
        <w:rPr>
          <w:rFonts w:hint="eastAsia"/>
        </w:rPr>
        <w:t>8</w:t>
      </w:r>
      <w:r>
        <w:t xml:space="preserve">; c. </w:t>
      </w:r>
      <w:r>
        <w:rPr>
          <w:rFonts w:hint="eastAsia"/>
          <w:i/>
          <w:iCs/>
        </w:rPr>
        <w:t>K. pneumoniae</w:t>
      </w:r>
      <w:r>
        <w:t xml:space="preserve"> </w:t>
      </w:r>
      <w:r>
        <w:rPr>
          <w:rFonts w:hint="eastAsia"/>
        </w:rPr>
        <w:t>20</w:t>
      </w:r>
      <w:r>
        <w:t>-</w:t>
      </w:r>
      <w:r>
        <w:rPr>
          <w:rFonts w:hint="eastAsia"/>
        </w:rPr>
        <w:t>W2</w:t>
      </w:r>
      <w:r>
        <w:t>-</w:t>
      </w:r>
      <w:r>
        <w:rPr>
          <w:rFonts w:hint="eastAsia"/>
        </w:rPr>
        <w:t xml:space="preserve">70. Tick marks on </w:t>
      </w:r>
      <w:r>
        <w:rPr>
          <w:rFonts w:hint="eastAsia"/>
          <w:i/>
          <w:iCs/>
        </w:rPr>
        <w:t>x</w:t>
      </w:r>
      <w:r>
        <w:rPr>
          <w:rFonts w:hint="eastAsia"/>
        </w:rPr>
        <w:t xml:space="preserve"> axis are the start of each infusion. </w:t>
      </w:r>
      <w:r>
        <w:t xml:space="preserve">ECO </w:t>
      </w:r>
      <w:r>
        <w:rPr>
          <w:rFonts w:hint="eastAsia"/>
          <w:i/>
          <w:iCs/>
        </w:rPr>
        <w:t>E. coli</w:t>
      </w:r>
      <w:r>
        <w:rPr>
          <w:rFonts w:hint="eastAsia"/>
        </w:rPr>
        <w:t xml:space="preserve">; </w:t>
      </w:r>
      <w:r>
        <w:t xml:space="preserve">KPN </w:t>
      </w:r>
      <w:r>
        <w:rPr>
          <w:rFonts w:hint="eastAsia"/>
          <w:i/>
          <w:iCs/>
        </w:rPr>
        <w:t>K. pneumoniae</w:t>
      </w:r>
      <w:r>
        <w:rPr>
          <w:rFonts w:hint="eastAsia"/>
        </w:rPr>
        <w:t>.</w:t>
      </w:r>
    </w:p>
    <w:p w14:paraId="22D6DDC9" w14:textId="77777777" w:rsidR="004C492F" w:rsidRDefault="004C492F" w:rsidP="00E77B0E"/>
    <w:p w14:paraId="28073832" w14:textId="77777777" w:rsidR="004C492F" w:rsidRDefault="00000000" w:rsidP="00E77B0E">
      <w:r>
        <w:rPr>
          <w:noProof/>
        </w:rPr>
        <w:lastRenderedPageBreak/>
        <w:drawing>
          <wp:inline distT="0" distB="0" distL="114300" distR="114300" wp14:anchorId="0379DB3D" wp14:editId="74DC56AC">
            <wp:extent cx="5242560" cy="2624455"/>
            <wp:effectExtent l="0" t="0" r="2540" b="4445"/>
            <wp:docPr id="2" name="图片 2" descr="3g-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g-6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39747" w14:textId="77777777" w:rsidR="004C492F" w:rsidRDefault="00000000" w:rsidP="00E77B0E">
      <w:r>
        <w:rPr>
          <w:rFonts w:hint="eastAsia"/>
        </w:rPr>
        <w:t>Supplementary</w:t>
      </w:r>
      <w:r>
        <w:t xml:space="preserve"> Figure </w:t>
      </w: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 xml:space="preserve">Relationships between </w:t>
      </w:r>
      <w:r>
        <w:t>FL058 %</w:t>
      </w:r>
      <w:r>
        <w:rPr>
          <w:i/>
        </w:rPr>
        <w:t>f</w:t>
      </w:r>
      <w:r>
        <w:t xml:space="preserve">T&gt;1 mg/L in combination with meropenem at daily dose of 3 g or 6 g and the </w:t>
      </w:r>
      <w:r>
        <w:rPr>
          <w:rFonts w:hint="eastAsia"/>
        </w:rPr>
        <w:t xml:space="preserve">change from baseline in </w:t>
      </w:r>
      <w:r>
        <w:t>colony count</w:t>
      </w:r>
      <w:r>
        <w:rPr>
          <w:rFonts w:hint="eastAsia"/>
        </w:rPr>
        <w:t xml:space="preserve"> at</w:t>
      </w:r>
      <w:r>
        <w:t xml:space="preserve"> 24 h</w:t>
      </w:r>
      <w:r>
        <w:rPr>
          <w:rFonts w:hint="eastAsia"/>
        </w:rPr>
        <w:t xml:space="preserve">. </w:t>
      </w:r>
      <w:r>
        <w:t>Blue open circles denote the observ</w:t>
      </w:r>
      <w:r>
        <w:rPr>
          <w:rFonts w:hint="eastAsia"/>
        </w:rPr>
        <w:t>ation</w:t>
      </w:r>
      <w:r>
        <w:t>s from Meropenem Group 1 (daily dose=3 g)</w:t>
      </w:r>
      <w:r>
        <w:rPr>
          <w:rFonts w:hint="eastAsia"/>
        </w:rPr>
        <w:t>,</w:t>
      </w:r>
      <w:r>
        <w:t xml:space="preserve"> blue solid line </w:t>
      </w:r>
      <w:r>
        <w:rPr>
          <w:rFonts w:hint="eastAsia"/>
        </w:rPr>
        <w:t>for</w:t>
      </w:r>
      <w:r>
        <w:t xml:space="preserve"> model</w:t>
      </w:r>
      <w:r>
        <w:rPr>
          <w:rFonts w:hint="eastAsia"/>
        </w:rPr>
        <w:t xml:space="preserve"> </w:t>
      </w:r>
      <w:r>
        <w:t>predict</w:t>
      </w:r>
      <w:r>
        <w:rPr>
          <w:rFonts w:hint="eastAsia"/>
        </w:rPr>
        <w:t>ion</w:t>
      </w:r>
      <w:r>
        <w:t>s</w:t>
      </w:r>
      <w:r>
        <w:rPr>
          <w:rFonts w:hint="eastAsia"/>
        </w:rPr>
        <w:t xml:space="preserve">; </w:t>
      </w:r>
      <w:r>
        <w:t>red open circles denote observ</w:t>
      </w:r>
      <w:r>
        <w:rPr>
          <w:rFonts w:hint="eastAsia"/>
        </w:rPr>
        <w:t>ation</w:t>
      </w:r>
      <w:r>
        <w:t xml:space="preserve">s from Meropenem Group 2 (daily dose=6 g), red solid line </w:t>
      </w:r>
      <w:r>
        <w:rPr>
          <w:rFonts w:hint="eastAsia"/>
        </w:rPr>
        <w:t>for</w:t>
      </w:r>
      <w:r>
        <w:t xml:space="preserve"> model</w:t>
      </w:r>
      <w:r>
        <w:rPr>
          <w:rFonts w:hint="eastAsia"/>
        </w:rPr>
        <w:t xml:space="preserve"> </w:t>
      </w:r>
      <w:r>
        <w:t>predict</w:t>
      </w:r>
      <w:r>
        <w:rPr>
          <w:rFonts w:hint="eastAsia"/>
        </w:rPr>
        <w:t>ion</w:t>
      </w:r>
      <w:r>
        <w:t>s</w:t>
      </w:r>
      <w:r>
        <w:rPr>
          <w:rFonts w:hint="eastAsia"/>
        </w:rPr>
        <w:t>.</w:t>
      </w:r>
    </w:p>
    <w:p w14:paraId="7CCF52B6" w14:textId="77777777" w:rsidR="004C492F" w:rsidRDefault="00000000" w:rsidP="00E77B0E">
      <w:r>
        <w:rPr>
          <w:rFonts w:hint="eastAsia"/>
          <w:noProof/>
        </w:rPr>
        <w:drawing>
          <wp:inline distT="0" distB="0" distL="114300" distR="114300" wp14:anchorId="43F6086F" wp14:editId="50AE5F38">
            <wp:extent cx="5273675" cy="2854960"/>
            <wp:effectExtent l="0" t="0" r="9525" b="2540"/>
            <wp:docPr id="6" name="图片 6" descr="Sup Fig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 Fig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10C9" w14:textId="10DEDFAF" w:rsidR="004C492F" w:rsidRDefault="00000000" w:rsidP="00E77B0E">
      <w:pPr>
        <w:rPr>
          <w:sz w:val="22"/>
          <w:szCs w:val="22"/>
        </w:rPr>
        <w:sectPr w:rsidR="004C492F" w:rsidSect="003650A5"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  <w:r>
        <w:rPr>
          <w:rFonts w:hint="eastAsia"/>
        </w:rPr>
        <w:t>Supplementary</w:t>
      </w:r>
      <w:r>
        <w:t xml:space="preserve"> Figure </w:t>
      </w:r>
      <w:r>
        <w:rPr>
          <w:rFonts w:hint="eastAsia"/>
        </w:rPr>
        <w:t>3</w:t>
      </w:r>
      <w:r>
        <w:t xml:space="preserve">. Concentrations of </w:t>
      </w:r>
      <w:bookmarkStart w:id="0" w:name="OLE_LINK1"/>
      <w:r>
        <w:t>meropenem</w:t>
      </w:r>
      <w:bookmarkEnd w:id="0"/>
      <w:r>
        <w:t xml:space="preserve"> (a) and FL058 (</w:t>
      </w:r>
      <w:r>
        <w:rPr>
          <w:rFonts w:hint="eastAsia"/>
        </w:rPr>
        <w:t>b</w:t>
      </w:r>
      <w:r>
        <w:t xml:space="preserve">) in central compartment </w:t>
      </w:r>
      <w:r>
        <w:rPr>
          <w:rFonts w:hint="eastAsia"/>
        </w:rPr>
        <w:t xml:space="preserve">vs. predictions </w:t>
      </w:r>
      <w:r>
        <w:t>when NDM-producing</w:t>
      </w:r>
      <w:r>
        <w:rPr>
          <w:rFonts w:hint="eastAsia"/>
        </w:rPr>
        <w:t xml:space="preserve"> </w:t>
      </w:r>
      <w:r>
        <w:rPr>
          <w:rFonts w:hint="eastAsia"/>
          <w:i/>
          <w:iCs/>
        </w:rPr>
        <w:t>E. coli</w:t>
      </w:r>
      <w:r>
        <w:t xml:space="preserve"> ATCC BAA-2452 was </w:t>
      </w:r>
      <w:r>
        <w:lastRenderedPageBreak/>
        <w:t>cultured</w:t>
      </w:r>
      <w:r>
        <w:rPr>
          <w:rFonts w:hint="eastAsia"/>
        </w:rPr>
        <w:t>.</w:t>
      </w:r>
    </w:p>
    <w:p w14:paraId="6474A69D" w14:textId="77777777" w:rsidR="004C492F" w:rsidRDefault="004C492F" w:rsidP="00E77B0E"/>
    <w:sectPr w:rsidR="004C49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1ECD10"/>
    <w:multiLevelType w:val="singleLevel"/>
    <w:tmpl w:val="401ECD10"/>
    <w:lvl w:ilvl="0">
      <w:start w:val="18"/>
      <w:numFmt w:val="decimal"/>
      <w:suff w:val="nothing"/>
      <w:lvlText w:val="%1-"/>
      <w:lvlJc w:val="left"/>
    </w:lvl>
  </w:abstractNum>
  <w:num w:numId="1" w16cid:durableId="17478760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embedSystemFonts/>
  <w:defaultTabStop w:val="420"/>
  <w:drawingGridHorizontalSpacing w:val="120"/>
  <w:drawingGridVerticalSpacing w:val="163"/>
  <w:displayHorizontalDrawingGridEvery w:val="2"/>
  <w:displayVerticalDrawingGridEvery w:val="2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A2YjFkMTZjMjU2ZTQ1ZTlhZTEzNjYyZmVlOGY3YmEifQ=="/>
  </w:docVars>
  <w:rsids>
    <w:rsidRoot w:val="14C748EA"/>
    <w:rsid w:val="003650A5"/>
    <w:rsid w:val="004C492F"/>
    <w:rsid w:val="00E77B0E"/>
    <w:rsid w:val="0121262A"/>
    <w:rsid w:val="01C97AF7"/>
    <w:rsid w:val="06916A6F"/>
    <w:rsid w:val="0C5E0CEF"/>
    <w:rsid w:val="0DB13C4C"/>
    <w:rsid w:val="120055E1"/>
    <w:rsid w:val="14C748EA"/>
    <w:rsid w:val="224C24F1"/>
    <w:rsid w:val="22C56E43"/>
    <w:rsid w:val="2C804767"/>
    <w:rsid w:val="2F631BED"/>
    <w:rsid w:val="3236763D"/>
    <w:rsid w:val="416003BF"/>
    <w:rsid w:val="42A921DE"/>
    <w:rsid w:val="45D64A07"/>
    <w:rsid w:val="4E255D2C"/>
    <w:rsid w:val="507A6C4D"/>
    <w:rsid w:val="630A3604"/>
    <w:rsid w:val="635A1BAF"/>
    <w:rsid w:val="645111D2"/>
    <w:rsid w:val="6AA705EE"/>
    <w:rsid w:val="6C343055"/>
    <w:rsid w:val="70D202E8"/>
    <w:rsid w:val="7691455E"/>
    <w:rsid w:val="7A0A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C75309"/>
  <w15:docId w15:val="{D9C6B37A-38FB-4B8F-838D-19CC73BC3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rsid w:val="00E77B0E"/>
    <w:pPr>
      <w:widowControl w:val="0"/>
      <w:spacing w:line="480" w:lineRule="auto"/>
      <w:jc w:val="both"/>
    </w:pPr>
    <w:rPr>
      <w:rFonts w:cstheme="minorBidi"/>
      <w:kern w:val="2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E77B0E"/>
  </w:style>
  <w:style w:type="paragraph" w:styleId="ListParagraph">
    <w:name w:val="List Paragraph"/>
    <w:basedOn w:val="Normal"/>
    <w:uiPriority w:val="99"/>
    <w:unhideWhenUsed/>
    <w:rsid w:val="00E77B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1370</Characters>
  <Application>Microsoft Office Word</Application>
  <DocSecurity>0</DocSecurity>
  <Lines>11</Lines>
  <Paragraphs>3</Paragraphs>
  <ScaleCrop>false</ScaleCrop>
  <Company>Frontiers Media</Company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黄志伟</dc:creator>
  <cp:lastModifiedBy>Francesca Brentegani</cp:lastModifiedBy>
  <cp:revision>3</cp:revision>
  <dcterms:created xsi:type="dcterms:W3CDTF">2021-11-30T02:43:00Z</dcterms:created>
  <dcterms:modified xsi:type="dcterms:W3CDTF">2024-03-13T09:39:00Z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F541CE8982A84EBDB746A463AA86396B</vt:lpwstr>
  </property>
</Properties>
</file>