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0947" w14:textId="1C5731A0" w:rsidR="009E4D4B" w:rsidRPr="00D11AAE" w:rsidRDefault="00D11AAE" w:rsidP="009E4D4B">
      <w:pPr>
        <w:rPr>
          <w:rFonts w:ascii="Times New Roman" w:hAnsi="Times New Roman" w:cs="Times New Roman"/>
          <w:b/>
          <w:bCs/>
          <w:sz w:val="22"/>
          <w:szCs w:val="22"/>
        </w:rPr>
      </w:pPr>
      <w:r w:rsidRPr="00D11AAE">
        <w:rPr>
          <w:rFonts w:ascii="Times New Roman" w:hAnsi="Times New Roman" w:cs="Times New Roman"/>
          <w:b/>
          <w:bCs/>
          <w:sz w:val="22"/>
          <w:szCs w:val="22"/>
        </w:rPr>
        <w:t xml:space="preserve">Appendix </w:t>
      </w:r>
      <w:r w:rsidR="005C1006">
        <w:rPr>
          <w:rFonts w:ascii="Times New Roman" w:hAnsi="Times New Roman" w:cs="Times New Roman"/>
          <w:b/>
          <w:bCs/>
          <w:sz w:val="22"/>
          <w:szCs w:val="22"/>
        </w:rPr>
        <w:t>4</w:t>
      </w:r>
      <w:r w:rsidR="00570106">
        <w:rPr>
          <w:rFonts w:ascii="Times New Roman" w:hAnsi="Times New Roman" w:cs="Times New Roman"/>
          <w:b/>
          <w:bCs/>
          <w:sz w:val="22"/>
          <w:szCs w:val="22"/>
        </w:rPr>
        <w:t xml:space="preserve">. </w:t>
      </w:r>
      <w:r w:rsidR="005C1006">
        <w:rPr>
          <w:rFonts w:ascii="Times New Roman" w:hAnsi="Times New Roman" w:cs="Times New Roman"/>
          <w:b/>
          <w:bCs/>
          <w:sz w:val="22"/>
          <w:szCs w:val="22"/>
        </w:rPr>
        <w:t>Effect modification proof</w:t>
      </w:r>
    </w:p>
    <w:p w14:paraId="050F551E" w14:textId="77777777" w:rsidR="00D11AAE" w:rsidRDefault="00D11AAE" w:rsidP="009E4D4B">
      <w:pPr>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3096"/>
        <w:gridCol w:w="3665"/>
        <w:gridCol w:w="2313"/>
        <w:gridCol w:w="1705"/>
      </w:tblGrid>
      <w:tr w:rsidR="00945A27" w:rsidRPr="00570106" w14:paraId="63497933" w14:textId="77777777" w:rsidTr="004E382E">
        <w:trPr>
          <w:trHeight w:val="566"/>
        </w:trPr>
        <w:tc>
          <w:tcPr>
            <w:tcW w:w="0" w:type="auto"/>
            <w:vAlign w:val="center"/>
          </w:tcPr>
          <w:p w14:paraId="7D9582B8" w14:textId="711784BF" w:rsidR="00945A27" w:rsidRPr="00570106" w:rsidRDefault="00945A27" w:rsidP="00945A27">
            <w:pPr>
              <w:rPr>
                <w:rFonts w:ascii="Arial" w:hAnsi="Arial" w:cs="Arial"/>
                <w:b/>
                <w:bCs/>
                <w:sz w:val="20"/>
                <w:szCs w:val="20"/>
              </w:rPr>
            </w:pPr>
            <w:r w:rsidRPr="00570106">
              <w:rPr>
                <w:rFonts w:ascii="Arial" w:hAnsi="Arial" w:cs="Arial"/>
                <w:b/>
                <w:bCs/>
                <w:sz w:val="20"/>
                <w:szCs w:val="20"/>
              </w:rPr>
              <w:t>DAG</w:t>
            </w:r>
          </w:p>
        </w:tc>
        <w:tc>
          <w:tcPr>
            <w:tcW w:w="0" w:type="auto"/>
            <w:vAlign w:val="center"/>
          </w:tcPr>
          <w:p w14:paraId="6BC4D1C4" w14:textId="0473C36D" w:rsidR="00945A27" w:rsidRPr="00570106" w:rsidRDefault="00945A27" w:rsidP="00945A27">
            <w:pPr>
              <w:rPr>
                <w:rFonts w:ascii="Arial" w:hAnsi="Arial" w:cs="Arial"/>
                <w:b/>
                <w:bCs/>
                <w:sz w:val="20"/>
                <w:szCs w:val="20"/>
              </w:rPr>
            </w:pPr>
            <w:r w:rsidRPr="00570106">
              <w:rPr>
                <w:rFonts w:ascii="Arial" w:hAnsi="Arial" w:cs="Arial"/>
                <w:b/>
                <w:bCs/>
                <w:sz w:val="20"/>
                <w:szCs w:val="20"/>
              </w:rPr>
              <w:t xml:space="preserve">SCC model equivalent </w:t>
            </w:r>
            <w:r>
              <w:rPr>
                <w:rFonts w:ascii="Arial" w:hAnsi="Arial" w:cs="Arial"/>
                <w:b/>
                <w:bCs/>
                <w:sz w:val="20"/>
                <w:szCs w:val="20"/>
              </w:rPr>
              <w:t>of DAG</w:t>
            </w:r>
          </w:p>
        </w:tc>
        <w:tc>
          <w:tcPr>
            <w:tcW w:w="2313" w:type="dxa"/>
            <w:vAlign w:val="center"/>
          </w:tcPr>
          <w:p w14:paraId="1882A414" w14:textId="15A2A53E" w:rsidR="00945A27" w:rsidRPr="00570106" w:rsidRDefault="00945A27" w:rsidP="00945A27">
            <w:pPr>
              <w:rPr>
                <w:rFonts w:ascii="Arial" w:hAnsi="Arial" w:cs="Arial"/>
                <w:b/>
                <w:bCs/>
                <w:sz w:val="20"/>
                <w:szCs w:val="20"/>
              </w:rPr>
            </w:pPr>
            <w:r w:rsidRPr="00570106">
              <w:rPr>
                <w:rFonts w:ascii="Arial" w:hAnsi="Arial" w:cs="Arial"/>
                <w:b/>
                <w:bCs/>
                <w:sz w:val="20"/>
                <w:szCs w:val="20"/>
              </w:rPr>
              <w:t>Parameter inputs from simulation</w:t>
            </w:r>
          </w:p>
        </w:tc>
        <w:tc>
          <w:tcPr>
            <w:tcW w:w="1705" w:type="dxa"/>
            <w:vAlign w:val="center"/>
          </w:tcPr>
          <w:p w14:paraId="0BBEEDF9" w14:textId="77777777" w:rsidR="00945A27" w:rsidRDefault="00945A27" w:rsidP="00945A27">
            <w:pPr>
              <w:rPr>
                <w:rFonts w:ascii="Arial" w:hAnsi="Arial" w:cs="Arial"/>
                <w:b/>
                <w:bCs/>
                <w:sz w:val="20"/>
                <w:szCs w:val="20"/>
              </w:rPr>
            </w:pPr>
            <w:r>
              <w:rPr>
                <w:rFonts w:ascii="Arial" w:hAnsi="Arial" w:cs="Arial"/>
                <w:b/>
                <w:bCs/>
                <w:sz w:val="20"/>
                <w:szCs w:val="20"/>
              </w:rPr>
              <w:t>True</w:t>
            </w:r>
          </w:p>
          <w:p w14:paraId="287673E9" w14:textId="0CE56E54" w:rsidR="00945A27" w:rsidRPr="00570106" w:rsidRDefault="00945A27" w:rsidP="00945A27">
            <w:pPr>
              <w:rPr>
                <w:rFonts w:ascii="Arial" w:hAnsi="Arial" w:cs="Arial"/>
                <w:b/>
                <w:bCs/>
                <w:sz w:val="20"/>
                <w:szCs w:val="20"/>
              </w:rPr>
            </w:pPr>
            <w:r>
              <w:rPr>
                <w:rFonts w:ascii="Arial" w:hAnsi="Arial" w:cs="Arial"/>
                <w:b/>
                <w:bCs/>
                <w:sz w:val="20"/>
                <w:szCs w:val="20"/>
              </w:rPr>
              <w:t>effects</w:t>
            </w:r>
          </w:p>
        </w:tc>
      </w:tr>
      <w:tr w:rsidR="00945A27" w:rsidRPr="00AB0F12" w14:paraId="1FFAE0CC" w14:textId="77777777" w:rsidTr="004E382E">
        <w:tc>
          <w:tcPr>
            <w:tcW w:w="0" w:type="auto"/>
          </w:tcPr>
          <w:p w14:paraId="0D945169" w14:textId="0E00DE7A" w:rsidR="00945A27" w:rsidRPr="00AB0F12" w:rsidRDefault="00945A27" w:rsidP="00945A27">
            <w:pPr>
              <w:rPr>
                <w:rFonts w:ascii="Arial" w:hAnsi="Arial" w:cs="Arial"/>
                <w:sz w:val="20"/>
                <w:szCs w:val="20"/>
              </w:rPr>
            </w:pPr>
            <w:r w:rsidRPr="003D0DDF">
              <w:rPr>
                <w:noProof/>
              </w:rPr>
              <w:drawing>
                <wp:inline distT="0" distB="0" distL="0" distR="0" wp14:anchorId="5263B487" wp14:editId="7EFD833B">
                  <wp:extent cx="1828800" cy="372028"/>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3085" r="2818"/>
                          <a:stretch/>
                        </pic:blipFill>
                        <pic:spPr bwMode="auto">
                          <a:xfrm>
                            <a:off x="0" y="0"/>
                            <a:ext cx="1828800" cy="3720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0" w:type="auto"/>
          </w:tcPr>
          <w:p w14:paraId="0E03E29E" w14:textId="29E5D5B7" w:rsidR="00945A27" w:rsidRPr="00AB0F12" w:rsidRDefault="00945A27" w:rsidP="00945A27">
            <w:pPr>
              <w:rPr>
                <w:rFonts w:ascii="Arial" w:hAnsi="Arial" w:cs="Arial"/>
                <w:sz w:val="20"/>
                <w:szCs w:val="20"/>
              </w:rPr>
            </w:pPr>
            <w:r w:rsidRPr="003D0DDF">
              <w:rPr>
                <w:noProof/>
              </w:rPr>
              <w:drawing>
                <wp:inline distT="0" distB="0" distL="0" distR="0" wp14:anchorId="71449F26" wp14:editId="28127B51">
                  <wp:extent cx="2190697" cy="142594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190697" cy="1425945"/>
                          </a:xfrm>
                          <a:prstGeom prst="rect">
                            <a:avLst/>
                          </a:prstGeom>
                          <a:noFill/>
                        </pic:spPr>
                      </pic:pic>
                    </a:graphicData>
                  </a:graphic>
                </wp:inline>
              </w:drawing>
            </w:r>
          </w:p>
        </w:tc>
        <w:tc>
          <w:tcPr>
            <w:tcW w:w="2313" w:type="dxa"/>
          </w:tcPr>
          <w:p w14:paraId="1BAA0A93" w14:textId="4A1059FA" w:rsidR="00945A27" w:rsidRPr="008A3B77" w:rsidRDefault="00945A27" w:rsidP="00945A27">
            <w:pPr>
              <w:autoSpaceDE w:val="0"/>
              <w:autoSpaceDN w:val="0"/>
              <w:adjustRightInd w:val="0"/>
              <w:rPr>
                <w:rFonts w:ascii="Arial" w:hAnsi="Arial" w:cs="Arial"/>
                <w:sz w:val="20"/>
                <w:szCs w:val="20"/>
              </w:rPr>
            </w:pPr>
            <w:r w:rsidRPr="008A3B77">
              <w:rPr>
                <w:rFonts w:ascii="Arial" w:hAnsi="Arial" w:cs="Arial"/>
                <w:sz w:val="20"/>
                <w:szCs w:val="20"/>
              </w:rPr>
              <w:t>Prevalence of exogenous variables</w:t>
            </w:r>
            <w:r w:rsidR="00D1711D">
              <w:rPr>
                <w:rFonts w:ascii="Arial" w:hAnsi="Arial" w:cs="Arial"/>
                <w:sz w:val="20"/>
                <w:szCs w:val="20"/>
              </w:rPr>
              <w:t xml:space="preserve"> in the simulation</w:t>
            </w:r>
            <w:r w:rsidRPr="008A3B77">
              <w:rPr>
                <w:rFonts w:ascii="Arial" w:hAnsi="Arial" w:cs="Arial"/>
                <w:sz w:val="20"/>
                <w:szCs w:val="20"/>
              </w:rPr>
              <w:t>:</w:t>
            </w:r>
          </w:p>
          <w:p w14:paraId="65647514" w14:textId="77777777" w:rsidR="00945A27" w:rsidRPr="008A3B77" w:rsidRDefault="00945A27" w:rsidP="00945A27">
            <w:pPr>
              <w:autoSpaceDE w:val="0"/>
              <w:autoSpaceDN w:val="0"/>
              <w:adjustRightInd w:val="0"/>
              <w:ind w:left="208"/>
              <w:rPr>
                <w:rFonts w:ascii="Arial" w:hAnsi="Arial" w:cs="Arial"/>
                <w:sz w:val="20"/>
                <w:szCs w:val="20"/>
              </w:rPr>
            </w:pPr>
            <w:r w:rsidRPr="008A3B77">
              <w:rPr>
                <w:rFonts w:ascii="Arial" w:hAnsi="Arial" w:cs="Arial"/>
                <w:sz w:val="20"/>
                <w:szCs w:val="20"/>
              </w:rPr>
              <w:t>pZ1</w:t>
            </w:r>
            <w:r>
              <w:rPr>
                <w:rFonts w:ascii="Arial" w:hAnsi="Arial" w:cs="Arial"/>
                <w:sz w:val="20"/>
                <w:szCs w:val="20"/>
              </w:rPr>
              <w:t>a=</w:t>
            </w:r>
            <w:r w:rsidRPr="008A3B77">
              <w:rPr>
                <w:rFonts w:ascii="Arial" w:hAnsi="Arial" w:cs="Arial"/>
                <w:sz w:val="20"/>
                <w:szCs w:val="20"/>
              </w:rPr>
              <w:t>0</w:t>
            </w:r>
            <w:r>
              <w:rPr>
                <w:rFonts w:ascii="Arial" w:hAnsi="Arial" w:cs="Arial"/>
                <w:sz w:val="20"/>
                <w:szCs w:val="20"/>
              </w:rPr>
              <w:t>.04</w:t>
            </w:r>
          </w:p>
          <w:p w14:paraId="59EC6BA3" w14:textId="77777777" w:rsidR="00945A27" w:rsidRPr="008A3B77" w:rsidRDefault="00945A27" w:rsidP="00945A27">
            <w:pPr>
              <w:autoSpaceDE w:val="0"/>
              <w:autoSpaceDN w:val="0"/>
              <w:adjustRightInd w:val="0"/>
              <w:ind w:left="208"/>
              <w:rPr>
                <w:rFonts w:ascii="Arial" w:hAnsi="Arial" w:cs="Arial"/>
                <w:sz w:val="20"/>
                <w:szCs w:val="20"/>
              </w:rPr>
            </w:pPr>
            <w:r w:rsidRPr="008A3B77">
              <w:rPr>
                <w:rFonts w:ascii="Arial" w:hAnsi="Arial" w:cs="Arial"/>
                <w:sz w:val="20"/>
                <w:szCs w:val="20"/>
              </w:rPr>
              <w:t>pZ</w:t>
            </w:r>
            <w:r>
              <w:rPr>
                <w:rFonts w:ascii="Arial" w:hAnsi="Arial" w:cs="Arial"/>
                <w:sz w:val="20"/>
                <w:szCs w:val="20"/>
              </w:rPr>
              <w:t>2=0.1</w:t>
            </w:r>
          </w:p>
          <w:p w14:paraId="5DEA3137" w14:textId="77777777" w:rsidR="00945A27" w:rsidRDefault="00945A27" w:rsidP="00945A27">
            <w:pPr>
              <w:ind w:left="208"/>
              <w:rPr>
                <w:rFonts w:ascii="Arial" w:hAnsi="Arial" w:cs="Arial"/>
                <w:sz w:val="20"/>
                <w:szCs w:val="20"/>
              </w:rPr>
            </w:pPr>
            <w:r>
              <w:rPr>
                <w:rFonts w:ascii="Arial" w:hAnsi="Arial" w:cs="Arial"/>
                <w:sz w:val="20"/>
                <w:szCs w:val="20"/>
              </w:rPr>
              <w:t>pZ1b=0.1</w:t>
            </w:r>
          </w:p>
          <w:p w14:paraId="7C6F057C" w14:textId="77777777" w:rsidR="00945A27" w:rsidRDefault="00945A27" w:rsidP="00945A27">
            <w:pPr>
              <w:ind w:left="208"/>
              <w:rPr>
                <w:rFonts w:ascii="Arial" w:hAnsi="Arial" w:cs="Arial"/>
                <w:sz w:val="20"/>
                <w:szCs w:val="20"/>
              </w:rPr>
            </w:pPr>
            <w:r w:rsidRPr="008A3B77">
              <w:rPr>
                <w:rFonts w:ascii="Arial" w:hAnsi="Arial" w:cs="Arial"/>
                <w:sz w:val="20"/>
                <w:szCs w:val="20"/>
              </w:rPr>
              <w:t>p</w:t>
            </w:r>
            <w:r>
              <w:rPr>
                <w:rFonts w:ascii="Arial" w:hAnsi="Arial" w:cs="Arial"/>
                <w:sz w:val="20"/>
                <w:szCs w:val="20"/>
              </w:rPr>
              <w:t>APOE4=</w:t>
            </w:r>
            <w:r w:rsidRPr="008A3B77">
              <w:rPr>
                <w:rFonts w:ascii="Arial" w:hAnsi="Arial" w:cs="Arial"/>
                <w:sz w:val="20"/>
                <w:szCs w:val="20"/>
              </w:rPr>
              <w:t>0.</w:t>
            </w:r>
            <w:r>
              <w:rPr>
                <w:rFonts w:ascii="Arial" w:hAnsi="Arial" w:cs="Arial"/>
                <w:sz w:val="20"/>
                <w:szCs w:val="20"/>
              </w:rPr>
              <w:t>25</w:t>
            </w:r>
          </w:p>
          <w:p w14:paraId="4A326593" w14:textId="77777777" w:rsidR="00945A27" w:rsidRDefault="00945A27" w:rsidP="00945A27">
            <w:pPr>
              <w:ind w:left="208"/>
              <w:rPr>
                <w:rFonts w:ascii="Arial" w:hAnsi="Arial" w:cs="Arial"/>
                <w:sz w:val="20"/>
                <w:szCs w:val="20"/>
              </w:rPr>
            </w:pPr>
            <w:proofErr w:type="spellStart"/>
            <w:r>
              <w:rPr>
                <w:rFonts w:ascii="Arial" w:hAnsi="Arial" w:cs="Arial"/>
                <w:sz w:val="20"/>
                <w:szCs w:val="20"/>
              </w:rPr>
              <w:t>pLowEd</w:t>
            </w:r>
            <w:proofErr w:type="spellEnd"/>
            <w:r>
              <w:rPr>
                <w:rFonts w:ascii="Arial" w:hAnsi="Arial" w:cs="Arial"/>
                <w:sz w:val="20"/>
                <w:szCs w:val="20"/>
              </w:rPr>
              <w:t>=0.7</w:t>
            </w:r>
          </w:p>
          <w:p w14:paraId="511B0244" w14:textId="77777777" w:rsidR="00945A27" w:rsidRPr="008A3B77" w:rsidRDefault="00945A27" w:rsidP="00945A27">
            <w:pPr>
              <w:autoSpaceDE w:val="0"/>
              <w:autoSpaceDN w:val="0"/>
              <w:adjustRightInd w:val="0"/>
              <w:rPr>
                <w:rFonts w:ascii="Arial" w:hAnsi="Arial" w:cs="Arial"/>
                <w:sz w:val="20"/>
                <w:szCs w:val="20"/>
              </w:rPr>
            </w:pPr>
          </w:p>
        </w:tc>
        <w:tc>
          <w:tcPr>
            <w:tcW w:w="1705" w:type="dxa"/>
          </w:tcPr>
          <w:p w14:paraId="00A9CF06" w14:textId="352F0CFE" w:rsidR="00945A27" w:rsidRDefault="00945A27" w:rsidP="00945A27">
            <w:pPr>
              <w:rPr>
                <w:rFonts w:ascii="Arial" w:hAnsi="Arial" w:cs="Arial"/>
                <w:sz w:val="20"/>
                <w:szCs w:val="20"/>
              </w:rPr>
            </w:pPr>
            <w:r>
              <w:rPr>
                <w:rFonts w:ascii="Arial" w:hAnsi="Arial" w:cs="Arial"/>
                <w:sz w:val="20"/>
                <w:szCs w:val="20"/>
              </w:rPr>
              <w:t>Total sample:</w:t>
            </w:r>
          </w:p>
          <w:p w14:paraId="790AE6E4" w14:textId="5F607A62" w:rsidR="00945A27" w:rsidRDefault="00945A27" w:rsidP="00945A27">
            <w:pPr>
              <w:ind w:left="161"/>
              <w:rPr>
                <w:rFonts w:ascii="Arial" w:hAnsi="Arial" w:cs="Arial"/>
                <w:sz w:val="20"/>
                <w:szCs w:val="20"/>
              </w:rPr>
            </w:pPr>
            <w:r>
              <w:rPr>
                <w:rFonts w:ascii="Arial" w:hAnsi="Arial" w:cs="Arial"/>
                <w:sz w:val="20"/>
                <w:szCs w:val="20"/>
              </w:rPr>
              <w:t>RR=</w:t>
            </w:r>
            <w:r w:rsidR="004E382E">
              <w:rPr>
                <w:rFonts w:ascii="Arial" w:hAnsi="Arial" w:cs="Arial"/>
                <w:sz w:val="20"/>
                <w:szCs w:val="20"/>
              </w:rPr>
              <w:t>1.58</w:t>
            </w:r>
          </w:p>
          <w:p w14:paraId="7B45D0A0" w14:textId="0C7DEA33" w:rsidR="00945A27" w:rsidRDefault="00945A27" w:rsidP="00945A27">
            <w:pPr>
              <w:ind w:left="161"/>
              <w:rPr>
                <w:rFonts w:ascii="Arial" w:hAnsi="Arial" w:cs="Arial"/>
                <w:sz w:val="20"/>
                <w:szCs w:val="20"/>
              </w:rPr>
            </w:pPr>
            <w:r>
              <w:rPr>
                <w:rFonts w:ascii="Arial" w:hAnsi="Arial" w:cs="Arial"/>
                <w:sz w:val="20"/>
                <w:szCs w:val="20"/>
              </w:rPr>
              <w:t>RD=</w:t>
            </w:r>
            <w:r w:rsidR="004E382E">
              <w:rPr>
                <w:rFonts w:ascii="Arial" w:hAnsi="Arial" w:cs="Arial"/>
                <w:sz w:val="20"/>
                <w:szCs w:val="20"/>
              </w:rPr>
              <w:t>0.058</w:t>
            </w:r>
          </w:p>
          <w:p w14:paraId="444A2B4E" w14:textId="77777777" w:rsidR="00945A27" w:rsidRDefault="00945A27" w:rsidP="00945A27">
            <w:pPr>
              <w:rPr>
                <w:rFonts w:ascii="Arial" w:hAnsi="Arial" w:cs="Arial"/>
                <w:sz w:val="20"/>
                <w:szCs w:val="20"/>
              </w:rPr>
            </w:pPr>
          </w:p>
          <w:p w14:paraId="0EB07B49" w14:textId="42AE440B" w:rsidR="00945A27" w:rsidRDefault="00945A27" w:rsidP="00945A27">
            <w:pPr>
              <w:rPr>
                <w:rFonts w:ascii="Arial" w:hAnsi="Arial" w:cs="Arial"/>
                <w:sz w:val="20"/>
                <w:szCs w:val="20"/>
              </w:rPr>
            </w:pPr>
            <w:r>
              <w:rPr>
                <w:rFonts w:ascii="Arial" w:hAnsi="Arial" w:cs="Arial"/>
                <w:sz w:val="20"/>
                <w:szCs w:val="20"/>
              </w:rPr>
              <w:t>APOE4+ stratum</w:t>
            </w:r>
          </w:p>
          <w:p w14:paraId="30FB4E35" w14:textId="072F5814" w:rsidR="00945A27" w:rsidRDefault="00945A27" w:rsidP="00945A27">
            <w:pPr>
              <w:ind w:left="161"/>
              <w:rPr>
                <w:rFonts w:ascii="Arial" w:hAnsi="Arial" w:cs="Arial"/>
                <w:sz w:val="20"/>
                <w:szCs w:val="20"/>
              </w:rPr>
            </w:pPr>
            <w:r>
              <w:rPr>
                <w:rFonts w:ascii="Arial" w:hAnsi="Arial" w:cs="Arial"/>
                <w:sz w:val="20"/>
                <w:szCs w:val="20"/>
              </w:rPr>
              <w:t>RR=</w:t>
            </w:r>
            <w:r w:rsidR="004E382E">
              <w:rPr>
                <w:rFonts w:ascii="Arial" w:hAnsi="Arial" w:cs="Arial"/>
                <w:sz w:val="20"/>
                <w:szCs w:val="20"/>
              </w:rPr>
              <w:t>2.22</w:t>
            </w:r>
          </w:p>
          <w:p w14:paraId="49725F5B" w14:textId="4F251745" w:rsidR="00945A27" w:rsidRDefault="00945A27" w:rsidP="00945A27">
            <w:pPr>
              <w:ind w:left="161"/>
              <w:rPr>
                <w:rFonts w:ascii="Arial" w:hAnsi="Arial" w:cs="Arial"/>
                <w:sz w:val="20"/>
                <w:szCs w:val="20"/>
              </w:rPr>
            </w:pPr>
            <w:r>
              <w:rPr>
                <w:rFonts w:ascii="Arial" w:hAnsi="Arial" w:cs="Arial"/>
                <w:sz w:val="20"/>
                <w:szCs w:val="20"/>
              </w:rPr>
              <w:t>RD=</w:t>
            </w:r>
            <w:r w:rsidR="004E382E">
              <w:rPr>
                <w:rFonts w:ascii="Arial" w:hAnsi="Arial" w:cs="Arial"/>
                <w:sz w:val="20"/>
                <w:szCs w:val="20"/>
              </w:rPr>
              <w:t>0.12</w:t>
            </w:r>
            <w:r w:rsidR="00883866">
              <w:rPr>
                <w:rFonts w:ascii="Arial" w:hAnsi="Arial" w:cs="Arial"/>
                <w:sz w:val="20"/>
                <w:szCs w:val="20"/>
              </w:rPr>
              <w:t>2</w:t>
            </w:r>
          </w:p>
          <w:p w14:paraId="27ADC577" w14:textId="77777777" w:rsidR="00945A27" w:rsidRDefault="00945A27" w:rsidP="00945A27">
            <w:pPr>
              <w:rPr>
                <w:rFonts w:ascii="Arial" w:hAnsi="Arial" w:cs="Arial"/>
                <w:sz w:val="20"/>
                <w:szCs w:val="20"/>
              </w:rPr>
            </w:pPr>
          </w:p>
          <w:p w14:paraId="507D24DF" w14:textId="16FAEA25" w:rsidR="00945A27" w:rsidRDefault="00945A27" w:rsidP="00945A27">
            <w:pPr>
              <w:rPr>
                <w:rFonts w:ascii="Arial" w:hAnsi="Arial" w:cs="Arial"/>
                <w:sz w:val="20"/>
                <w:szCs w:val="20"/>
              </w:rPr>
            </w:pPr>
            <w:r>
              <w:rPr>
                <w:rFonts w:ascii="Arial" w:hAnsi="Arial" w:cs="Arial"/>
                <w:sz w:val="20"/>
                <w:szCs w:val="20"/>
              </w:rPr>
              <w:t>APOE4- stratum</w:t>
            </w:r>
          </w:p>
          <w:p w14:paraId="6DA31257" w14:textId="6AA0FAFE" w:rsidR="00945A27" w:rsidRDefault="00945A27" w:rsidP="00945A27">
            <w:pPr>
              <w:ind w:left="161"/>
              <w:rPr>
                <w:rFonts w:ascii="Arial" w:hAnsi="Arial" w:cs="Arial"/>
                <w:sz w:val="20"/>
                <w:szCs w:val="20"/>
              </w:rPr>
            </w:pPr>
            <w:r>
              <w:rPr>
                <w:rFonts w:ascii="Arial" w:hAnsi="Arial" w:cs="Arial"/>
                <w:sz w:val="20"/>
                <w:szCs w:val="20"/>
              </w:rPr>
              <w:t>RR=</w:t>
            </w:r>
            <w:r w:rsidR="004E382E">
              <w:rPr>
                <w:rFonts w:ascii="Arial" w:hAnsi="Arial" w:cs="Arial"/>
                <w:sz w:val="20"/>
                <w:szCs w:val="20"/>
              </w:rPr>
              <w:t>1.36</w:t>
            </w:r>
          </w:p>
          <w:p w14:paraId="7CE2B306" w14:textId="7F02BC70" w:rsidR="00945A27" w:rsidRPr="008A3B77" w:rsidRDefault="00945A27" w:rsidP="00945A27">
            <w:pPr>
              <w:ind w:left="161"/>
              <w:rPr>
                <w:rFonts w:ascii="Arial" w:hAnsi="Arial" w:cs="Arial"/>
                <w:sz w:val="20"/>
                <w:szCs w:val="20"/>
              </w:rPr>
            </w:pPr>
            <w:r>
              <w:rPr>
                <w:rFonts w:ascii="Arial" w:hAnsi="Arial" w:cs="Arial"/>
                <w:sz w:val="20"/>
                <w:szCs w:val="20"/>
              </w:rPr>
              <w:t>RD=</w:t>
            </w:r>
            <w:r w:rsidR="004E382E">
              <w:rPr>
                <w:rFonts w:ascii="Arial" w:hAnsi="Arial" w:cs="Arial"/>
                <w:sz w:val="20"/>
                <w:szCs w:val="20"/>
              </w:rPr>
              <w:t>0.</w:t>
            </w:r>
            <w:r w:rsidR="00883866">
              <w:rPr>
                <w:rFonts w:ascii="Arial" w:hAnsi="Arial" w:cs="Arial"/>
                <w:sz w:val="20"/>
                <w:szCs w:val="20"/>
              </w:rPr>
              <w:t>0</w:t>
            </w:r>
            <w:r w:rsidR="004E382E">
              <w:rPr>
                <w:rFonts w:ascii="Arial" w:hAnsi="Arial" w:cs="Arial"/>
                <w:sz w:val="20"/>
                <w:szCs w:val="20"/>
              </w:rPr>
              <w:t>36</w:t>
            </w:r>
          </w:p>
        </w:tc>
      </w:tr>
    </w:tbl>
    <w:p w14:paraId="30D69AF9" w14:textId="77777777" w:rsidR="00D11AAE" w:rsidRDefault="00D11AAE" w:rsidP="009E4D4B">
      <w:pPr>
        <w:rPr>
          <w:rFonts w:ascii="Times New Roman" w:hAnsi="Times New Roman" w:cs="Times New Roman"/>
          <w:sz w:val="22"/>
          <w:szCs w:val="22"/>
        </w:rPr>
      </w:pPr>
    </w:p>
    <w:p w14:paraId="4F302C16" w14:textId="77777777" w:rsidR="00353489" w:rsidRDefault="00353489" w:rsidP="009E4D4B">
      <w:pPr>
        <w:rPr>
          <w:rFonts w:ascii="Times New Roman" w:hAnsi="Times New Roman" w:cs="Times New Roman"/>
          <w:sz w:val="22"/>
          <w:szCs w:val="22"/>
        </w:rPr>
      </w:pPr>
    </w:p>
    <w:p w14:paraId="6715F734" w14:textId="77777777" w:rsidR="00353489" w:rsidRDefault="00353489" w:rsidP="009E4D4B">
      <w:pPr>
        <w:rPr>
          <w:rFonts w:ascii="Times New Roman" w:hAnsi="Times New Roman" w:cs="Times New Roman"/>
          <w:sz w:val="22"/>
          <w:szCs w:val="22"/>
        </w:rPr>
      </w:pPr>
    </w:p>
    <w:p w14:paraId="27BAE4E3" w14:textId="5341A0AA" w:rsidR="00A67F3E" w:rsidRPr="00730374" w:rsidRDefault="00945A27" w:rsidP="009E4D4B">
      <w:pPr>
        <w:rPr>
          <w:rFonts w:ascii="Times New Roman" w:hAnsi="Times New Roman" w:cs="Times New Roman"/>
          <w:b/>
          <w:bCs/>
          <w:sz w:val="22"/>
          <w:szCs w:val="22"/>
          <w:highlight w:val="yellow"/>
        </w:rPr>
      </w:pPr>
      <w:r w:rsidRPr="00730374">
        <w:rPr>
          <w:rFonts w:ascii="Times New Roman" w:hAnsi="Times New Roman" w:cs="Times New Roman"/>
          <w:b/>
          <w:bCs/>
          <w:sz w:val="22"/>
          <w:szCs w:val="22"/>
        </w:rPr>
        <w:t xml:space="preserve">I. </w:t>
      </w:r>
      <w:r w:rsidR="00730374" w:rsidRPr="00730374">
        <w:rPr>
          <w:rFonts w:ascii="Times New Roman" w:hAnsi="Times New Roman" w:cs="Times New Roman"/>
          <w:b/>
          <w:bCs/>
          <w:sz w:val="22"/>
          <w:szCs w:val="22"/>
        </w:rPr>
        <w:t>Estimates in the total sample</w:t>
      </w:r>
      <w:r w:rsidR="00A67F3E" w:rsidRPr="00730374">
        <w:rPr>
          <w:rFonts w:ascii="Times New Roman" w:hAnsi="Times New Roman" w:cs="Times New Roman"/>
          <w:b/>
          <w:bCs/>
          <w:sz w:val="22"/>
          <w:szCs w:val="22"/>
        </w:rPr>
        <w:br/>
      </w:r>
    </w:p>
    <w:p w14:paraId="22551C3F" w14:textId="0EA59EDC" w:rsidR="00730374" w:rsidRPr="00E50C26" w:rsidRDefault="00730374" w:rsidP="00730374">
      <w:pPr>
        <w:rPr>
          <w:rFonts w:ascii="Times New Roman" w:hAnsi="Times New Roman" w:cs="Times New Roman"/>
          <w:sz w:val="22"/>
          <w:szCs w:val="22"/>
        </w:rPr>
      </w:pPr>
      <w:r w:rsidRPr="00E50C26">
        <w:rPr>
          <w:rFonts w:ascii="Times New Roman" w:hAnsi="Times New Roman" w:cs="Times New Roman"/>
          <w:sz w:val="22"/>
          <w:szCs w:val="22"/>
        </w:rPr>
        <w:t xml:space="preserve">We first compute the crude risk ratio and risk difference in the </w:t>
      </w:r>
      <w:r>
        <w:rPr>
          <w:rFonts w:ascii="Times New Roman" w:hAnsi="Times New Roman" w:cs="Times New Roman"/>
          <w:sz w:val="22"/>
          <w:szCs w:val="22"/>
        </w:rPr>
        <w:t>total sample</w:t>
      </w:r>
      <w:r w:rsidRPr="00E50C26">
        <w:rPr>
          <w:rFonts w:ascii="Times New Roman" w:hAnsi="Times New Roman" w:cs="Times New Roman"/>
          <w:sz w:val="22"/>
          <w:szCs w:val="22"/>
        </w:rPr>
        <w:t xml:space="preserve"> as follows:</w:t>
      </w:r>
      <w:r w:rsidRPr="00E50C26">
        <w:rPr>
          <w:rFonts w:ascii="Times New Roman" w:hAnsi="Times New Roman" w:cs="Times New Roman"/>
          <w:sz w:val="22"/>
          <w:szCs w:val="22"/>
        </w:rPr>
        <w:br/>
      </w:r>
    </w:p>
    <w:p w14:paraId="17BC8C8E" w14:textId="77777777" w:rsidR="00730374" w:rsidRPr="005C1006" w:rsidRDefault="00730374" w:rsidP="009E4D4B">
      <w:pPr>
        <w:rPr>
          <w:rFonts w:ascii="Cambria Math" w:hAnsi="Cambria Math" w:cs="Times New Roman"/>
          <w:sz w:val="20"/>
          <w:szCs w:val="20"/>
          <w:highlight w:val="yellow"/>
        </w:rPr>
      </w:pPr>
    </w:p>
    <w:p w14:paraId="080C49F3" w14:textId="1A47C3D4" w:rsidR="00730374" w:rsidRPr="00AB0F12" w:rsidRDefault="00000000" w:rsidP="00730374">
      <w:pPr>
        <w:ind w:left="720"/>
        <w:rPr>
          <w:rFonts w:ascii="Cambria Math" w:eastAsiaTheme="minorEastAsia" w:hAnsi="Cambria Math" w:cs="Times New Roman"/>
          <w:sz w:val="20"/>
          <w:szCs w:val="20"/>
        </w:rPr>
      </w:pPr>
      <m:oMathPara>
        <m:oMathParaPr>
          <m:jc m:val="left"/>
        </m:oMathParaPr>
        <m:oMath>
          <m:sSub>
            <m:sSubPr>
              <m:ctrlPr>
                <w:rPr>
                  <w:rFonts w:ascii="Cambria Math" w:hAnsi="Cambria Math" w:cs="Times New Roman"/>
                  <w:i/>
                  <w:sz w:val="20"/>
                  <w:szCs w:val="20"/>
                </w:rPr>
              </m:ctrlPr>
            </m:sSubPr>
            <m:e>
              <m:r>
                <w:rPr>
                  <w:rFonts w:ascii="Cambria Math" w:hAnsi="Cambria Math" w:cs="Times New Roman"/>
                  <w:sz w:val="20"/>
                  <w:szCs w:val="20"/>
                </w:rPr>
                <m:t>Risk ratio</m:t>
              </m:r>
            </m:e>
            <m:sub>
              <m:r>
                <w:rPr>
                  <w:rFonts w:ascii="Cambria Math" w:hAnsi="Cambria Math" w:cs="Times New Roman"/>
                  <w:sz w:val="20"/>
                  <w:szCs w:val="20"/>
                </w:rPr>
                <m:t>crude</m:t>
              </m:r>
            </m:sub>
          </m:sSub>
          <m:r>
            <w:rPr>
              <w:rFonts w:ascii="Cambria Math" w:hAnsi="Cambria Math" w:cs="Times New Roman"/>
              <w:sz w:val="20"/>
              <w:szCs w:val="20"/>
            </w:rPr>
            <m:t xml:space="preserve">= </m:t>
          </m:r>
          <m:f>
            <m:fPr>
              <m:ctrlPr>
                <w:rPr>
                  <w:rFonts w:ascii="Cambria Math" w:hAnsi="Cambria Math" w:cs="Times New Roman"/>
                  <w:i/>
                  <w:sz w:val="20"/>
                  <w:szCs w:val="20"/>
                </w:rPr>
              </m:ctrlPr>
            </m:fPr>
            <m:num>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(Dementia|Low Education)</m:t>
                  </m:r>
                </m:e>
              </m:func>
            </m:num>
            <m:den>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func>
              <m:r>
                <w:rPr>
                  <w:rFonts w:ascii="Cambria Math" w:hAnsi="Cambria Math" w:cs="Times New Roman"/>
                  <w:sz w:val="20"/>
                  <w:szCs w:val="20"/>
                </w:rPr>
                <m:t>)</m:t>
              </m:r>
            </m:den>
          </m:f>
        </m:oMath>
      </m:oMathPara>
    </w:p>
    <w:p w14:paraId="5A7DA0CE" w14:textId="77777777" w:rsidR="00730374" w:rsidRDefault="00730374" w:rsidP="00730374">
      <w:pPr>
        <w:rPr>
          <w:rFonts w:ascii="Cambria Math" w:hAnsi="Cambria Math" w:cs="Times New Roman"/>
          <w:sz w:val="20"/>
          <w:szCs w:val="20"/>
        </w:rPr>
      </w:pPr>
    </w:p>
    <w:p w14:paraId="1940D058" w14:textId="79984E54" w:rsidR="001B4BAD" w:rsidRPr="005C1006" w:rsidRDefault="00730374" w:rsidP="00730374">
      <w:pPr>
        <w:ind w:left="720"/>
        <w:rPr>
          <w:rFonts w:ascii="Cambria Math" w:hAnsi="Cambria Math" w:cs="Times New Roman"/>
          <w:sz w:val="20"/>
          <w:szCs w:val="20"/>
          <w:highlight w:val="yellow"/>
        </w:rPr>
      </w:pPr>
      <m:oMath>
        <m:r>
          <w:rPr>
            <w:rFonts w:ascii="Cambria Math" w:hAnsi="Cambria Math" w:cs="Times New Roman"/>
            <w:sz w:val="20"/>
            <w:szCs w:val="20"/>
          </w:rPr>
          <m:t>R</m:t>
        </m:r>
        <m:sSub>
          <m:sSubPr>
            <m:ctrlPr>
              <w:rPr>
                <w:rFonts w:ascii="Cambria Math" w:hAnsi="Cambria Math" w:cs="Times New Roman"/>
                <w:i/>
                <w:sz w:val="20"/>
                <w:szCs w:val="20"/>
              </w:rPr>
            </m:ctrlPr>
          </m:sSubPr>
          <m:e>
            <m:r>
              <w:rPr>
                <w:rFonts w:ascii="Cambria Math" w:hAnsi="Cambria Math" w:cs="Times New Roman"/>
                <w:sz w:val="20"/>
                <w:szCs w:val="20"/>
              </w:rPr>
              <m:t>isk difference</m:t>
            </m:r>
          </m:e>
          <m:sub>
            <m:r>
              <w:rPr>
                <w:rFonts w:ascii="Cambria Math" w:hAnsi="Cambria Math" w:cs="Times New Roman"/>
                <w:sz w:val="20"/>
                <w:szCs w:val="20"/>
              </w:rPr>
              <m:t>crude</m:t>
            </m:r>
          </m:sub>
        </m:sSub>
        <m:r>
          <w:rPr>
            <w:rFonts w:ascii="Cambria Math" w:hAnsi="Cambria Math" w:cs="Times New Roman"/>
            <w:sz w:val="20"/>
            <w:szCs w:val="20"/>
          </w:rPr>
          <m:t xml:space="preserve">= </m:t>
        </m:r>
      </m:oMath>
      <w:r>
        <w:rPr>
          <w:rFonts w:ascii="Cambria Math" w:eastAsiaTheme="minorEastAsia" w:hAnsi="Cambria Math" w:cs="Times New Roman"/>
          <w:sz w:val="20"/>
          <w:szCs w:val="20"/>
        </w:rPr>
        <w:t xml:space="preserve"> </w:t>
      </w:r>
      <m:oMath>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(Dementia|Low Education)</m:t>
            </m:r>
          </m:e>
        </m:func>
        <m:r>
          <w:rPr>
            <w:rFonts w:ascii="Cambria Math" w:hAnsi="Cambria Math" w:cs="Times New Roman"/>
            <w:sz w:val="20"/>
            <w:szCs w:val="20"/>
          </w:rPr>
          <m:t>-</m:t>
        </m:r>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func>
      </m:oMath>
      <w:r w:rsidR="008368DF">
        <w:rPr>
          <w:rFonts w:ascii="Cambria Math" w:eastAsiaTheme="minorEastAsia" w:hAnsi="Cambria Math" w:cs="Times New Roman"/>
          <w:sz w:val="20"/>
          <w:szCs w:val="20"/>
        </w:rPr>
        <w:t>)</w:t>
      </w:r>
    </w:p>
    <w:p w14:paraId="50B1AFB8" w14:textId="77777777" w:rsidR="000F2DA4" w:rsidRPr="005C1006" w:rsidRDefault="000F2DA4" w:rsidP="009E4D4B">
      <w:pPr>
        <w:rPr>
          <w:rFonts w:ascii="Cambria Math" w:hAnsi="Cambria Math" w:cs="Times New Roman"/>
          <w:sz w:val="20"/>
          <w:szCs w:val="20"/>
          <w:highlight w:val="yellow"/>
        </w:rPr>
      </w:pPr>
    </w:p>
    <w:p w14:paraId="1636F39D" w14:textId="4B8E118D" w:rsidR="00A201E4" w:rsidRPr="00730374" w:rsidRDefault="001B4BAD" w:rsidP="009E4D4B">
      <w:pPr>
        <w:rPr>
          <w:rFonts w:ascii="Times New Roman" w:hAnsi="Times New Roman" w:cs="Times New Roman"/>
          <w:sz w:val="22"/>
          <w:szCs w:val="22"/>
        </w:rPr>
      </w:pPr>
      <w:r w:rsidRPr="00730374">
        <w:rPr>
          <w:rFonts w:ascii="Times New Roman" w:hAnsi="Times New Roman" w:cs="Times New Roman"/>
          <w:sz w:val="22"/>
          <w:szCs w:val="22"/>
        </w:rPr>
        <w:t xml:space="preserve">The numerator and denominator quantities can be derived from the relevant causal components in Figure </w:t>
      </w:r>
      <w:r w:rsidR="00945A27" w:rsidRPr="00730374">
        <w:rPr>
          <w:rFonts w:ascii="Times New Roman" w:hAnsi="Times New Roman" w:cs="Times New Roman"/>
          <w:sz w:val="22"/>
          <w:szCs w:val="22"/>
        </w:rPr>
        <w:t>6</w:t>
      </w:r>
      <w:r w:rsidRPr="00730374">
        <w:rPr>
          <w:rFonts w:ascii="Times New Roman" w:hAnsi="Times New Roman" w:cs="Times New Roman"/>
          <w:sz w:val="22"/>
          <w:szCs w:val="22"/>
        </w:rPr>
        <w:t>B</w:t>
      </w:r>
      <w:r w:rsidR="00A201E4" w:rsidRPr="00730374">
        <w:rPr>
          <w:rFonts w:ascii="Times New Roman" w:hAnsi="Times New Roman" w:cs="Times New Roman"/>
          <w:sz w:val="22"/>
          <w:szCs w:val="22"/>
        </w:rPr>
        <w:t xml:space="preserve"> and their parameter values specified in the simulation</w:t>
      </w:r>
      <w:r w:rsidR="00474600" w:rsidRPr="00730374">
        <w:rPr>
          <w:rFonts w:ascii="Times New Roman" w:hAnsi="Times New Roman" w:cs="Times New Roman"/>
          <w:sz w:val="22"/>
          <w:szCs w:val="22"/>
        </w:rPr>
        <w:t xml:space="preserve">. </w:t>
      </w:r>
      <w:r w:rsidR="00A201E4" w:rsidRPr="00730374">
        <w:rPr>
          <w:rFonts w:ascii="Times New Roman" w:hAnsi="Times New Roman" w:cs="Times New Roman"/>
          <w:sz w:val="22"/>
          <w:szCs w:val="22"/>
        </w:rPr>
        <w:t>For example</w:t>
      </w:r>
      <w:r w:rsidR="00474600" w:rsidRPr="00730374">
        <w:rPr>
          <w:rFonts w:ascii="Times New Roman" w:hAnsi="Times New Roman" w:cs="Times New Roman"/>
          <w:sz w:val="22"/>
          <w:szCs w:val="22"/>
        </w:rPr>
        <w:t>, given an individual has low education, they will get dementia if they have either components Z</w:t>
      </w:r>
      <w:r w:rsidR="00474600" w:rsidRPr="00353489">
        <w:rPr>
          <w:rFonts w:ascii="Times New Roman" w:hAnsi="Times New Roman" w:cs="Times New Roman"/>
          <w:sz w:val="22"/>
          <w:szCs w:val="22"/>
          <w:vertAlign w:val="subscript"/>
        </w:rPr>
        <w:t>1</w:t>
      </w:r>
      <w:r w:rsidR="00730374" w:rsidRPr="00353489">
        <w:rPr>
          <w:rFonts w:ascii="Times New Roman" w:hAnsi="Times New Roman" w:cs="Times New Roman"/>
          <w:sz w:val="22"/>
          <w:szCs w:val="22"/>
          <w:vertAlign w:val="subscript"/>
        </w:rPr>
        <w:t>a</w:t>
      </w:r>
      <w:r w:rsidR="00730374" w:rsidRPr="00730374">
        <w:rPr>
          <w:rFonts w:ascii="Times New Roman" w:hAnsi="Times New Roman" w:cs="Times New Roman"/>
          <w:sz w:val="22"/>
          <w:szCs w:val="22"/>
        </w:rPr>
        <w:t>,</w:t>
      </w:r>
      <w:r w:rsidR="00474600" w:rsidRPr="00730374">
        <w:rPr>
          <w:rFonts w:ascii="Times New Roman" w:hAnsi="Times New Roman" w:cs="Times New Roman"/>
          <w:sz w:val="22"/>
          <w:szCs w:val="22"/>
        </w:rPr>
        <w:t xml:space="preserve"> Z</w:t>
      </w:r>
      <w:r w:rsidR="00474600" w:rsidRPr="00353489">
        <w:rPr>
          <w:rFonts w:ascii="Times New Roman" w:hAnsi="Times New Roman" w:cs="Times New Roman"/>
          <w:sz w:val="22"/>
          <w:szCs w:val="22"/>
          <w:vertAlign w:val="subscript"/>
        </w:rPr>
        <w:t>2</w:t>
      </w:r>
      <w:r w:rsidR="00730374" w:rsidRPr="00730374">
        <w:rPr>
          <w:rFonts w:ascii="Times New Roman" w:hAnsi="Times New Roman" w:cs="Times New Roman"/>
          <w:sz w:val="22"/>
          <w:szCs w:val="22"/>
        </w:rPr>
        <w:t>, or APOE4&amp;Z</w:t>
      </w:r>
      <w:r w:rsidR="00730374" w:rsidRPr="00353489">
        <w:rPr>
          <w:rFonts w:ascii="Times New Roman" w:hAnsi="Times New Roman" w:cs="Times New Roman"/>
          <w:sz w:val="22"/>
          <w:szCs w:val="22"/>
          <w:vertAlign w:val="subscript"/>
        </w:rPr>
        <w:t>1b</w:t>
      </w:r>
      <w:r w:rsidR="00A201E4" w:rsidRPr="00730374">
        <w:rPr>
          <w:rFonts w:ascii="Times New Roman" w:hAnsi="Times New Roman" w:cs="Times New Roman"/>
          <w:sz w:val="22"/>
          <w:szCs w:val="22"/>
        </w:rPr>
        <w:t xml:space="preserve">. Likewise, </w:t>
      </w:r>
      <w:r w:rsidR="00474600" w:rsidRPr="00730374">
        <w:rPr>
          <w:rFonts w:ascii="Times New Roman" w:hAnsi="Times New Roman" w:cs="Times New Roman"/>
          <w:sz w:val="22"/>
          <w:szCs w:val="22"/>
        </w:rPr>
        <w:t>given an individual does not have low education, they will get dementia only if they have component Z</w:t>
      </w:r>
      <w:r w:rsidR="00474600" w:rsidRPr="00353489">
        <w:rPr>
          <w:rFonts w:ascii="Times New Roman" w:hAnsi="Times New Roman" w:cs="Times New Roman"/>
          <w:sz w:val="22"/>
          <w:szCs w:val="22"/>
          <w:vertAlign w:val="subscript"/>
        </w:rPr>
        <w:t>2</w:t>
      </w:r>
      <w:r w:rsidR="00474600" w:rsidRPr="00730374">
        <w:rPr>
          <w:rFonts w:ascii="Times New Roman" w:hAnsi="Times New Roman" w:cs="Times New Roman"/>
          <w:sz w:val="22"/>
          <w:szCs w:val="22"/>
        </w:rPr>
        <w:t xml:space="preserve">. </w:t>
      </w:r>
      <w:r w:rsidR="00A201E4" w:rsidRPr="00730374">
        <w:rPr>
          <w:rFonts w:ascii="Times New Roman" w:hAnsi="Times New Roman" w:cs="Times New Roman"/>
          <w:sz w:val="22"/>
          <w:szCs w:val="22"/>
        </w:rPr>
        <w:t xml:space="preserve">The values of </w:t>
      </w:r>
      <w:r w:rsidR="00730374" w:rsidRPr="00730374">
        <w:rPr>
          <w:rFonts w:ascii="Times New Roman" w:hAnsi="Times New Roman" w:cs="Times New Roman"/>
          <w:sz w:val="22"/>
          <w:szCs w:val="22"/>
        </w:rPr>
        <w:t>these component causes are specified above</w:t>
      </w:r>
      <w:r w:rsidR="00A201E4" w:rsidRPr="00730374">
        <w:rPr>
          <w:rFonts w:ascii="Times New Roman" w:hAnsi="Times New Roman" w:cs="Times New Roman"/>
          <w:sz w:val="22"/>
          <w:szCs w:val="22"/>
        </w:rPr>
        <w:t xml:space="preserve">. </w:t>
      </w:r>
    </w:p>
    <w:p w14:paraId="287F841B" w14:textId="77777777" w:rsidR="00A201E4" w:rsidRDefault="00A201E4" w:rsidP="009E4D4B">
      <w:pPr>
        <w:rPr>
          <w:rFonts w:ascii="Times New Roman" w:hAnsi="Times New Roman" w:cs="Times New Roman"/>
          <w:sz w:val="22"/>
          <w:szCs w:val="22"/>
        </w:rPr>
      </w:pPr>
    </w:p>
    <w:p w14:paraId="154B26AD" w14:textId="77777777" w:rsidR="00081455" w:rsidRPr="00730374" w:rsidRDefault="00081455" w:rsidP="009E4D4B">
      <w:pPr>
        <w:rPr>
          <w:rFonts w:ascii="Times New Roman" w:hAnsi="Times New Roman" w:cs="Times New Roman"/>
          <w:sz w:val="22"/>
          <w:szCs w:val="22"/>
        </w:rPr>
      </w:pPr>
    </w:p>
    <w:p w14:paraId="4336DE7B" w14:textId="552C888E" w:rsidR="001B4BAD" w:rsidRPr="00730374" w:rsidRDefault="00A201E4" w:rsidP="009E4D4B">
      <w:pPr>
        <w:rPr>
          <w:rFonts w:ascii="Times New Roman" w:hAnsi="Times New Roman" w:cs="Times New Roman"/>
          <w:i/>
          <w:iCs/>
          <w:sz w:val="22"/>
          <w:szCs w:val="22"/>
        </w:rPr>
      </w:pPr>
      <w:r w:rsidRPr="00730374">
        <w:rPr>
          <w:rFonts w:ascii="Times New Roman" w:hAnsi="Times New Roman" w:cs="Times New Roman"/>
          <w:i/>
          <w:iCs/>
          <w:sz w:val="22"/>
          <w:szCs w:val="22"/>
        </w:rPr>
        <w:t>Thus:</w:t>
      </w:r>
    </w:p>
    <w:p w14:paraId="61E62F76" w14:textId="4A9D1348" w:rsidR="00276CC0" w:rsidRDefault="00000000" w:rsidP="00276CC0">
      <w:pPr>
        <w:ind w:left="720"/>
        <w:rPr>
          <w:rFonts w:ascii="Cambria Math" w:eastAsiaTheme="minorEastAsia" w:hAnsi="Cambria Math" w:cs="Times New Roman"/>
          <w:sz w:val="20"/>
          <w:szCs w:val="20"/>
        </w:rPr>
      </w:pPr>
      <m:oMath>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(Dementia|Low Education)</m:t>
            </m:r>
          </m:e>
        </m:func>
      </m:oMath>
      <w:r w:rsidR="001B4BAD" w:rsidRPr="00730374">
        <w:rPr>
          <w:rFonts w:ascii="Cambria Math" w:eastAsiaTheme="minorEastAsia" w:hAnsi="Cambria Math" w:cs="Times New Roman"/>
          <w:sz w:val="20"/>
          <w:szCs w:val="20"/>
        </w:rPr>
        <w:t xml:space="preserve"> =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P((Z</m:t>
            </m:r>
          </m:e>
          <m:sub>
            <m:r>
              <w:rPr>
                <w:rFonts w:ascii="Cambria Math" w:eastAsiaTheme="minorEastAsia" w:hAnsi="Cambria Math" w:cs="Times New Roman"/>
                <w:sz w:val="20"/>
                <w:szCs w:val="20"/>
              </w:rPr>
              <m:t>1a</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oMath>
      <w:r w:rsidR="00730374" w:rsidRPr="00730374">
        <w:rPr>
          <w:rFonts w:ascii="Cambria Math" w:eastAsiaTheme="minorEastAsia" w:hAnsi="Cambria Math" w:cs="Times New Roman"/>
          <w:sz w:val="20"/>
          <w:szCs w:val="20"/>
        </w:rPr>
        <w:t xml:space="preserve"> </w:t>
      </w:r>
      <m:oMath>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(APOE4∩Z</m:t>
            </m:r>
          </m:e>
          <m:sub>
            <m:r>
              <w:rPr>
                <w:rFonts w:ascii="Cambria Math" w:eastAsiaTheme="minorEastAsia" w:hAnsi="Cambria Math" w:cs="Times New Roman"/>
                <w:sz w:val="20"/>
                <w:szCs w:val="20"/>
              </w:rPr>
              <m:t>1b</m:t>
            </m:r>
          </m:sub>
        </m:sSub>
        <m:r>
          <w:rPr>
            <w:rFonts w:ascii="Cambria Math" w:eastAsiaTheme="minorEastAsia" w:hAnsi="Cambria Math" w:cs="Times New Roman"/>
            <w:sz w:val="20"/>
            <w:szCs w:val="20"/>
          </w:rPr>
          <m:t>))|Low Education</m:t>
        </m:r>
      </m:oMath>
      <w:r w:rsidR="000323AF">
        <w:rPr>
          <w:rFonts w:ascii="Cambria Math" w:eastAsiaTheme="minorEastAsia" w:hAnsi="Cambria Math" w:cs="Times New Roman"/>
          <w:sz w:val="20"/>
          <w:szCs w:val="20"/>
        </w:rPr>
        <w:t xml:space="preserve">) </w:t>
      </w:r>
    </w:p>
    <w:p w14:paraId="5366D2DE" w14:textId="77E9EC65" w:rsidR="00276CC0" w:rsidRDefault="00276CC0" w:rsidP="00276CC0">
      <w:pPr>
        <w:ind w:left="2610" w:firstLine="720"/>
        <w:rPr>
          <w:rFonts w:ascii="Cambria Math" w:eastAsiaTheme="minorEastAsia" w:hAnsi="Cambria Math" w:cs="Times New Roman"/>
          <w:sz w:val="20"/>
          <w:szCs w:val="20"/>
        </w:rPr>
      </w:pPr>
      <w:r>
        <w:rPr>
          <w:rFonts w:ascii="Cambria Math" w:eastAsiaTheme="minorEastAsia" w:hAnsi="Cambria Math" w:cs="Times New Roman"/>
          <w:sz w:val="20"/>
          <w:szCs w:val="20"/>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P(Z</m:t>
            </m:r>
          </m:e>
          <m:sub>
            <m:r>
              <w:rPr>
                <w:rFonts w:ascii="Cambria Math" w:eastAsiaTheme="minorEastAsia" w:hAnsi="Cambria Math" w:cs="Times New Roman"/>
                <w:sz w:val="20"/>
                <w:szCs w:val="20"/>
              </w:rPr>
              <m:t>1a</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oMath>
      <w:r w:rsidRPr="00730374">
        <w:rPr>
          <w:rFonts w:ascii="Cambria Math" w:eastAsiaTheme="minorEastAsia" w:hAnsi="Cambria Math" w:cs="Times New Roman"/>
          <w:sz w:val="20"/>
          <w:szCs w:val="20"/>
        </w:rPr>
        <w:t xml:space="preserve"> </w:t>
      </w:r>
      <m:oMath>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(APOE4∩Z</m:t>
            </m:r>
          </m:e>
          <m:sub>
            <m:r>
              <w:rPr>
                <w:rFonts w:ascii="Cambria Math" w:eastAsiaTheme="minorEastAsia" w:hAnsi="Cambria Math" w:cs="Times New Roman"/>
                <w:sz w:val="20"/>
                <w:szCs w:val="20"/>
              </w:rPr>
              <m:t>1b</m:t>
            </m:r>
          </m:sub>
        </m:sSub>
        <m:r>
          <w:rPr>
            <w:rFonts w:ascii="Cambria Math" w:eastAsiaTheme="minorEastAsia" w:hAnsi="Cambria Math" w:cs="Times New Roman"/>
            <w:sz w:val="20"/>
            <w:szCs w:val="20"/>
          </w:rPr>
          <m:t>)),</m:t>
        </m:r>
      </m:oMath>
      <w:r>
        <w:rPr>
          <w:rFonts w:ascii="Cambria Math" w:eastAsiaTheme="minorEastAsia" w:hAnsi="Cambria Math" w:cs="Times New Roman"/>
          <w:sz w:val="20"/>
          <w:szCs w:val="20"/>
        </w:rPr>
        <w:t xml:space="preserve"> </w:t>
      </w:r>
      <m:oMath>
        <m:r>
          <w:rPr>
            <w:rFonts w:ascii="Cambria Math" w:eastAsiaTheme="minorEastAsia" w:hAnsi="Cambria Math" w:cs="Times New Roman"/>
            <w:sz w:val="20"/>
            <w:szCs w:val="20"/>
          </w:rPr>
          <m:t xml:space="preserve">because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1a</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,APOE4,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1b</m:t>
            </m:r>
          </m:sub>
        </m:sSub>
        <m:r>
          <w:rPr>
            <w:rFonts w:ascii="Cambria Math" w:eastAsiaTheme="minorEastAsia" w:hAnsi="Cambria Math" w:cs="Times New Roman"/>
            <w:sz w:val="20"/>
            <w:szCs w:val="20"/>
          </w:rPr>
          <m:t>⊥Low Education</m:t>
        </m:r>
      </m:oMath>
      <w:r>
        <w:rPr>
          <w:rFonts w:ascii="Cambria Math" w:eastAsiaTheme="minorEastAsia" w:hAnsi="Cambria Math" w:cs="Times New Roman"/>
          <w:sz w:val="20"/>
          <w:szCs w:val="20"/>
        </w:rPr>
        <w:t xml:space="preserve"> </w:t>
      </w:r>
    </w:p>
    <w:p w14:paraId="56A7F542" w14:textId="2185982F" w:rsidR="001B4BAD" w:rsidRPr="00276CC0" w:rsidRDefault="001B4BAD" w:rsidP="001B4BAD">
      <w:pPr>
        <w:ind w:left="3330"/>
        <w:rPr>
          <w:rFonts w:ascii="Cambria Math" w:eastAsiaTheme="minorEastAsia" w:hAnsi="Cambria Math" w:cs="Times New Roman"/>
          <w:sz w:val="19"/>
          <w:szCs w:val="19"/>
        </w:rPr>
      </w:pPr>
      <w:r w:rsidRPr="00276CC0">
        <w:rPr>
          <w:rFonts w:ascii="Cambria Math" w:eastAsiaTheme="minorEastAsia" w:hAnsi="Cambria Math" w:cs="Times New Roman"/>
          <w:sz w:val="19"/>
          <w:szCs w:val="19"/>
        </w:rPr>
        <w:t>=</w:t>
      </w:r>
      <w:r w:rsidR="00730374" w:rsidRPr="00276CC0">
        <w:rPr>
          <w:rFonts w:ascii="Cambria Math" w:eastAsiaTheme="minorEastAsia" w:hAnsi="Cambria Math" w:cs="Times New Roman"/>
          <w:sz w:val="19"/>
          <w:szCs w:val="19"/>
        </w:rPr>
        <w:t xml:space="preserve"> </w:t>
      </w:r>
      <w:r w:rsidRPr="00276CC0">
        <w:rPr>
          <w:rFonts w:ascii="Cambria Math" w:eastAsiaTheme="minorEastAsia" w:hAnsi="Cambria Math" w:cs="Times New Roman"/>
          <w:sz w:val="19"/>
          <w:szCs w:val="19"/>
        </w:rPr>
        <w:t>0.</w:t>
      </w:r>
      <w:r w:rsidR="00474600" w:rsidRPr="00276CC0">
        <w:rPr>
          <w:rFonts w:ascii="Cambria Math" w:eastAsiaTheme="minorEastAsia" w:hAnsi="Cambria Math" w:cs="Times New Roman"/>
          <w:sz w:val="19"/>
          <w:szCs w:val="19"/>
        </w:rPr>
        <w:t>0</w:t>
      </w:r>
      <w:r w:rsidR="00730374" w:rsidRPr="00276CC0">
        <w:rPr>
          <w:rFonts w:ascii="Cambria Math" w:eastAsiaTheme="minorEastAsia" w:hAnsi="Cambria Math" w:cs="Times New Roman"/>
          <w:sz w:val="19"/>
          <w:szCs w:val="19"/>
        </w:rPr>
        <w:t>4</w:t>
      </w:r>
      <w:r w:rsidRPr="00276CC0">
        <w:rPr>
          <w:rFonts w:ascii="Cambria Math" w:eastAsiaTheme="minorEastAsia" w:hAnsi="Cambria Math" w:cs="Times New Roman"/>
          <w:sz w:val="19"/>
          <w:szCs w:val="19"/>
        </w:rPr>
        <w:t>+</w:t>
      </w:r>
      <w:r w:rsidR="00474600" w:rsidRPr="00276CC0">
        <w:rPr>
          <w:rFonts w:ascii="Cambria Math" w:eastAsiaTheme="minorEastAsia" w:hAnsi="Cambria Math" w:cs="Times New Roman"/>
          <w:sz w:val="19"/>
          <w:szCs w:val="19"/>
        </w:rPr>
        <w:t>0.1</w:t>
      </w:r>
      <w:r w:rsidR="00730374" w:rsidRPr="00276CC0">
        <w:rPr>
          <w:rFonts w:ascii="Cambria Math" w:eastAsiaTheme="minorEastAsia" w:hAnsi="Cambria Math" w:cs="Times New Roman"/>
          <w:sz w:val="19"/>
          <w:szCs w:val="19"/>
        </w:rPr>
        <w:t>+</w:t>
      </w:r>
      <w:r w:rsidRPr="00276CC0">
        <w:rPr>
          <w:rFonts w:ascii="Cambria Math" w:eastAsiaTheme="minorEastAsia" w:hAnsi="Cambria Math" w:cs="Times New Roman"/>
          <w:sz w:val="19"/>
          <w:szCs w:val="19"/>
        </w:rPr>
        <w:t>(0.</w:t>
      </w:r>
      <w:r w:rsidR="00730374" w:rsidRPr="00276CC0">
        <w:rPr>
          <w:rFonts w:ascii="Cambria Math" w:eastAsiaTheme="minorEastAsia" w:hAnsi="Cambria Math" w:cs="Times New Roman"/>
          <w:sz w:val="19"/>
          <w:szCs w:val="19"/>
        </w:rPr>
        <w:t>25</w:t>
      </w:r>
      <w:r w:rsidRPr="00276CC0">
        <w:rPr>
          <w:rFonts w:ascii="Cambria Math" w:eastAsiaTheme="minorEastAsia" w:hAnsi="Cambria Math" w:cs="Times New Roman"/>
          <w:sz w:val="19"/>
          <w:szCs w:val="19"/>
        </w:rPr>
        <w:t>*</w:t>
      </w:r>
      <w:r w:rsidR="004F663A" w:rsidRPr="00276CC0">
        <w:rPr>
          <w:rFonts w:ascii="Cambria Math" w:eastAsiaTheme="minorEastAsia" w:hAnsi="Cambria Math" w:cs="Times New Roman"/>
          <w:sz w:val="19"/>
          <w:szCs w:val="19"/>
        </w:rPr>
        <w:t>0.</w:t>
      </w:r>
      <w:r w:rsidR="00730374" w:rsidRPr="00276CC0">
        <w:rPr>
          <w:rFonts w:ascii="Cambria Math" w:eastAsiaTheme="minorEastAsia" w:hAnsi="Cambria Math" w:cs="Times New Roman"/>
          <w:sz w:val="19"/>
          <w:szCs w:val="19"/>
        </w:rPr>
        <w:t>1</w:t>
      </w:r>
      <w:r w:rsidRPr="00276CC0">
        <w:rPr>
          <w:rFonts w:ascii="Cambria Math" w:eastAsiaTheme="minorEastAsia" w:hAnsi="Cambria Math" w:cs="Times New Roman"/>
          <w:sz w:val="19"/>
          <w:szCs w:val="19"/>
        </w:rPr>
        <w:t>)</w:t>
      </w:r>
      <w:r w:rsidR="00730374" w:rsidRPr="00276CC0">
        <w:rPr>
          <w:rFonts w:ascii="Cambria Math" w:eastAsiaTheme="minorEastAsia" w:hAnsi="Cambria Math" w:cs="Times New Roman"/>
          <w:sz w:val="19"/>
          <w:szCs w:val="19"/>
        </w:rPr>
        <w:t>–(0.04*0.1)–(0.04*0.25*0.1)–(0.1*0.25*0.1)+(0.04*0.1*0.25*0.1)</w:t>
      </w:r>
    </w:p>
    <w:p w14:paraId="2096EEA6" w14:textId="77777777" w:rsidR="00730374" w:rsidRPr="00730374" w:rsidRDefault="001B4BAD" w:rsidP="001B4BAD">
      <w:pPr>
        <w:ind w:left="3330"/>
        <w:rPr>
          <w:rFonts w:ascii="Cambria Math" w:eastAsiaTheme="minorEastAsia" w:hAnsi="Cambria Math" w:cs="Times New Roman"/>
          <w:sz w:val="20"/>
          <w:szCs w:val="20"/>
        </w:rPr>
      </w:pPr>
      <w:r w:rsidRPr="00730374">
        <w:rPr>
          <w:rFonts w:ascii="Cambria Math" w:eastAsiaTheme="minorEastAsia" w:hAnsi="Cambria Math" w:cs="Times New Roman"/>
          <w:sz w:val="20"/>
          <w:szCs w:val="20"/>
        </w:rPr>
        <w:t>= 0.1</w:t>
      </w:r>
      <w:r w:rsidR="004F663A" w:rsidRPr="00730374">
        <w:rPr>
          <w:rFonts w:ascii="Cambria Math" w:eastAsiaTheme="minorEastAsia" w:hAnsi="Cambria Math" w:cs="Times New Roman"/>
          <w:sz w:val="20"/>
          <w:szCs w:val="20"/>
        </w:rPr>
        <w:t>5</w:t>
      </w:r>
      <w:r w:rsidR="00730374" w:rsidRPr="00730374">
        <w:rPr>
          <w:rFonts w:ascii="Cambria Math" w:eastAsiaTheme="minorEastAsia" w:hAnsi="Cambria Math" w:cs="Times New Roman"/>
          <w:sz w:val="20"/>
          <w:szCs w:val="20"/>
        </w:rPr>
        <w:t xml:space="preserve">76 </w:t>
      </w:r>
    </w:p>
    <w:p w14:paraId="451D8BAA" w14:textId="77777777" w:rsidR="001B4BAD" w:rsidRPr="00730374" w:rsidRDefault="001B4BAD" w:rsidP="001B4BAD">
      <w:pPr>
        <w:ind w:left="3330"/>
        <w:rPr>
          <w:rFonts w:ascii="Cambria Math" w:eastAsiaTheme="minorEastAsia" w:hAnsi="Cambria Math" w:cs="Times New Roman"/>
          <w:sz w:val="20"/>
          <w:szCs w:val="20"/>
        </w:rPr>
      </w:pPr>
    </w:p>
    <w:p w14:paraId="5EF9B32F" w14:textId="3C236526" w:rsidR="001B4BAD" w:rsidRPr="00730374" w:rsidRDefault="00000000" w:rsidP="004E5ADA">
      <w:pPr>
        <w:ind w:left="720"/>
        <w:rPr>
          <w:rFonts w:ascii="Cambria Math" w:eastAsiaTheme="minorEastAsia" w:hAnsi="Cambria Math" w:cs="Times New Roman"/>
          <w:sz w:val="20"/>
          <w:szCs w:val="20"/>
        </w:rPr>
      </w:pPr>
      <m:oMath>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m:t>
            </m:r>
          </m:e>
        </m:func>
      </m:oMath>
      <w:r w:rsidR="001B4BAD" w:rsidRPr="00730374">
        <w:rPr>
          <w:rFonts w:ascii="Cambria Math" w:eastAsiaTheme="minorEastAsia" w:hAnsi="Cambria Math" w:cs="Times New Roman"/>
          <w:sz w:val="20"/>
          <w:szCs w:val="20"/>
        </w:rPr>
        <w:t xml:space="preserve"> =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P(Z</m:t>
            </m:r>
          </m:e>
          <m:sub>
            <m:r>
              <w:rPr>
                <w:rFonts w:ascii="Cambria Math" w:eastAsiaTheme="minorEastAsia" w:hAnsi="Cambria Math" w:cs="Times New Roman"/>
                <w:sz w:val="20"/>
                <w:szCs w:val="20"/>
              </w:rPr>
              <m:t>2</m:t>
            </m:r>
          </m:sub>
        </m:sSub>
        <m:d>
          <m:dPr>
            <m:begChr m:val="|"/>
            <m:ctrlPr>
              <w:rPr>
                <w:rFonts w:ascii="Cambria Math" w:eastAsiaTheme="minorEastAsia" w:hAnsi="Cambria Math" w:cs="Times New Roman"/>
                <w:i/>
                <w:sz w:val="20"/>
                <w:szCs w:val="20"/>
              </w:rPr>
            </m:ctrlPr>
          </m:dPr>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eastAsiaTheme="minorEastAsia" w:hAnsi="Cambria Math" w:cs="Times New Roman"/>
            <w:sz w:val="20"/>
            <w:szCs w:val="20"/>
          </w:rPr>
          <m:t>=P</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e>
        </m:d>
        <m:r>
          <w:rPr>
            <w:rFonts w:ascii="Cambria Math" w:eastAsiaTheme="minorEastAsia" w:hAnsi="Cambria Math" w:cs="Times New Roman"/>
            <w:sz w:val="20"/>
            <w:szCs w:val="20"/>
          </w:rPr>
          <m:t xml:space="preserve">, because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Low Education</m:t>
            </m:r>
          </m:e>
        </m:acc>
      </m:oMath>
    </w:p>
    <w:p w14:paraId="4FC28C1C" w14:textId="18F05700" w:rsidR="001B4BAD" w:rsidRPr="00730374" w:rsidRDefault="001B4BAD" w:rsidP="004F663A">
      <w:pPr>
        <w:ind w:left="3330"/>
        <w:rPr>
          <w:rFonts w:ascii="Cambria Math" w:eastAsiaTheme="minorEastAsia" w:hAnsi="Cambria Math" w:cs="Times New Roman"/>
          <w:sz w:val="20"/>
          <w:szCs w:val="20"/>
        </w:rPr>
      </w:pPr>
      <w:r w:rsidRPr="00730374">
        <w:rPr>
          <w:rFonts w:ascii="Cambria Math" w:eastAsiaTheme="minorEastAsia" w:hAnsi="Cambria Math" w:cs="Times New Roman"/>
          <w:sz w:val="20"/>
          <w:szCs w:val="20"/>
        </w:rPr>
        <w:t xml:space="preserve">= 0.1 </w:t>
      </w:r>
    </w:p>
    <w:p w14:paraId="7585FFD6" w14:textId="77777777" w:rsidR="001B4BAD" w:rsidRPr="005C1006" w:rsidRDefault="001B4BAD" w:rsidP="001B4BAD">
      <w:pPr>
        <w:ind w:left="3330"/>
        <w:rPr>
          <w:rFonts w:ascii="Cambria Math" w:eastAsiaTheme="minorEastAsia" w:hAnsi="Cambria Math" w:cs="Times New Roman"/>
          <w:sz w:val="20"/>
          <w:szCs w:val="20"/>
          <w:highlight w:val="yellow"/>
        </w:rPr>
      </w:pPr>
    </w:p>
    <w:p w14:paraId="7CB2CC53" w14:textId="4642A07D" w:rsidR="001B4BAD" w:rsidRPr="00730374" w:rsidRDefault="00A201E4" w:rsidP="009E4D4B">
      <w:pPr>
        <w:rPr>
          <w:rFonts w:ascii="Times New Roman" w:hAnsi="Times New Roman" w:cs="Times New Roman"/>
          <w:i/>
          <w:iCs/>
          <w:sz w:val="22"/>
          <w:szCs w:val="22"/>
        </w:rPr>
      </w:pPr>
      <w:r w:rsidRPr="00730374">
        <w:rPr>
          <w:rFonts w:ascii="Times New Roman" w:hAnsi="Times New Roman" w:cs="Times New Roman"/>
          <w:i/>
          <w:iCs/>
          <w:sz w:val="22"/>
          <w:szCs w:val="22"/>
        </w:rPr>
        <w:t>And</w:t>
      </w:r>
      <w:r w:rsidR="00EF196C" w:rsidRPr="00730374">
        <w:rPr>
          <w:rFonts w:ascii="Times New Roman" w:hAnsi="Times New Roman" w:cs="Times New Roman"/>
          <w:i/>
          <w:iCs/>
          <w:sz w:val="22"/>
          <w:szCs w:val="22"/>
        </w:rPr>
        <w:t>:</w:t>
      </w:r>
    </w:p>
    <w:p w14:paraId="21BDB04C" w14:textId="055C9829" w:rsidR="00EF196C" w:rsidRPr="00730374" w:rsidRDefault="00EF196C" w:rsidP="009E4D4B">
      <w:pPr>
        <w:rPr>
          <w:rFonts w:ascii="Cambria Math" w:hAnsi="Cambria Math" w:cs="Times New Roman"/>
          <w:i/>
          <w:iCs/>
          <w:sz w:val="20"/>
          <w:szCs w:val="20"/>
        </w:rPr>
      </w:pPr>
      <w:r w:rsidRPr="00730374">
        <w:rPr>
          <w:rFonts w:ascii="Cambria Math" w:hAnsi="Cambria Math" w:cs="Times New Roman"/>
          <w:i/>
          <w:iCs/>
          <w:sz w:val="20"/>
          <w:szCs w:val="20"/>
        </w:rPr>
        <w:tab/>
      </w:r>
      <m:oMath>
        <m:r>
          <w:rPr>
            <w:rFonts w:ascii="Cambria Math" w:hAnsi="Cambria Math" w:cs="Times New Roman"/>
            <w:sz w:val="20"/>
            <w:szCs w:val="20"/>
          </w:rPr>
          <m:t>Risk ratio=</m:t>
        </m:r>
        <m:f>
          <m:fPr>
            <m:ctrlPr>
              <w:rPr>
                <w:rFonts w:ascii="Cambria Math" w:hAnsi="Cambria Math" w:cs="Times New Roman"/>
                <w:i/>
                <w:sz w:val="20"/>
                <w:szCs w:val="20"/>
              </w:rPr>
            </m:ctrlPr>
          </m:fPr>
          <m:num>
            <m:r>
              <w:rPr>
                <w:rFonts w:ascii="Cambria Math" w:hAnsi="Cambria Math" w:cs="Times New Roman"/>
                <w:sz w:val="20"/>
                <w:szCs w:val="20"/>
              </w:rPr>
              <m:t>0.1576</m:t>
            </m:r>
          </m:num>
          <m:den>
            <m:r>
              <w:rPr>
                <w:rFonts w:ascii="Cambria Math" w:hAnsi="Cambria Math" w:cs="Times New Roman"/>
                <w:sz w:val="20"/>
                <w:szCs w:val="20"/>
              </w:rPr>
              <m:t>0.1</m:t>
            </m:r>
          </m:den>
        </m:f>
        <m:r>
          <w:rPr>
            <w:rFonts w:ascii="Cambria Math" w:hAnsi="Cambria Math" w:cs="Times New Roman"/>
            <w:sz w:val="20"/>
            <w:szCs w:val="20"/>
          </w:rPr>
          <m:t>=1.576 ~ 1.58</m:t>
        </m:r>
      </m:oMath>
    </w:p>
    <w:p w14:paraId="7E854242" w14:textId="77777777" w:rsidR="00EF196C" w:rsidRPr="00730374" w:rsidRDefault="00EF196C" w:rsidP="009E4D4B">
      <w:pPr>
        <w:rPr>
          <w:rFonts w:ascii="Cambria Math" w:hAnsi="Cambria Math" w:cs="Times New Roman"/>
          <w:i/>
          <w:iCs/>
          <w:sz w:val="20"/>
          <w:szCs w:val="20"/>
        </w:rPr>
      </w:pPr>
    </w:p>
    <w:p w14:paraId="432814C2" w14:textId="5F3105F1" w:rsidR="00EF196C" w:rsidRPr="00730374" w:rsidRDefault="00EF196C" w:rsidP="009E4D4B">
      <w:pPr>
        <w:rPr>
          <w:rFonts w:ascii="Cambria Math" w:hAnsi="Cambria Math" w:cs="Times New Roman"/>
          <w:i/>
          <w:iCs/>
          <w:sz w:val="20"/>
          <w:szCs w:val="20"/>
          <w:vertAlign w:val="subscript"/>
        </w:rPr>
      </w:pPr>
      <w:r w:rsidRPr="00730374">
        <w:rPr>
          <w:rFonts w:ascii="Cambria Math" w:hAnsi="Cambria Math" w:cs="Times New Roman"/>
          <w:i/>
          <w:iCs/>
          <w:sz w:val="20"/>
          <w:szCs w:val="20"/>
        </w:rPr>
        <w:tab/>
      </w:r>
      <m:oMath>
        <m:r>
          <w:rPr>
            <w:rFonts w:ascii="Cambria Math" w:hAnsi="Cambria Math" w:cs="Times New Roman"/>
            <w:sz w:val="20"/>
            <w:szCs w:val="20"/>
          </w:rPr>
          <m:t>Risk difference= 0.1576-0.1=0.0576 ~ 0.058</m:t>
        </m:r>
      </m:oMath>
    </w:p>
    <w:p w14:paraId="56B5559B" w14:textId="327C3F74" w:rsidR="00FD2410" w:rsidRPr="00730374" w:rsidRDefault="00FD2410" w:rsidP="009E4D4B">
      <w:pPr>
        <w:rPr>
          <w:rFonts w:ascii="Cambria Math" w:hAnsi="Cambria Math" w:cs="Times New Roman"/>
          <w:color w:val="BFBFBF" w:themeColor="background1" w:themeShade="BF"/>
          <w:sz w:val="20"/>
          <w:szCs w:val="20"/>
        </w:rPr>
      </w:pPr>
    </w:p>
    <w:p w14:paraId="50DDD668" w14:textId="77777777" w:rsidR="00FD2410" w:rsidRPr="00730374" w:rsidRDefault="00FD2410" w:rsidP="009E4D4B">
      <w:pPr>
        <w:rPr>
          <w:rFonts w:ascii="Cambria Math" w:hAnsi="Cambria Math" w:cs="Times New Roman"/>
          <w:color w:val="BFBFBF" w:themeColor="background1" w:themeShade="BF"/>
          <w:sz w:val="20"/>
          <w:szCs w:val="20"/>
        </w:rPr>
      </w:pPr>
    </w:p>
    <w:p w14:paraId="11BF5CD9" w14:textId="257EF23B" w:rsidR="008468F8" w:rsidRPr="00730374" w:rsidRDefault="009C00A0" w:rsidP="008468F8">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These</w:t>
      </w:r>
      <w:r w:rsidR="008468F8" w:rsidRPr="00730374">
        <w:rPr>
          <w:rFonts w:ascii="Times New Roman" w:hAnsi="Times New Roman" w:cs="Times New Roman"/>
          <w:color w:val="000000" w:themeColor="text1"/>
          <w:sz w:val="22"/>
          <w:szCs w:val="22"/>
        </w:rPr>
        <w:t xml:space="preserve"> values for the </w:t>
      </w:r>
      <w:r>
        <w:rPr>
          <w:rFonts w:ascii="Times New Roman" w:hAnsi="Times New Roman" w:cs="Times New Roman"/>
          <w:color w:val="000000" w:themeColor="text1"/>
          <w:sz w:val="22"/>
          <w:szCs w:val="22"/>
        </w:rPr>
        <w:t xml:space="preserve">crude </w:t>
      </w:r>
      <w:r w:rsidR="008468F8" w:rsidRPr="00730374">
        <w:rPr>
          <w:rFonts w:ascii="Times New Roman" w:hAnsi="Times New Roman" w:cs="Times New Roman"/>
          <w:color w:val="000000" w:themeColor="text1"/>
          <w:sz w:val="22"/>
          <w:szCs w:val="22"/>
        </w:rPr>
        <w:t xml:space="preserve">RR and RD are unbiased (i.e., equal to the </w:t>
      </w:r>
      <w:r w:rsidR="008468F8">
        <w:rPr>
          <w:rFonts w:ascii="Times New Roman" w:hAnsi="Times New Roman" w:cs="Times New Roman"/>
          <w:color w:val="000000" w:themeColor="text1"/>
          <w:sz w:val="22"/>
          <w:szCs w:val="22"/>
        </w:rPr>
        <w:t>true effects</w:t>
      </w:r>
      <w:r w:rsidR="008468F8" w:rsidRPr="00730374">
        <w:rPr>
          <w:rFonts w:ascii="Times New Roman" w:hAnsi="Times New Roman" w:cs="Times New Roman"/>
          <w:color w:val="000000" w:themeColor="text1"/>
          <w:sz w:val="22"/>
          <w:szCs w:val="22"/>
        </w:rPr>
        <w:t xml:space="preserve"> specified in the simulation)</w:t>
      </w:r>
      <w:r>
        <w:rPr>
          <w:rFonts w:ascii="Times New Roman" w:hAnsi="Times New Roman" w:cs="Times New Roman"/>
          <w:color w:val="000000" w:themeColor="text1"/>
          <w:sz w:val="22"/>
          <w:szCs w:val="22"/>
        </w:rPr>
        <w:t>; the crude estimate is unbiased because of exchangeability of response types between exposed and unexposed, as shown in the main text Table 5</w:t>
      </w:r>
      <w:r w:rsidR="008468F8" w:rsidRPr="00730374">
        <w:rPr>
          <w:rFonts w:ascii="Times New Roman" w:hAnsi="Times New Roman" w:cs="Times New Roman"/>
          <w:color w:val="000000" w:themeColor="text1"/>
          <w:sz w:val="22"/>
          <w:szCs w:val="22"/>
        </w:rPr>
        <w:t xml:space="preserve">. </w:t>
      </w:r>
    </w:p>
    <w:p w14:paraId="48BD5149" w14:textId="77777777" w:rsidR="00233126" w:rsidRDefault="00233126" w:rsidP="009E4D4B">
      <w:pPr>
        <w:rPr>
          <w:rFonts w:ascii="Times New Roman" w:hAnsi="Times New Roman" w:cs="Times New Roman"/>
          <w:color w:val="000000" w:themeColor="text1"/>
          <w:sz w:val="22"/>
          <w:szCs w:val="22"/>
        </w:rPr>
      </w:pPr>
    </w:p>
    <w:p w14:paraId="4439D9BB" w14:textId="77777777" w:rsidR="00EC0907" w:rsidRPr="005C1006" w:rsidRDefault="00EC0907" w:rsidP="009E4D4B">
      <w:pPr>
        <w:rPr>
          <w:rFonts w:ascii="Cambria Math" w:hAnsi="Cambria Math" w:cs="Times New Roman"/>
          <w:color w:val="000000" w:themeColor="text1"/>
          <w:sz w:val="20"/>
          <w:szCs w:val="20"/>
          <w:highlight w:val="yellow"/>
        </w:rPr>
      </w:pPr>
    </w:p>
    <w:p w14:paraId="282CFFF5" w14:textId="77777777" w:rsidR="00EC0907" w:rsidRPr="005C1006" w:rsidRDefault="00EC0907" w:rsidP="009E4D4B">
      <w:pPr>
        <w:rPr>
          <w:rFonts w:ascii="Cambria Math" w:hAnsi="Cambria Math" w:cs="Times New Roman"/>
          <w:color w:val="000000" w:themeColor="text1"/>
          <w:sz w:val="20"/>
          <w:szCs w:val="20"/>
          <w:highlight w:val="yellow"/>
        </w:rPr>
      </w:pPr>
    </w:p>
    <w:p w14:paraId="1B43EFE7" w14:textId="77777777" w:rsidR="00353489" w:rsidRDefault="00353489" w:rsidP="00556575">
      <w:pPr>
        <w:rPr>
          <w:rFonts w:ascii="Times New Roman" w:hAnsi="Times New Roman" w:cs="Times New Roman"/>
          <w:b/>
          <w:bCs/>
          <w:sz w:val="22"/>
          <w:szCs w:val="22"/>
        </w:rPr>
      </w:pPr>
    </w:p>
    <w:p w14:paraId="669414E4" w14:textId="77777777" w:rsidR="00353489" w:rsidRDefault="00353489" w:rsidP="00556575">
      <w:pPr>
        <w:rPr>
          <w:rFonts w:ascii="Times New Roman" w:hAnsi="Times New Roman" w:cs="Times New Roman"/>
          <w:b/>
          <w:bCs/>
          <w:sz w:val="22"/>
          <w:szCs w:val="22"/>
        </w:rPr>
      </w:pPr>
    </w:p>
    <w:p w14:paraId="067993EB" w14:textId="144C7D05" w:rsidR="00F75456" w:rsidRDefault="00556575" w:rsidP="00556575">
      <w:pPr>
        <w:rPr>
          <w:rFonts w:ascii="Times New Roman" w:hAnsi="Times New Roman" w:cs="Times New Roman"/>
          <w:b/>
          <w:bCs/>
          <w:sz w:val="22"/>
          <w:szCs w:val="22"/>
        </w:rPr>
      </w:pPr>
      <w:r>
        <w:rPr>
          <w:rFonts w:ascii="Times New Roman" w:hAnsi="Times New Roman" w:cs="Times New Roman"/>
          <w:b/>
          <w:bCs/>
          <w:sz w:val="22"/>
          <w:szCs w:val="22"/>
        </w:rPr>
        <w:lastRenderedPageBreak/>
        <w:t>I</w:t>
      </w:r>
      <w:r w:rsidRPr="00730374">
        <w:rPr>
          <w:rFonts w:ascii="Times New Roman" w:hAnsi="Times New Roman" w:cs="Times New Roman"/>
          <w:b/>
          <w:bCs/>
          <w:sz w:val="22"/>
          <w:szCs w:val="22"/>
        </w:rPr>
        <w:t xml:space="preserve">I. Estimates </w:t>
      </w:r>
      <w:r>
        <w:rPr>
          <w:rFonts w:ascii="Times New Roman" w:hAnsi="Times New Roman" w:cs="Times New Roman"/>
          <w:b/>
          <w:bCs/>
          <w:sz w:val="22"/>
          <w:szCs w:val="22"/>
        </w:rPr>
        <w:t>within strata of the effect modifier, APOE4</w:t>
      </w:r>
    </w:p>
    <w:p w14:paraId="1A8697F1" w14:textId="77777777" w:rsidR="00F75456" w:rsidRDefault="00F75456" w:rsidP="00556575">
      <w:pPr>
        <w:rPr>
          <w:rFonts w:ascii="Times New Roman" w:hAnsi="Times New Roman" w:cs="Times New Roman"/>
          <w:b/>
          <w:bCs/>
          <w:sz w:val="22"/>
          <w:szCs w:val="22"/>
        </w:rPr>
      </w:pPr>
    </w:p>
    <w:p w14:paraId="0874F374" w14:textId="4D5EBA78" w:rsidR="00AB0F12" w:rsidRDefault="00F75456" w:rsidP="00556575">
      <w:pPr>
        <w:rPr>
          <w:rFonts w:ascii="Cambria Math" w:eastAsiaTheme="minorEastAsia" w:hAnsi="Cambria Math" w:cs="Times New Roman"/>
          <w:i/>
          <w:iCs/>
          <w:color w:val="BFBFBF" w:themeColor="background1" w:themeShade="BF"/>
          <w:sz w:val="20"/>
          <w:szCs w:val="20"/>
        </w:rPr>
      </w:pPr>
      <w:r w:rsidRPr="00F75456">
        <w:rPr>
          <w:rFonts w:ascii="Times New Roman" w:hAnsi="Times New Roman" w:cs="Times New Roman"/>
          <w:sz w:val="22"/>
          <w:szCs w:val="22"/>
        </w:rPr>
        <w:t>To compute the crude risk ratio and risk difference among those with and without APOE4, we follow the same procedures as in Part I, only we condition on having and not having APOE4.</w:t>
      </w:r>
      <w:r w:rsidR="00556575" w:rsidRPr="00F75456">
        <w:rPr>
          <w:rFonts w:ascii="Times New Roman" w:hAnsi="Times New Roman" w:cs="Times New Roman"/>
          <w:sz w:val="22"/>
          <w:szCs w:val="22"/>
        </w:rPr>
        <w:br/>
      </w:r>
    </w:p>
    <w:p w14:paraId="71B06585" w14:textId="37BF8F79" w:rsidR="00F75456" w:rsidRDefault="00F75456" w:rsidP="00F75456">
      <w:pPr>
        <w:rPr>
          <w:rFonts w:ascii="Times New Roman" w:hAnsi="Times New Roman" w:cs="Times New Roman"/>
          <w:i/>
          <w:iCs/>
          <w:sz w:val="22"/>
          <w:szCs w:val="22"/>
        </w:rPr>
      </w:pPr>
      <w:r>
        <w:rPr>
          <w:rFonts w:ascii="Times New Roman" w:hAnsi="Times New Roman" w:cs="Times New Roman"/>
          <w:i/>
          <w:iCs/>
          <w:sz w:val="22"/>
          <w:szCs w:val="22"/>
        </w:rPr>
        <w:t>Among those with APOE4</w:t>
      </w:r>
      <w:r w:rsidRPr="00730374">
        <w:rPr>
          <w:rFonts w:ascii="Times New Roman" w:hAnsi="Times New Roman" w:cs="Times New Roman"/>
          <w:i/>
          <w:iCs/>
          <w:sz w:val="22"/>
          <w:szCs w:val="22"/>
        </w:rPr>
        <w:t>:</w:t>
      </w:r>
    </w:p>
    <w:p w14:paraId="065D4BBF" w14:textId="77777777" w:rsidR="00F75456" w:rsidRPr="00730374" w:rsidRDefault="00F75456" w:rsidP="00F75456">
      <w:pPr>
        <w:rPr>
          <w:rFonts w:ascii="Times New Roman" w:hAnsi="Times New Roman" w:cs="Times New Roman"/>
          <w:i/>
          <w:iCs/>
          <w:sz w:val="22"/>
          <w:szCs w:val="22"/>
        </w:rPr>
      </w:pPr>
    </w:p>
    <w:p w14:paraId="5F24AEA6" w14:textId="0C76435C" w:rsidR="00276CC0" w:rsidRPr="00730374" w:rsidRDefault="00000000" w:rsidP="00276CC0">
      <w:pPr>
        <w:ind w:left="720"/>
        <w:rPr>
          <w:rFonts w:ascii="Cambria Math" w:eastAsiaTheme="minorEastAsia" w:hAnsi="Cambria Math" w:cs="Times New Roman"/>
          <w:sz w:val="20"/>
          <w:szCs w:val="20"/>
        </w:rPr>
      </w:pPr>
      <m:oMath>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(Dementia|Low Education, APOE4)</m:t>
            </m:r>
          </m:e>
        </m:func>
      </m:oMath>
      <w:r w:rsidR="00F75456" w:rsidRPr="00730374">
        <w:rPr>
          <w:rFonts w:ascii="Cambria Math" w:eastAsiaTheme="minorEastAsia" w:hAnsi="Cambria Math" w:cs="Times New Roman"/>
          <w:sz w:val="20"/>
          <w:szCs w:val="20"/>
        </w:rPr>
        <w:t xml:space="preserve"> = </w:t>
      </w:r>
      <m:oMath>
        <m:r>
          <w:rPr>
            <w:rFonts w:ascii="Cambria Math" w:eastAsiaTheme="minorEastAsia" w:hAnsi="Cambria Math" w:cs="Times New Roman"/>
            <w:sz w:val="20"/>
            <w:szCs w:val="20"/>
          </w:rPr>
          <m:t>P(</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1a</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oMath>
      <w:r w:rsidR="00F75456" w:rsidRPr="00730374">
        <w:rPr>
          <w:rFonts w:ascii="Cambria Math" w:eastAsiaTheme="minorEastAsia" w:hAnsi="Cambria Math" w:cs="Times New Roman"/>
          <w:sz w:val="20"/>
          <w:szCs w:val="20"/>
        </w:rPr>
        <w:t xml:space="preserve"> </w:t>
      </w:r>
      <m:oMath>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1b</m:t>
            </m:r>
          </m:sub>
        </m:sSub>
        <m:r>
          <w:rPr>
            <w:rFonts w:ascii="Cambria Math" w:eastAsiaTheme="minorEastAsia" w:hAnsi="Cambria Math" w:cs="Times New Roman"/>
            <w:sz w:val="20"/>
            <w:szCs w:val="20"/>
          </w:rPr>
          <m:t>|Low Education, APOE4)</m:t>
        </m:r>
      </m:oMath>
      <w:r w:rsidR="00276CC0">
        <w:rPr>
          <w:rFonts w:ascii="Cambria Math" w:eastAsiaTheme="minorEastAsia" w:hAnsi="Cambria Math" w:cs="Times New Roman"/>
          <w:sz w:val="20"/>
          <w:szCs w:val="20"/>
        </w:rPr>
        <w:t xml:space="preserve"> </w:t>
      </w:r>
    </w:p>
    <w:p w14:paraId="219DADAF" w14:textId="7FCB0D09" w:rsidR="00956C30" w:rsidRDefault="00276CC0" w:rsidP="006617A0">
      <w:pPr>
        <w:ind w:left="4050"/>
        <w:rPr>
          <w:rFonts w:ascii="Cambria Math" w:eastAsiaTheme="minorEastAsia" w:hAnsi="Cambria Math" w:cs="Times New Roman"/>
          <w:sz w:val="20"/>
          <w:szCs w:val="20"/>
        </w:rPr>
      </w:pPr>
      <m:oMath>
        <m:r>
          <m:rPr>
            <m:sty m:val="p"/>
          </m:rPr>
          <w:rPr>
            <w:rFonts w:ascii="Cambria Math" w:eastAsiaTheme="minorEastAsia" w:hAnsi="Cambria Math" w:cs="Times New Roman"/>
            <w:sz w:val="20"/>
            <w:szCs w:val="20"/>
          </w:rPr>
          <m:t>=</m:t>
        </m:r>
        <m:r>
          <w:rPr>
            <w:rFonts w:ascii="Cambria Math" w:eastAsiaTheme="minorEastAsia" w:hAnsi="Cambria Math" w:cs="Times New Roman"/>
            <w:sz w:val="20"/>
            <w:szCs w:val="20"/>
          </w:rPr>
          <m:t>P(</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1a</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oMath>
      <w:r w:rsidRPr="00730374">
        <w:rPr>
          <w:rFonts w:ascii="Cambria Math" w:eastAsiaTheme="minorEastAsia" w:hAnsi="Cambria Math" w:cs="Times New Roman"/>
          <w:sz w:val="20"/>
          <w:szCs w:val="20"/>
        </w:rPr>
        <w:t xml:space="preserve"> </w:t>
      </w:r>
      <m:oMath>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1b</m:t>
            </m:r>
          </m:sub>
        </m:sSub>
        <m:r>
          <w:rPr>
            <w:rFonts w:ascii="Cambria Math" w:eastAsiaTheme="minorEastAsia" w:hAnsi="Cambria Math" w:cs="Times New Roman"/>
            <w:sz w:val="20"/>
            <w:szCs w:val="20"/>
          </w:rPr>
          <m:t>)</m:t>
        </m:r>
      </m:oMath>
      <w:r>
        <w:rPr>
          <w:rFonts w:ascii="Cambria Math" w:eastAsiaTheme="minorEastAsia" w:hAnsi="Cambria Math" w:cs="Times New Roman"/>
          <w:sz w:val="20"/>
          <w:szCs w:val="20"/>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because Z</m:t>
            </m:r>
          </m:e>
          <m:sub>
            <m:r>
              <w:rPr>
                <w:rFonts w:ascii="Cambria Math" w:eastAsiaTheme="minorEastAsia" w:hAnsi="Cambria Math" w:cs="Times New Roman"/>
                <w:sz w:val="20"/>
                <w:szCs w:val="20"/>
              </w:rPr>
              <m:t>1a</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1b</m:t>
            </m:r>
          </m:sub>
        </m:sSub>
        <m:r>
          <w:rPr>
            <w:rFonts w:ascii="Cambria Math" w:eastAsiaTheme="minorEastAsia" w:hAnsi="Cambria Math" w:cs="Times New Roman"/>
            <w:sz w:val="20"/>
            <w:szCs w:val="20"/>
          </w:rPr>
          <m:t>⊥Low Education</m:t>
        </m:r>
      </m:oMath>
      <w:r w:rsidR="00956C30">
        <w:rPr>
          <w:rFonts w:ascii="Cambria Math" w:eastAsiaTheme="minorEastAsia" w:hAnsi="Cambria Math" w:cs="Times New Roman"/>
          <w:sz w:val="20"/>
          <w:szCs w:val="20"/>
        </w:rPr>
        <w:t xml:space="preserve"> </w:t>
      </w:r>
    </w:p>
    <w:p w14:paraId="3D31990D" w14:textId="56376099" w:rsidR="00956C30" w:rsidRDefault="00956C30" w:rsidP="006617A0">
      <w:pPr>
        <w:ind w:left="4050"/>
        <w:rPr>
          <w:rFonts w:ascii="Cambria Math" w:eastAsiaTheme="minorEastAsia" w:hAnsi="Cambria Math" w:cs="Times New Roman"/>
          <w:sz w:val="20"/>
          <w:szCs w:val="20"/>
        </w:rPr>
      </w:pPr>
      <w:r>
        <w:rPr>
          <w:rFonts w:ascii="Cambria Math" w:eastAsiaTheme="minorEastAsia" w:hAnsi="Cambria Math" w:cs="Times New Roman"/>
          <w:sz w:val="20"/>
          <w:szCs w:val="20"/>
        </w:rPr>
        <w:tab/>
      </w:r>
      <w:r>
        <w:rPr>
          <w:rFonts w:ascii="Cambria Math" w:eastAsiaTheme="minorEastAsia" w:hAnsi="Cambria Math" w:cs="Times New Roman"/>
          <w:sz w:val="20"/>
          <w:szCs w:val="20"/>
        </w:rPr>
        <w:tab/>
      </w:r>
      <w:r>
        <w:rPr>
          <w:rFonts w:ascii="Cambria Math" w:eastAsiaTheme="minorEastAsia" w:hAnsi="Cambria Math" w:cs="Times New Roman"/>
          <w:sz w:val="20"/>
          <w:szCs w:val="20"/>
        </w:rPr>
        <w:tab/>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 xml:space="preserve">         and Z</m:t>
            </m:r>
          </m:e>
          <m:sub>
            <m:r>
              <w:rPr>
                <w:rFonts w:ascii="Cambria Math" w:eastAsiaTheme="minorEastAsia" w:hAnsi="Cambria Math" w:cs="Times New Roman"/>
                <w:sz w:val="20"/>
                <w:szCs w:val="20"/>
              </w:rPr>
              <m:t>1a</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1b</m:t>
            </m:r>
          </m:sub>
        </m:sSub>
        <m:r>
          <w:rPr>
            <w:rFonts w:ascii="Cambria Math" w:eastAsiaTheme="minorEastAsia" w:hAnsi="Cambria Math" w:cs="Times New Roman"/>
            <w:sz w:val="20"/>
            <w:szCs w:val="20"/>
          </w:rPr>
          <m:t>⊥APOE4</m:t>
        </m:r>
      </m:oMath>
    </w:p>
    <w:p w14:paraId="30003FB8" w14:textId="13B8A0F4" w:rsidR="00F75456" w:rsidRPr="00276CC0" w:rsidRDefault="00F75456" w:rsidP="006617A0">
      <w:pPr>
        <w:ind w:left="4050"/>
        <w:rPr>
          <w:rFonts w:ascii="Cambria Math" w:eastAsiaTheme="minorEastAsia" w:hAnsi="Cambria Math" w:cs="Times New Roman"/>
          <w:sz w:val="20"/>
          <w:szCs w:val="20"/>
        </w:rPr>
      </w:pPr>
      <w:r w:rsidRPr="008368DF">
        <w:rPr>
          <w:rFonts w:ascii="Cambria Math" w:eastAsiaTheme="minorEastAsia" w:hAnsi="Cambria Math" w:cs="Times New Roman"/>
          <w:sz w:val="20"/>
          <w:szCs w:val="20"/>
        </w:rPr>
        <w:t xml:space="preserve">= </w:t>
      </w:r>
      <w:r w:rsidRPr="00276CC0">
        <w:rPr>
          <w:rFonts w:ascii="Cambria Math" w:eastAsiaTheme="minorEastAsia" w:hAnsi="Cambria Math" w:cs="Times New Roman"/>
          <w:sz w:val="20"/>
          <w:szCs w:val="20"/>
        </w:rPr>
        <w:t>0.04 + 0.1 + 0.1 – (0.04*0.1) – (0.04*0.1) – (0.1*0.1) + (0.04*0.1*0.1)</w:t>
      </w:r>
    </w:p>
    <w:p w14:paraId="14995335" w14:textId="13689BCB" w:rsidR="00F75456" w:rsidRPr="00730374" w:rsidRDefault="00F75456" w:rsidP="006617A0">
      <w:pPr>
        <w:ind w:left="4050"/>
        <w:rPr>
          <w:rFonts w:ascii="Cambria Math" w:eastAsiaTheme="minorEastAsia" w:hAnsi="Cambria Math" w:cs="Times New Roman"/>
          <w:sz w:val="20"/>
          <w:szCs w:val="20"/>
        </w:rPr>
      </w:pPr>
      <w:r w:rsidRPr="00730374">
        <w:rPr>
          <w:rFonts w:ascii="Cambria Math" w:eastAsiaTheme="minorEastAsia" w:hAnsi="Cambria Math" w:cs="Times New Roman"/>
          <w:sz w:val="20"/>
          <w:szCs w:val="20"/>
        </w:rPr>
        <w:t>= 0.</w:t>
      </w:r>
      <w:r>
        <w:rPr>
          <w:rFonts w:ascii="Cambria Math" w:eastAsiaTheme="minorEastAsia" w:hAnsi="Cambria Math" w:cs="Times New Roman"/>
          <w:sz w:val="20"/>
          <w:szCs w:val="20"/>
        </w:rPr>
        <w:t>2224</w:t>
      </w:r>
    </w:p>
    <w:p w14:paraId="5919D82B" w14:textId="77777777" w:rsidR="00F75456" w:rsidRPr="00730374" w:rsidRDefault="00F75456" w:rsidP="00F75456">
      <w:pPr>
        <w:ind w:left="3330"/>
        <w:rPr>
          <w:rFonts w:ascii="Cambria Math" w:eastAsiaTheme="minorEastAsia" w:hAnsi="Cambria Math" w:cs="Times New Roman"/>
          <w:sz w:val="20"/>
          <w:szCs w:val="20"/>
        </w:rPr>
      </w:pPr>
    </w:p>
    <w:p w14:paraId="400400DC" w14:textId="7FACCC4F" w:rsidR="0020012D" w:rsidRPr="0020012D" w:rsidRDefault="00000000" w:rsidP="004E5ADA">
      <w:pPr>
        <w:ind w:left="720"/>
        <w:rPr>
          <w:rFonts w:ascii="Cambria Math" w:eastAsiaTheme="minorEastAsia" w:hAnsi="Cambria Math" w:cs="Times New Roman"/>
          <w:sz w:val="20"/>
          <w:szCs w:val="20"/>
        </w:rPr>
      </w:pPr>
      <m:oMath>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func>
      </m:oMath>
      <w:r w:rsidR="00F75456">
        <w:rPr>
          <w:rFonts w:ascii="Cambria Math" w:eastAsiaTheme="minorEastAsia" w:hAnsi="Cambria Math" w:cs="Times New Roman"/>
          <w:sz w:val="20"/>
          <w:szCs w:val="20"/>
        </w:rPr>
        <w:t>, APOE4)</w:t>
      </w:r>
      <w:r w:rsidR="00F75456" w:rsidRPr="00730374">
        <w:rPr>
          <w:rFonts w:ascii="Cambria Math" w:eastAsiaTheme="minorEastAsia" w:hAnsi="Cambria Math" w:cs="Times New Roman"/>
          <w:sz w:val="20"/>
          <w:szCs w:val="20"/>
        </w:rPr>
        <w:t xml:space="preserve"> </w:t>
      </w:r>
      <w:r w:rsidR="0020012D">
        <w:rPr>
          <w:rFonts w:ascii="Cambria Math" w:eastAsiaTheme="minorEastAsia" w:hAnsi="Cambria Math" w:cs="Times New Roman"/>
          <w:sz w:val="20"/>
          <w:szCs w:val="20"/>
        </w:rPr>
        <w:t xml:space="preserve"> </w:t>
      </w:r>
      <w:r w:rsidR="00F75456" w:rsidRPr="00730374">
        <w:rPr>
          <w:rFonts w:ascii="Cambria Math" w:eastAsiaTheme="minorEastAsia" w:hAnsi="Cambria Math" w:cs="Times New Roman"/>
          <w:sz w:val="20"/>
          <w:szCs w:val="20"/>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P(Z</m:t>
            </m:r>
          </m:e>
          <m:sub>
            <m:r>
              <w:rPr>
                <w:rFonts w:ascii="Cambria Math" w:eastAsiaTheme="minorEastAsia" w:hAnsi="Cambria Math" w:cs="Times New Roman"/>
                <w:sz w:val="20"/>
                <w:szCs w:val="20"/>
              </w:rPr>
              <m:t>2</m:t>
            </m:r>
          </m:sub>
        </m:sSub>
        <m:d>
          <m:dPr>
            <m:begChr m:val="|"/>
            <m:ctrlPr>
              <w:rPr>
                <w:rFonts w:ascii="Cambria Math" w:eastAsiaTheme="minorEastAsia" w:hAnsi="Cambria Math" w:cs="Times New Roman"/>
                <w:i/>
                <w:sz w:val="20"/>
                <w:szCs w:val="20"/>
              </w:rPr>
            </m:ctrlPr>
          </m:dPr>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m:t>
            </m:r>
            <m:r>
              <m:rPr>
                <m:sty m:val="p"/>
              </m:rPr>
              <w:rPr>
                <w:rFonts w:ascii="Cambria Math" w:eastAsiaTheme="minorEastAsia" w:hAnsi="Cambria Math" w:cs="Times New Roman"/>
                <w:sz w:val="20"/>
                <w:szCs w:val="20"/>
              </w:rPr>
              <m:t>APOE4</m:t>
            </m:r>
          </m:e>
        </m:d>
      </m:oMath>
    </w:p>
    <w:p w14:paraId="4F86C123" w14:textId="1F30F6A5" w:rsidR="00F75456" w:rsidRPr="00730374" w:rsidRDefault="004E5ADA" w:rsidP="0020012D">
      <w:pPr>
        <w:ind w:left="4050"/>
        <w:rPr>
          <w:rFonts w:ascii="Cambria Math" w:eastAsiaTheme="minorEastAsia" w:hAnsi="Cambria Math" w:cs="Times New Roman"/>
          <w:sz w:val="20"/>
          <w:szCs w:val="20"/>
        </w:rPr>
      </w:pPr>
      <m:oMath>
        <m:r>
          <w:rPr>
            <w:rFonts w:ascii="Cambria Math" w:eastAsiaTheme="minorEastAsia" w:hAnsi="Cambria Math" w:cs="Times New Roman"/>
            <w:sz w:val="20"/>
            <w:szCs w:val="20"/>
          </w:rPr>
          <m:t>=P</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e>
        </m:d>
        <m:r>
          <w:rPr>
            <w:rFonts w:ascii="Cambria Math" w:eastAsiaTheme="minorEastAsia" w:hAnsi="Cambria Math" w:cs="Times New Roman"/>
            <w:sz w:val="20"/>
            <w:szCs w:val="20"/>
          </w:rPr>
          <m:t xml:space="preserve">, because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oMath>
      <w:r w:rsidR="00742778">
        <w:rPr>
          <w:rFonts w:ascii="Cambria Math" w:eastAsiaTheme="minorEastAsia" w:hAnsi="Cambria Math" w:cs="Times New Roman"/>
          <w:sz w:val="20"/>
          <w:szCs w:val="20"/>
        </w:rPr>
        <w:t xml:space="preserve"> and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oMath>
      <w:r w:rsidR="0020012D" w:rsidRPr="0020012D">
        <w:rPr>
          <w:rFonts w:ascii="Cambria Math" w:eastAsiaTheme="minorEastAsia" w:hAnsi="Cambria Math" w:cs="Times New Roman"/>
          <w:sz w:val="20"/>
          <w:szCs w:val="20"/>
        </w:rPr>
        <w:t xml:space="preserve"> </w:t>
      </w:r>
      <m:oMath>
        <m:r>
          <m:rPr>
            <m:sty m:val="p"/>
          </m:rPr>
          <w:rPr>
            <w:rFonts w:ascii="Cambria Math" w:eastAsiaTheme="minorEastAsia" w:hAnsi="Cambria Math" w:cs="Times New Roman"/>
            <w:sz w:val="20"/>
            <w:szCs w:val="20"/>
          </w:rPr>
          <m:t>APOE4</m:t>
        </m:r>
      </m:oMath>
    </w:p>
    <w:p w14:paraId="7FAC3B8B" w14:textId="77777777" w:rsidR="00F75456" w:rsidRPr="00730374" w:rsidRDefault="00F75456" w:rsidP="0020012D">
      <w:pPr>
        <w:ind w:left="3780" w:firstLine="270"/>
        <w:rPr>
          <w:rFonts w:ascii="Cambria Math" w:eastAsiaTheme="minorEastAsia" w:hAnsi="Cambria Math" w:cs="Times New Roman"/>
          <w:sz w:val="20"/>
          <w:szCs w:val="20"/>
        </w:rPr>
      </w:pPr>
      <w:r w:rsidRPr="00730374">
        <w:rPr>
          <w:rFonts w:ascii="Cambria Math" w:eastAsiaTheme="minorEastAsia" w:hAnsi="Cambria Math" w:cs="Times New Roman"/>
          <w:sz w:val="20"/>
          <w:szCs w:val="20"/>
        </w:rPr>
        <w:t xml:space="preserve">= 0.1 </w:t>
      </w:r>
    </w:p>
    <w:p w14:paraId="399058EE" w14:textId="77777777" w:rsidR="00F75456" w:rsidRDefault="00F75456" w:rsidP="00556575">
      <w:pPr>
        <w:rPr>
          <w:rFonts w:ascii="Cambria Math" w:eastAsiaTheme="minorEastAsia" w:hAnsi="Cambria Math" w:cs="Times New Roman"/>
          <w:i/>
          <w:iCs/>
          <w:color w:val="BFBFBF" w:themeColor="background1" w:themeShade="BF"/>
          <w:sz w:val="20"/>
          <w:szCs w:val="20"/>
        </w:rPr>
      </w:pPr>
    </w:p>
    <w:p w14:paraId="4C1F7147" w14:textId="77777777" w:rsidR="00F75456" w:rsidRDefault="00F75456" w:rsidP="00556575">
      <w:pPr>
        <w:rPr>
          <w:rFonts w:ascii="Cambria Math" w:eastAsiaTheme="minorEastAsia" w:hAnsi="Cambria Math" w:cs="Times New Roman"/>
          <w:i/>
          <w:iCs/>
          <w:color w:val="BFBFBF" w:themeColor="background1" w:themeShade="BF"/>
          <w:sz w:val="20"/>
          <w:szCs w:val="20"/>
        </w:rPr>
      </w:pPr>
    </w:p>
    <w:p w14:paraId="18BBCF39" w14:textId="317EEC39" w:rsidR="00F75456" w:rsidRDefault="00F75456" w:rsidP="00F75456">
      <w:pPr>
        <w:rPr>
          <w:rFonts w:ascii="Times New Roman" w:hAnsi="Times New Roman" w:cs="Times New Roman"/>
          <w:i/>
          <w:iCs/>
          <w:sz w:val="22"/>
          <w:szCs w:val="22"/>
        </w:rPr>
      </w:pPr>
      <w:r>
        <w:rPr>
          <w:rFonts w:ascii="Times New Roman" w:hAnsi="Times New Roman" w:cs="Times New Roman"/>
          <w:i/>
          <w:iCs/>
          <w:sz w:val="22"/>
          <w:szCs w:val="22"/>
        </w:rPr>
        <w:t>Among those without APOE4</w:t>
      </w:r>
      <w:r w:rsidRPr="00730374">
        <w:rPr>
          <w:rFonts w:ascii="Times New Roman" w:hAnsi="Times New Roman" w:cs="Times New Roman"/>
          <w:i/>
          <w:iCs/>
          <w:sz w:val="22"/>
          <w:szCs w:val="22"/>
        </w:rPr>
        <w:t>:</w:t>
      </w:r>
    </w:p>
    <w:p w14:paraId="78098C14" w14:textId="77777777" w:rsidR="00F75456" w:rsidRPr="00730374" w:rsidRDefault="00F75456" w:rsidP="00F75456">
      <w:pPr>
        <w:rPr>
          <w:rFonts w:ascii="Times New Roman" w:hAnsi="Times New Roman" w:cs="Times New Roman"/>
          <w:i/>
          <w:iCs/>
          <w:sz w:val="22"/>
          <w:szCs w:val="22"/>
        </w:rPr>
      </w:pPr>
    </w:p>
    <w:p w14:paraId="6EE62871" w14:textId="77777777" w:rsidR="00BE761B" w:rsidRPr="00BE761B" w:rsidRDefault="00000000" w:rsidP="004E5ADA">
      <w:pPr>
        <w:ind w:left="720"/>
        <w:rPr>
          <w:rFonts w:ascii="Cambria Math" w:eastAsiaTheme="minorEastAsia" w:hAnsi="Cambria Math" w:cs="Times New Roman"/>
          <w:sz w:val="20"/>
          <w:szCs w:val="20"/>
        </w:rPr>
      </w:pPr>
      <m:oMath>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r>
                  <w:rPr>
                    <w:rFonts w:ascii="Cambria Math" w:hAnsi="Cambria Math" w:cs="Times New Roman"/>
                    <w:sz w:val="20"/>
                    <w:szCs w:val="20"/>
                  </w:rPr>
                  <m:t xml:space="preserve">Low Education, </m:t>
                </m:r>
                <m:acc>
                  <m:accPr>
                    <m:chr m:val="̅"/>
                    <m:ctrlPr>
                      <w:rPr>
                        <w:rFonts w:ascii="Cambria Math" w:hAnsi="Cambria Math" w:cs="Times New Roman"/>
                        <w:i/>
                        <w:sz w:val="20"/>
                        <w:szCs w:val="20"/>
                      </w:rPr>
                    </m:ctrlPr>
                  </m:accPr>
                  <m:e>
                    <m:r>
                      <w:rPr>
                        <w:rFonts w:ascii="Cambria Math" w:hAnsi="Cambria Math" w:cs="Times New Roman"/>
                        <w:sz w:val="20"/>
                        <w:szCs w:val="20"/>
                      </w:rPr>
                      <m:t>APOE4</m:t>
                    </m:r>
                  </m:e>
                </m:acc>
              </m:e>
            </m:d>
          </m:e>
        </m:func>
      </m:oMath>
      <w:r w:rsidR="00F75456" w:rsidRPr="00730374">
        <w:rPr>
          <w:rFonts w:ascii="Cambria Math" w:eastAsiaTheme="minorEastAsia" w:hAnsi="Cambria Math" w:cs="Times New Roman"/>
          <w:sz w:val="20"/>
          <w:szCs w:val="20"/>
        </w:rPr>
        <w:t xml:space="preserve"> = </w:t>
      </w:r>
      <m:oMath>
        <m:r>
          <w:rPr>
            <w:rFonts w:ascii="Cambria Math" w:eastAsiaTheme="minorEastAsia" w:hAnsi="Cambria Math" w:cs="Times New Roman"/>
            <w:sz w:val="20"/>
            <w:szCs w:val="20"/>
          </w:rPr>
          <m:t>P</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1a</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e>
          <m:e>
            <m:r>
              <w:rPr>
                <w:rFonts w:ascii="Cambria Math" w:eastAsiaTheme="minorEastAsia" w:hAnsi="Cambria Math" w:cs="Times New Roman"/>
                <w:sz w:val="20"/>
                <w:szCs w:val="20"/>
              </w:rPr>
              <m:t>Low Education,</m:t>
            </m:r>
            <m:r>
              <w:rPr>
                <w:rFonts w:ascii="Cambria Math" w:hAnsi="Cambria Math" w:cs="Times New Roman"/>
                <w:sz w:val="20"/>
                <w:szCs w:val="20"/>
              </w:rPr>
              <m:t xml:space="preserve"> </m:t>
            </m:r>
            <m:acc>
              <m:accPr>
                <m:chr m:val="̅"/>
                <m:ctrlPr>
                  <w:rPr>
                    <w:rFonts w:ascii="Cambria Math" w:hAnsi="Cambria Math" w:cs="Times New Roman"/>
                    <w:i/>
                    <w:sz w:val="20"/>
                    <w:szCs w:val="20"/>
                  </w:rPr>
                </m:ctrlPr>
              </m:accPr>
              <m:e>
                <m:r>
                  <w:rPr>
                    <w:rFonts w:ascii="Cambria Math" w:hAnsi="Cambria Math" w:cs="Times New Roman"/>
                    <w:sz w:val="20"/>
                    <w:szCs w:val="20"/>
                  </w:rPr>
                  <m:t>APOE4</m:t>
                </m:r>
              </m:e>
            </m:acc>
          </m:e>
        </m:d>
      </m:oMath>
    </w:p>
    <w:p w14:paraId="1C1AA79A" w14:textId="7E9722B5" w:rsidR="004E5ADA" w:rsidRPr="00956C30" w:rsidRDefault="00BE761B" w:rsidP="00956C30">
      <w:pPr>
        <w:ind w:left="3420"/>
        <w:rPr>
          <w:rFonts w:ascii="Cambria Math" w:eastAsiaTheme="minorEastAsia" w:hAnsi="Cambria Math" w:cs="Times New Roman"/>
          <w:sz w:val="20"/>
          <w:szCs w:val="20"/>
        </w:rPr>
      </w:pPr>
      <m:oMathPara>
        <m:oMathParaPr>
          <m:jc m:val="left"/>
        </m:oMathParaPr>
        <m:oMath>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P(Z</m:t>
              </m:r>
            </m:e>
            <m:sub>
              <m:r>
                <w:rPr>
                  <w:rFonts w:ascii="Cambria Math" w:eastAsiaTheme="minorEastAsia" w:hAnsi="Cambria Math" w:cs="Times New Roman"/>
                  <w:sz w:val="20"/>
                  <w:szCs w:val="20"/>
                </w:rPr>
                <m:t>1a</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 xml:space="preserve">), because </m:t>
          </m:r>
          <m:sSub>
            <m:sSubPr>
              <m:ctrlPr>
                <w:rPr>
                  <w:rFonts w:ascii="Cambria Math" w:eastAsiaTheme="minorEastAsia" w:hAnsi="Cambria Math" w:cs="Times New Roman"/>
                  <w:i/>
                  <w:sz w:val="20"/>
                  <w:szCs w:val="20"/>
                </w:rPr>
              </m:ctrlPr>
            </m:sSub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1a</m:t>
                  </m:r>
                </m:sub>
              </m:sSub>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⊥Low Education</m:t>
          </m:r>
          <m:r>
            <w:rPr>
              <w:rFonts w:ascii="Cambria Math" w:hAnsi="Cambria Math" w:cs="Times New Roman"/>
              <w:sz w:val="20"/>
              <w:szCs w:val="20"/>
            </w:rPr>
            <m:t xml:space="preserve"> </m:t>
          </m:r>
        </m:oMath>
      </m:oMathPara>
    </w:p>
    <w:p w14:paraId="5CB1D61F" w14:textId="5655393F" w:rsidR="00956C30" w:rsidRPr="00956C30" w:rsidRDefault="00956C30" w:rsidP="006617A0">
      <w:pPr>
        <w:ind w:left="4950"/>
        <w:rPr>
          <w:rFonts w:ascii="Cambria Math" w:eastAsiaTheme="minorEastAsia" w:hAnsi="Cambria Math" w:cs="Times New Roman"/>
          <w:sz w:val="20"/>
          <w:szCs w:val="20"/>
        </w:rPr>
      </w:pPr>
      <m:oMathPara>
        <m:oMathParaPr>
          <m:jc m:val="left"/>
        </m:oMathParaPr>
        <m:oMath>
          <m:r>
            <w:rPr>
              <w:rFonts w:ascii="Cambria Math" w:eastAsiaTheme="minorEastAsia" w:hAnsi="Cambria Math" w:cs="Times New Roman"/>
              <w:sz w:val="20"/>
              <w:szCs w:val="20"/>
            </w:rPr>
            <m:t xml:space="preserve"> and </m:t>
          </m:r>
          <m:sSub>
            <m:sSubPr>
              <m:ctrlPr>
                <w:rPr>
                  <w:rFonts w:ascii="Cambria Math" w:eastAsiaTheme="minorEastAsia" w:hAnsi="Cambria Math" w:cs="Times New Roman"/>
                  <w:i/>
                  <w:sz w:val="20"/>
                  <w:szCs w:val="20"/>
                </w:rPr>
              </m:ctrlPr>
            </m:sSub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1a</m:t>
                  </m:r>
                </m:sub>
              </m:sSub>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r>
            <w:rPr>
              <w:rFonts w:ascii="Cambria Math" w:hAnsi="Cambria Math" w:cs="Times New Roman"/>
              <w:sz w:val="20"/>
              <w:szCs w:val="20"/>
            </w:rPr>
            <m:t xml:space="preserve"> </m:t>
          </m:r>
          <m:acc>
            <m:accPr>
              <m:chr m:val="̅"/>
              <m:ctrlPr>
                <w:rPr>
                  <w:rFonts w:ascii="Cambria Math" w:hAnsi="Cambria Math" w:cs="Times New Roman"/>
                  <w:i/>
                  <w:sz w:val="20"/>
                  <w:szCs w:val="20"/>
                </w:rPr>
              </m:ctrlPr>
            </m:accPr>
            <m:e>
              <m:r>
                <w:rPr>
                  <w:rFonts w:ascii="Cambria Math" w:hAnsi="Cambria Math" w:cs="Times New Roman"/>
                  <w:sz w:val="20"/>
                  <w:szCs w:val="20"/>
                </w:rPr>
                <m:t>APOE4</m:t>
              </m:r>
            </m:e>
          </m:acc>
        </m:oMath>
      </m:oMathPara>
    </w:p>
    <w:p w14:paraId="0F9D9C9A" w14:textId="677DB5BC" w:rsidR="00F75456" w:rsidRPr="004E5ADA" w:rsidRDefault="00F75456" w:rsidP="00C969B6">
      <w:pPr>
        <w:ind w:left="4050"/>
        <w:rPr>
          <w:rFonts w:ascii="Cambria Math" w:eastAsiaTheme="minorEastAsia" w:hAnsi="Cambria Math" w:cs="Times New Roman"/>
          <w:sz w:val="20"/>
          <w:szCs w:val="20"/>
        </w:rPr>
      </w:pPr>
      <w:r w:rsidRPr="008368DF">
        <w:rPr>
          <w:rFonts w:ascii="Cambria Math" w:eastAsiaTheme="minorEastAsia" w:hAnsi="Cambria Math" w:cs="Times New Roman"/>
          <w:sz w:val="20"/>
          <w:szCs w:val="20"/>
        </w:rPr>
        <w:t xml:space="preserve">= </w:t>
      </w:r>
      <w:r w:rsidRPr="004E5ADA">
        <w:rPr>
          <w:rFonts w:ascii="Cambria Math" w:eastAsiaTheme="minorEastAsia" w:hAnsi="Cambria Math" w:cs="Times New Roman"/>
          <w:sz w:val="20"/>
          <w:szCs w:val="20"/>
        </w:rPr>
        <w:t>0.04 + 0.1 - (0.04*0.1)</w:t>
      </w:r>
    </w:p>
    <w:p w14:paraId="2C8D822F" w14:textId="13554B18" w:rsidR="00F75456" w:rsidRPr="00730374" w:rsidRDefault="00F75456" w:rsidP="00C969B6">
      <w:pPr>
        <w:ind w:left="4050"/>
        <w:rPr>
          <w:rFonts w:ascii="Cambria Math" w:eastAsiaTheme="minorEastAsia" w:hAnsi="Cambria Math" w:cs="Times New Roman"/>
          <w:sz w:val="20"/>
          <w:szCs w:val="20"/>
        </w:rPr>
      </w:pPr>
      <w:r w:rsidRPr="00730374">
        <w:rPr>
          <w:rFonts w:ascii="Cambria Math" w:eastAsiaTheme="minorEastAsia" w:hAnsi="Cambria Math" w:cs="Times New Roman"/>
          <w:sz w:val="20"/>
          <w:szCs w:val="20"/>
        </w:rPr>
        <w:t>= 0.1</w:t>
      </w:r>
      <w:r>
        <w:rPr>
          <w:rFonts w:ascii="Cambria Math" w:eastAsiaTheme="minorEastAsia" w:hAnsi="Cambria Math" w:cs="Times New Roman"/>
          <w:sz w:val="20"/>
          <w:szCs w:val="20"/>
        </w:rPr>
        <w:t>36</w:t>
      </w:r>
    </w:p>
    <w:p w14:paraId="4BC80E6E" w14:textId="77777777" w:rsidR="00F75456" w:rsidRPr="00730374" w:rsidRDefault="00F75456" w:rsidP="00F75456">
      <w:pPr>
        <w:ind w:left="3330"/>
        <w:rPr>
          <w:rFonts w:ascii="Cambria Math" w:eastAsiaTheme="minorEastAsia" w:hAnsi="Cambria Math" w:cs="Times New Roman"/>
          <w:sz w:val="20"/>
          <w:szCs w:val="20"/>
        </w:rPr>
      </w:pPr>
    </w:p>
    <w:p w14:paraId="45BD5C4D" w14:textId="77777777" w:rsidR="00C969B6" w:rsidRPr="00C969B6" w:rsidRDefault="00000000" w:rsidP="004E5ADA">
      <w:pPr>
        <w:ind w:left="720"/>
        <w:rPr>
          <w:rFonts w:ascii="Cambria Math" w:eastAsiaTheme="minorEastAsia" w:hAnsi="Cambria Math" w:cs="Times New Roman"/>
          <w:sz w:val="20"/>
          <w:szCs w:val="20"/>
        </w:rPr>
      </w:pPr>
      <m:oMath>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func>
      </m:oMath>
      <w:r w:rsidR="00F75456">
        <w:rPr>
          <w:rFonts w:ascii="Cambria Math" w:eastAsiaTheme="minorEastAsia" w:hAnsi="Cambria Math" w:cs="Times New Roman"/>
          <w:sz w:val="20"/>
          <w:szCs w:val="20"/>
        </w:rPr>
        <w:t xml:space="preserve">, </w:t>
      </w:r>
      <m:oMath>
        <m:acc>
          <m:accPr>
            <m:chr m:val="̅"/>
            <m:ctrlPr>
              <w:rPr>
                <w:rFonts w:ascii="Cambria Math" w:hAnsi="Cambria Math" w:cs="Times New Roman"/>
                <w:i/>
                <w:sz w:val="20"/>
                <w:szCs w:val="20"/>
              </w:rPr>
            </m:ctrlPr>
          </m:accPr>
          <m:e>
            <m:r>
              <w:rPr>
                <w:rFonts w:ascii="Cambria Math" w:hAnsi="Cambria Math" w:cs="Times New Roman"/>
                <w:sz w:val="20"/>
                <w:szCs w:val="20"/>
              </w:rPr>
              <m:t>APOE4</m:t>
            </m:r>
          </m:e>
        </m:acc>
      </m:oMath>
      <w:r w:rsidR="00F75456">
        <w:rPr>
          <w:rFonts w:ascii="Cambria Math" w:eastAsiaTheme="minorEastAsia" w:hAnsi="Cambria Math" w:cs="Times New Roman"/>
          <w:sz w:val="20"/>
          <w:szCs w:val="20"/>
        </w:rPr>
        <w:t>)</w:t>
      </w:r>
      <w:r w:rsidR="00F75456" w:rsidRPr="00730374">
        <w:rPr>
          <w:rFonts w:ascii="Cambria Math" w:eastAsiaTheme="minorEastAsia" w:hAnsi="Cambria Math" w:cs="Times New Roman"/>
          <w:sz w:val="20"/>
          <w:szCs w:val="20"/>
        </w:rPr>
        <w:t xml:space="preserve"> =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P(Z</m:t>
            </m:r>
          </m:e>
          <m:sub>
            <m:r>
              <w:rPr>
                <w:rFonts w:ascii="Cambria Math" w:eastAsiaTheme="minorEastAsia" w:hAnsi="Cambria Math" w:cs="Times New Roman"/>
                <w:sz w:val="20"/>
                <w:szCs w:val="20"/>
              </w:rPr>
              <m:t>2</m:t>
            </m:r>
          </m:sub>
        </m:sSub>
        <m:d>
          <m:dPr>
            <m:begChr m:val="|"/>
            <m:ctrlPr>
              <w:rPr>
                <w:rFonts w:ascii="Cambria Math" w:eastAsiaTheme="minorEastAsia" w:hAnsi="Cambria Math" w:cs="Times New Roman"/>
                <w:i/>
                <w:sz w:val="20"/>
                <w:szCs w:val="20"/>
              </w:rPr>
            </m:ctrlPr>
          </m:dPr>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m:t>
            </m:r>
            <m:r>
              <m:rPr>
                <m:sty m:val="p"/>
              </m:rPr>
              <w:rPr>
                <w:rFonts w:ascii="Cambria Math" w:eastAsiaTheme="minorEastAsia" w:hAnsi="Cambria Math" w:cs="Times New Roman"/>
                <w:sz w:val="20"/>
                <w:szCs w:val="20"/>
              </w:rPr>
              <m:t xml:space="preserve"> </m:t>
            </m:r>
            <m:acc>
              <m:accPr>
                <m:chr m:val="̅"/>
                <m:ctrlPr>
                  <w:rPr>
                    <w:rFonts w:ascii="Cambria Math" w:hAnsi="Cambria Math" w:cs="Times New Roman"/>
                    <w:i/>
                    <w:sz w:val="20"/>
                    <w:szCs w:val="20"/>
                  </w:rPr>
                </m:ctrlPr>
              </m:accPr>
              <m:e>
                <m:r>
                  <w:rPr>
                    <w:rFonts w:ascii="Cambria Math" w:hAnsi="Cambria Math" w:cs="Times New Roman"/>
                    <w:sz w:val="20"/>
                    <w:szCs w:val="20"/>
                  </w:rPr>
                  <m:t>APOE4</m:t>
                </m:r>
              </m:e>
            </m:acc>
          </m:e>
        </m:d>
      </m:oMath>
    </w:p>
    <w:p w14:paraId="41895062" w14:textId="650DD56A" w:rsidR="00C969B6" w:rsidRDefault="00C969B6" w:rsidP="00353489">
      <w:pPr>
        <w:ind w:left="90"/>
        <w:rPr>
          <w:rFonts w:ascii="Cambria Math" w:eastAsiaTheme="minorEastAsia" w:hAnsi="Cambria Math" w:cs="Times New Roman"/>
          <w:sz w:val="20"/>
          <w:szCs w:val="20"/>
        </w:rPr>
      </w:pPr>
      <m:oMathPara>
        <m:oMath>
          <m:r>
            <w:rPr>
              <w:rFonts w:ascii="Cambria Math" w:eastAsiaTheme="minorEastAsia" w:hAnsi="Cambria Math" w:cs="Times New Roman"/>
              <w:sz w:val="20"/>
              <w:szCs w:val="20"/>
            </w:rPr>
            <m:t xml:space="preserve">             =P</m:t>
          </m:r>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e>
          </m:d>
          <m:r>
            <w:rPr>
              <w:rFonts w:ascii="Cambria Math" w:eastAsiaTheme="minorEastAsia" w:hAnsi="Cambria Math" w:cs="Times New Roman"/>
              <w:sz w:val="20"/>
              <w:szCs w:val="20"/>
            </w:rPr>
            <m:t xml:space="preserve">, because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m:rPr>
              <m:sty m:val="p"/>
            </m:rPr>
            <w:rPr>
              <w:rFonts w:ascii="Cambria Math" w:eastAsiaTheme="minorEastAsia" w:hAnsi="Cambria Math" w:cs="Times New Roman"/>
              <w:sz w:val="20"/>
              <w:szCs w:val="20"/>
            </w:rPr>
            <m:t xml:space="preserve"> </m:t>
          </m:r>
        </m:oMath>
      </m:oMathPara>
    </w:p>
    <w:p w14:paraId="357DD4F3" w14:textId="43F2613F" w:rsidR="00353489" w:rsidRDefault="00353489" w:rsidP="00353489">
      <w:pPr>
        <w:ind w:left="1080"/>
        <w:rPr>
          <w:rFonts w:ascii="Cambria Math" w:eastAsiaTheme="minorEastAsia" w:hAnsi="Cambria Math" w:cs="Times New Roman"/>
          <w:sz w:val="20"/>
          <w:szCs w:val="20"/>
        </w:rPr>
      </w:pPr>
      <m:oMathPara>
        <m:oMath>
          <m:r>
            <w:rPr>
              <w:rFonts w:ascii="Cambria Math" w:eastAsiaTheme="minorEastAsia" w:hAnsi="Cambria Math" w:cs="Times New Roman"/>
              <w:sz w:val="20"/>
              <w:szCs w:val="20"/>
            </w:rPr>
            <m:t xml:space="preserve">and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r>
            <m:rPr>
              <m:sty m:val="p"/>
            </m:rPr>
            <w:rPr>
              <w:rFonts w:ascii="Cambria Math" w:eastAsiaTheme="minorEastAsia" w:hAnsi="Cambria Math" w:cs="Times New Roman"/>
              <w:sz w:val="20"/>
              <w:szCs w:val="20"/>
            </w:rPr>
            <m:t xml:space="preserve"> </m:t>
          </m:r>
          <m:acc>
            <m:accPr>
              <m:chr m:val="̅"/>
              <m:ctrlPr>
                <w:rPr>
                  <w:rFonts w:ascii="Cambria Math" w:hAnsi="Cambria Math" w:cs="Times New Roman"/>
                  <w:i/>
                  <w:sz w:val="20"/>
                  <w:szCs w:val="20"/>
                </w:rPr>
              </m:ctrlPr>
            </m:accPr>
            <m:e>
              <m:r>
                <w:rPr>
                  <w:rFonts w:ascii="Cambria Math" w:hAnsi="Cambria Math" w:cs="Times New Roman"/>
                  <w:sz w:val="20"/>
                  <w:szCs w:val="20"/>
                </w:rPr>
                <m:t>APOE4</m:t>
              </m:r>
            </m:e>
          </m:acc>
        </m:oMath>
      </m:oMathPara>
    </w:p>
    <w:p w14:paraId="72DA94A7" w14:textId="431FC964" w:rsidR="00F75456" w:rsidRPr="00730374" w:rsidRDefault="00F75456" w:rsidP="00C969B6">
      <w:pPr>
        <w:ind w:left="4050"/>
        <w:rPr>
          <w:rFonts w:ascii="Cambria Math" w:eastAsiaTheme="minorEastAsia" w:hAnsi="Cambria Math" w:cs="Times New Roman"/>
          <w:sz w:val="20"/>
          <w:szCs w:val="20"/>
        </w:rPr>
      </w:pPr>
      <w:r w:rsidRPr="00730374">
        <w:rPr>
          <w:rFonts w:ascii="Cambria Math" w:eastAsiaTheme="minorEastAsia" w:hAnsi="Cambria Math" w:cs="Times New Roman"/>
          <w:sz w:val="20"/>
          <w:szCs w:val="20"/>
        </w:rPr>
        <w:t xml:space="preserve">= 0.1 </w:t>
      </w:r>
    </w:p>
    <w:p w14:paraId="383307B7" w14:textId="77777777" w:rsidR="00F75456" w:rsidRDefault="00F75456" w:rsidP="00556575">
      <w:pPr>
        <w:rPr>
          <w:rFonts w:ascii="Cambria Math" w:eastAsiaTheme="minorEastAsia" w:hAnsi="Cambria Math" w:cs="Times New Roman"/>
          <w:i/>
          <w:iCs/>
          <w:color w:val="BFBFBF" w:themeColor="background1" w:themeShade="BF"/>
          <w:sz w:val="20"/>
          <w:szCs w:val="20"/>
        </w:rPr>
      </w:pPr>
    </w:p>
    <w:p w14:paraId="38A56314" w14:textId="77777777" w:rsidR="00F75456" w:rsidRDefault="00F75456" w:rsidP="00556575">
      <w:pPr>
        <w:rPr>
          <w:rFonts w:ascii="Cambria Math" w:eastAsiaTheme="minorEastAsia" w:hAnsi="Cambria Math" w:cs="Times New Roman"/>
          <w:i/>
          <w:iCs/>
          <w:color w:val="BFBFBF" w:themeColor="background1" w:themeShade="BF"/>
          <w:sz w:val="20"/>
          <w:szCs w:val="20"/>
        </w:rPr>
      </w:pPr>
    </w:p>
    <w:p w14:paraId="0BF08112" w14:textId="694A396C" w:rsidR="006870E8" w:rsidRDefault="008468F8" w:rsidP="008468F8">
      <w:pPr>
        <w:rPr>
          <w:rFonts w:ascii="Times New Roman" w:hAnsi="Times New Roman" w:cs="Times New Roman"/>
          <w:color w:val="000000" w:themeColor="text1"/>
          <w:sz w:val="22"/>
          <w:szCs w:val="22"/>
        </w:rPr>
      </w:pPr>
      <w:r w:rsidRPr="00730374">
        <w:rPr>
          <w:rFonts w:ascii="Times New Roman" w:hAnsi="Times New Roman" w:cs="Times New Roman"/>
          <w:color w:val="000000" w:themeColor="text1"/>
          <w:sz w:val="22"/>
          <w:szCs w:val="22"/>
        </w:rPr>
        <w:t xml:space="preserve">Again, the values for the RR and RD obtained </w:t>
      </w:r>
      <w:r w:rsidR="009C00A0">
        <w:rPr>
          <w:rFonts w:ascii="Times New Roman" w:hAnsi="Times New Roman" w:cs="Times New Roman"/>
          <w:color w:val="000000" w:themeColor="text1"/>
          <w:sz w:val="22"/>
          <w:szCs w:val="22"/>
        </w:rPr>
        <w:t xml:space="preserve">within strata of APOE ε4 </w:t>
      </w:r>
      <w:r w:rsidRPr="00730374">
        <w:rPr>
          <w:rFonts w:ascii="Times New Roman" w:hAnsi="Times New Roman" w:cs="Times New Roman"/>
          <w:color w:val="000000" w:themeColor="text1"/>
          <w:sz w:val="22"/>
          <w:szCs w:val="22"/>
        </w:rPr>
        <w:t xml:space="preserve">are unbiased (i.e., equal to the </w:t>
      </w:r>
      <w:r>
        <w:rPr>
          <w:rFonts w:ascii="Times New Roman" w:hAnsi="Times New Roman" w:cs="Times New Roman"/>
          <w:color w:val="000000" w:themeColor="text1"/>
          <w:sz w:val="22"/>
          <w:szCs w:val="22"/>
        </w:rPr>
        <w:t>true effects</w:t>
      </w:r>
      <w:r w:rsidRPr="00730374">
        <w:rPr>
          <w:rFonts w:ascii="Times New Roman" w:hAnsi="Times New Roman" w:cs="Times New Roman"/>
          <w:color w:val="000000" w:themeColor="text1"/>
          <w:sz w:val="22"/>
          <w:szCs w:val="22"/>
        </w:rPr>
        <w:t xml:space="preserve"> specified in the simulation)</w:t>
      </w:r>
      <w:r w:rsidR="009C00A0">
        <w:rPr>
          <w:rFonts w:ascii="Times New Roman" w:hAnsi="Times New Roman" w:cs="Times New Roman"/>
          <w:color w:val="000000" w:themeColor="text1"/>
          <w:sz w:val="22"/>
          <w:szCs w:val="22"/>
        </w:rPr>
        <w:t>.</w:t>
      </w:r>
      <w:r w:rsidRPr="00730374">
        <w:rPr>
          <w:rFonts w:ascii="Times New Roman" w:hAnsi="Times New Roman" w:cs="Times New Roman"/>
          <w:color w:val="000000" w:themeColor="text1"/>
          <w:sz w:val="22"/>
          <w:szCs w:val="22"/>
        </w:rPr>
        <w:t xml:space="preserve">  </w:t>
      </w:r>
      <w:r w:rsidR="009C00A0">
        <w:rPr>
          <w:rFonts w:ascii="Times New Roman" w:hAnsi="Times New Roman" w:cs="Times New Roman"/>
          <w:color w:val="000000" w:themeColor="text1"/>
          <w:sz w:val="22"/>
          <w:szCs w:val="22"/>
        </w:rPr>
        <w:t>As with the overall sample, there is exchangeability between exposed and unexposed</w:t>
      </w:r>
      <w:r w:rsidRPr="00730374">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within strata of APOE</w:t>
      </w:r>
      <w:r w:rsidR="00E73485">
        <w:rPr>
          <w:rFonts w:ascii="Times New Roman" w:hAnsi="Times New Roman" w:cs="Times New Roman"/>
          <w:color w:val="000000" w:themeColor="text1"/>
          <w:sz w:val="22"/>
          <w:szCs w:val="22"/>
        </w:rPr>
        <w:t xml:space="preserve"> ε</w:t>
      </w:r>
      <w:r>
        <w:rPr>
          <w:rFonts w:ascii="Times New Roman" w:hAnsi="Times New Roman" w:cs="Times New Roman"/>
          <w:color w:val="000000" w:themeColor="text1"/>
          <w:sz w:val="22"/>
          <w:szCs w:val="22"/>
        </w:rPr>
        <w:t>4</w:t>
      </w:r>
      <w:r w:rsidR="009C00A0">
        <w:rPr>
          <w:rFonts w:ascii="Times New Roman" w:hAnsi="Times New Roman" w:cs="Times New Roman"/>
          <w:color w:val="000000" w:themeColor="text1"/>
          <w:sz w:val="22"/>
          <w:szCs w:val="22"/>
        </w:rPr>
        <w:t>, as shown in Table 5 in the main text</w:t>
      </w:r>
      <w:r w:rsidRPr="00730374">
        <w:rPr>
          <w:rFonts w:ascii="Times New Roman" w:hAnsi="Times New Roman" w:cs="Times New Roman"/>
          <w:color w:val="000000" w:themeColor="text1"/>
          <w:sz w:val="22"/>
          <w:szCs w:val="22"/>
        </w:rPr>
        <w:t xml:space="preserve">. </w:t>
      </w:r>
      <w:r w:rsidR="00E73485">
        <w:rPr>
          <w:rFonts w:ascii="Times New Roman" w:hAnsi="Times New Roman" w:cs="Times New Roman"/>
          <w:color w:val="000000" w:themeColor="text1"/>
          <w:sz w:val="22"/>
          <w:szCs w:val="22"/>
        </w:rPr>
        <w:t>While possible to compute from the formulas above, Table 5 also more easily shows the proportions of doomed and causal types in each strata of exposure and APOE ε4, showing the higher prevalence of dementia in the exposed in the APOE ε4+ strata relative to the exposed in the APOE ε4- strata is due to a larger proportion of causal response types.</w:t>
      </w:r>
    </w:p>
    <w:p w14:paraId="68938E56" w14:textId="77777777" w:rsidR="006870E8" w:rsidRDefault="006870E8" w:rsidP="008468F8">
      <w:pPr>
        <w:rPr>
          <w:rFonts w:ascii="Times New Roman" w:hAnsi="Times New Roman" w:cs="Times New Roman"/>
          <w:color w:val="000000" w:themeColor="text1"/>
          <w:sz w:val="22"/>
          <w:szCs w:val="22"/>
        </w:rPr>
      </w:pPr>
    </w:p>
    <w:p w14:paraId="2FB1A7BF" w14:textId="77777777" w:rsidR="009C00A0" w:rsidRPr="00F75456" w:rsidRDefault="009C00A0" w:rsidP="00556575">
      <w:pPr>
        <w:rPr>
          <w:rFonts w:ascii="Cambria Math" w:eastAsiaTheme="minorEastAsia" w:hAnsi="Cambria Math" w:cs="Times New Roman"/>
          <w:i/>
          <w:iCs/>
          <w:color w:val="BFBFBF" w:themeColor="background1" w:themeShade="BF"/>
          <w:sz w:val="20"/>
          <w:szCs w:val="20"/>
        </w:rPr>
      </w:pPr>
    </w:p>
    <w:sectPr w:rsidR="009C00A0" w:rsidRPr="00F75456" w:rsidSect="00AB0F1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2019A"/>
    <w:multiLevelType w:val="hybridMultilevel"/>
    <w:tmpl w:val="609489E6"/>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 w15:restartNumberingAfterBreak="0">
    <w:nsid w:val="235770AE"/>
    <w:multiLevelType w:val="hybridMultilevel"/>
    <w:tmpl w:val="1A626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485775"/>
    <w:multiLevelType w:val="hybridMultilevel"/>
    <w:tmpl w:val="7982FE50"/>
    <w:lvl w:ilvl="0" w:tplc="4C6668CA">
      <w:start w:val="3"/>
      <w:numFmt w:val="bullet"/>
      <w:lvlText w:val="-"/>
      <w:lvlJc w:val="left"/>
      <w:pPr>
        <w:ind w:left="1800" w:hanging="360"/>
      </w:pPr>
      <w:rPr>
        <w:rFonts w:ascii="Times New Roman" w:eastAsiaTheme="minorHAnsi" w:hAnsi="Times New Roman" w:cs="Times New Roman"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2103181822">
    <w:abstractNumId w:val="2"/>
  </w:num>
  <w:num w:numId="2" w16cid:durableId="635574550">
    <w:abstractNumId w:val="0"/>
  </w:num>
  <w:num w:numId="3" w16cid:durableId="16248425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D4B"/>
    <w:rsid w:val="00001D18"/>
    <w:rsid w:val="00026AD2"/>
    <w:rsid w:val="000323AF"/>
    <w:rsid w:val="00047DC5"/>
    <w:rsid w:val="00055FB5"/>
    <w:rsid w:val="00073FEA"/>
    <w:rsid w:val="00081455"/>
    <w:rsid w:val="00086449"/>
    <w:rsid w:val="000B0B8D"/>
    <w:rsid w:val="000B263D"/>
    <w:rsid w:val="000D67D4"/>
    <w:rsid w:val="000F2DA4"/>
    <w:rsid w:val="001079CE"/>
    <w:rsid w:val="00117138"/>
    <w:rsid w:val="00122477"/>
    <w:rsid w:val="00123DE0"/>
    <w:rsid w:val="00135410"/>
    <w:rsid w:val="001463B7"/>
    <w:rsid w:val="00163213"/>
    <w:rsid w:val="001854E7"/>
    <w:rsid w:val="00191394"/>
    <w:rsid w:val="001A23A6"/>
    <w:rsid w:val="001A4E30"/>
    <w:rsid w:val="001B4BAD"/>
    <w:rsid w:val="001B4EC1"/>
    <w:rsid w:val="001E777F"/>
    <w:rsid w:val="001F771B"/>
    <w:rsid w:val="0020012D"/>
    <w:rsid w:val="00227094"/>
    <w:rsid w:val="00233126"/>
    <w:rsid w:val="00237EC5"/>
    <w:rsid w:val="002421DC"/>
    <w:rsid w:val="00276CC0"/>
    <w:rsid w:val="002912DF"/>
    <w:rsid w:val="002B3DF0"/>
    <w:rsid w:val="0030292F"/>
    <w:rsid w:val="003406FC"/>
    <w:rsid w:val="0034174F"/>
    <w:rsid w:val="00353489"/>
    <w:rsid w:val="003647D8"/>
    <w:rsid w:val="003F29BD"/>
    <w:rsid w:val="0042252F"/>
    <w:rsid w:val="004438CC"/>
    <w:rsid w:val="004539E1"/>
    <w:rsid w:val="00466E9F"/>
    <w:rsid w:val="00474600"/>
    <w:rsid w:val="00491FCA"/>
    <w:rsid w:val="00495BC0"/>
    <w:rsid w:val="00495CB2"/>
    <w:rsid w:val="004A4BA3"/>
    <w:rsid w:val="004C035B"/>
    <w:rsid w:val="004E382E"/>
    <w:rsid w:val="004E3922"/>
    <w:rsid w:val="004E5ADA"/>
    <w:rsid w:val="004F663A"/>
    <w:rsid w:val="00503481"/>
    <w:rsid w:val="00513756"/>
    <w:rsid w:val="0051464C"/>
    <w:rsid w:val="00546466"/>
    <w:rsid w:val="00556575"/>
    <w:rsid w:val="00570106"/>
    <w:rsid w:val="005801A8"/>
    <w:rsid w:val="00591DEB"/>
    <w:rsid w:val="005A7073"/>
    <w:rsid w:val="005B1B2D"/>
    <w:rsid w:val="005B264C"/>
    <w:rsid w:val="005B7080"/>
    <w:rsid w:val="005C1006"/>
    <w:rsid w:val="005C5D30"/>
    <w:rsid w:val="005D0A24"/>
    <w:rsid w:val="005F018D"/>
    <w:rsid w:val="00600186"/>
    <w:rsid w:val="006546C8"/>
    <w:rsid w:val="006617A0"/>
    <w:rsid w:val="006870E8"/>
    <w:rsid w:val="006D4141"/>
    <w:rsid w:val="006E0AD1"/>
    <w:rsid w:val="006F74C2"/>
    <w:rsid w:val="0070079F"/>
    <w:rsid w:val="00702B2B"/>
    <w:rsid w:val="00727E7C"/>
    <w:rsid w:val="00730374"/>
    <w:rsid w:val="00732F4A"/>
    <w:rsid w:val="00734277"/>
    <w:rsid w:val="00742778"/>
    <w:rsid w:val="00785422"/>
    <w:rsid w:val="00790695"/>
    <w:rsid w:val="007950AE"/>
    <w:rsid w:val="007C14A8"/>
    <w:rsid w:val="007F12FC"/>
    <w:rsid w:val="00810B7B"/>
    <w:rsid w:val="00813BD6"/>
    <w:rsid w:val="0081491A"/>
    <w:rsid w:val="00824E90"/>
    <w:rsid w:val="008368DF"/>
    <w:rsid w:val="008468F8"/>
    <w:rsid w:val="00883866"/>
    <w:rsid w:val="008A3B77"/>
    <w:rsid w:val="008A7FD1"/>
    <w:rsid w:val="008B1B95"/>
    <w:rsid w:val="008C707A"/>
    <w:rsid w:val="008D7678"/>
    <w:rsid w:val="00903204"/>
    <w:rsid w:val="00915D47"/>
    <w:rsid w:val="00916999"/>
    <w:rsid w:val="00945A27"/>
    <w:rsid w:val="009541D5"/>
    <w:rsid w:val="00956C30"/>
    <w:rsid w:val="00956CD0"/>
    <w:rsid w:val="0096130C"/>
    <w:rsid w:val="00965FF0"/>
    <w:rsid w:val="009670DA"/>
    <w:rsid w:val="00976D9E"/>
    <w:rsid w:val="00982237"/>
    <w:rsid w:val="00997A2F"/>
    <w:rsid w:val="009A7240"/>
    <w:rsid w:val="009C00A0"/>
    <w:rsid w:val="009C606C"/>
    <w:rsid w:val="009D2E9A"/>
    <w:rsid w:val="009E4D4B"/>
    <w:rsid w:val="009E6869"/>
    <w:rsid w:val="009E6C8A"/>
    <w:rsid w:val="009F394D"/>
    <w:rsid w:val="009F6DB2"/>
    <w:rsid w:val="00A01844"/>
    <w:rsid w:val="00A201E4"/>
    <w:rsid w:val="00A26723"/>
    <w:rsid w:val="00A46D6A"/>
    <w:rsid w:val="00A65189"/>
    <w:rsid w:val="00A67F3E"/>
    <w:rsid w:val="00A933C5"/>
    <w:rsid w:val="00AA69CB"/>
    <w:rsid w:val="00AB0EA5"/>
    <w:rsid w:val="00AB0F12"/>
    <w:rsid w:val="00AB31B7"/>
    <w:rsid w:val="00AB628D"/>
    <w:rsid w:val="00AF7647"/>
    <w:rsid w:val="00B422F7"/>
    <w:rsid w:val="00B61BC0"/>
    <w:rsid w:val="00B85734"/>
    <w:rsid w:val="00BB5942"/>
    <w:rsid w:val="00BC23B8"/>
    <w:rsid w:val="00BD58D8"/>
    <w:rsid w:val="00BE761B"/>
    <w:rsid w:val="00C34E3F"/>
    <w:rsid w:val="00C477C7"/>
    <w:rsid w:val="00C969B6"/>
    <w:rsid w:val="00D11AAE"/>
    <w:rsid w:val="00D1711D"/>
    <w:rsid w:val="00D56388"/>
    <w:rsid w:val="00DE6909"/>
    <w:rsid w:val="00E1753F"/>
    <w:rsid w:val="00E24791"/>
    <w:rsid w:val="00E43D43"/>
    <w:rsid w:val="00E600B6"/>
    <w:rsid w:val="00E73485"/>
    <w:rsid w:val="00E76F89"/>
    <w:rsid w:val="00EB0D4D"/>
    <w:rsid w:val="00EC0907"/>
    <w:rsid w:val="00EC77B1"/>
    <w:rsid w:val="00ED2953"/>
    <w:rsid w:val="00EE1CD0"/>
    <w:rsid w:val="00EF196C"/>
    <w:rsid w:val="00EF5F41"/>
    <w:rsid w:val="00F35F08"/>
    <w:rsid w:val="00F452BB"/>
    <w:rsid w:val="00F72FEB"/>
    <w:rsid w:val="00F75456"/>
    <w:rsid w:val="00F86C42"/>
    <w:rsid w:val="00FD0502"/>
    <w:rsid w:val="00FD2410"/>
    <w:rsid w:val="00FF3D4D"/>
    <w:rsid w:val="00FF6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2AB85"/>
  <w15:chartTrackingRefBased/>
  <w15:docId w15:val="{101EBD7C-25E4-FC42-9AB7-4092831A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D4B"/>
    <w:pPr>
      <w:ind w:left="720"/>
      <w:contextualSpacing/>
    </w:pPr>
  </w:style>
  <w:style w:type="character" w:styleId="PlaceholderText">
    <w:name w:val="Placeholder Text"/>
    <w:basedOn w:val="DefaultParagraphFont"/>
    <w:uiPriority w:val="99"/>
    <w:semiHidden/>
    <w:rsid w:val="009E4D4B"/>
    <w:rPr>
      <w:color w:val="808080"/>
    </w:rPr>
  </w:style>
  <w:style w:type="table" w:styleId="TableGrid">
    <w:name w:val="Table Grid"/>
    <w:basedOn w:val="TableNormal"/>
    <w:uiPriority w:val="39"/>
    <w:rsid w:val="00AB0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A7240"/>
    <w:rPr>
      <w:sz w:val="16"/>
      <w:szCs w:val="16"/>
    </w:rPr>
  </w:style>
  <w:style w:type="paragraph" w:styleId="CommentText">
    <w:name w:val="annotation text"/>
    <w:basedOn w:val="Normal"/>
    <w:link w:val="CommentTextChar"/>
    <w:uiPriority w:val="99"/>
    <w:semiHidden/>
    <w:unhideWhenUsed/>
    <w:rsid w:val="009A7240"/>
    <w:rPr>
      <w:sz w:val="20"/>
      <w:szCs w:val="20"/>
    </w:rPr>
  </w:style>
  <w:style w:type="character" w:customStyle="1" w:styleId="CommentTextChar">
    <w:name w:val="Comment Text Char"/>
    <w:basedOn w:val="DefaultParagraphFont"/>
    <w:link w:val="CommentText"/>
    <w:uiPriority w:val="99"/>
    <w:semiHidden/>
    <w:rsid w:val="009A7240"/>
    <w:rPr>
      <w:sz w:val="20"/>
      <w:szCs w:val="20"/>
    </w:rPr>
  </w:style>
  <w:style w:type="paragraph" w:styleId="CommentSubject">
    <w:name w:val="annotation subject"/>
    <w:basedOn w:val="CommentText"/>
    <w:next w:val="CommentText"/>
    <w:link w:val="CommentSubjectChar"/>
    <w:uiPriority w:val="99"/>
    <w:semiHidden/>
    <w:unhideWhenUsed/>
    <w:rsid w:val="009A7240"/>
    <w:rPr>
      <w:b/>
      <w:bCs/>
    </w:rPr>
  </w:style>
  <w:style w:type="character" w:customStyle="1" w:styleId="CommentSubjectChar">
    <w:name w:val="Comment Subject Char"/>
    <w:basedOn w:val="CommentTextChar"/>
    <w:link w:val="CommentSubject"/>
    <w:uiPriority w:val="99"/>
    <w:semiHidden/>
    <w:rsid w:val="009A7240"/>
    <w:rPr>
      <w:b/>
      <w:bCs/>
      <w:sz w:val="20"/>
      <w:szCs w:val="20"/>
    </w:rPr>
  </w:style>
  <w:style w:type="paragraph" w:styleId="Revision">
    <w:name w:val="Revision"/>
    <w:hidden/>
    <w:uiPriority w:val="99"/>
    <w:semiHidden/>
    <w:rsid w:val="00E24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45768-4DF4-4544-A9EA-330837E02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katrina.kezios katrina.kezios</dc:creator>
  <cp:keywords/>
  <dc:description/>
  <cp:lastModifiedBy>Eleanor Hayes-Larson</cp:lastModifiedBy>
  <cp:revision>3</cp:revision>
  <dcterms:created xsi:type="dcterms:W3CDTF">2023-10-04T22:42:00Z</dcterms:created>
  <dcterms:modified xsi:type="dcterms:W3CDTF">2023-10-05T15:12:00Z</dcterms:modified>
</cp:coreProperties>
</file>