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41"/>
        <w:rPr>
          <w:rFonts w:hint="default" w:ascii="Times New Roman" w:hAnsi="Times New Roman" w:cs="Times New Roman"/>
          <w:b/>
          <w:bCs/>
          <w:color w:val="auto"/>
        </w:rPr>
      </w:pPr>
      <w:bookmarkStart w:id="0" w:name="OLE_LINK10"/>
      <w:r>
        <w:rPr>
          <w:rFonts w:hint="default" w:ascii="Times New Roman" w:hAnsi="Times New Roman" w:cs="Times New Roman"/>
          <w:b/>
          <w:bCs/>
          <w:color w:val="auto"/>
        </w:rPr>
        <w:t xml:space="preserve">Table 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. Characteristics</w:t>
      </w:r>
      <w:r>
        <w:rPr>
          <w:rFonts w:hint="default" w:ascii="Times New Roman" w:hAnsi="Times New Roman" w:cs="Times New Roman"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 stratified by groups </w:t>
      </w:r>
      <w:bookmarkStart w:id="1" w:name="OLE_LINK11"/>
      <w:r>
        <w:rPr>
          <w:rFonts w:hint="default" w:ascii="Times New Roman" w:hAnsi="Times New Roman" w:cs="Times New Roman"/>
          <w:color w:val="auto"/>
        </w:rPr>
        <w:t xml:space="preserve">of diabetes risk sample for participants in NHANES 2005-2020.3(n =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16,290</w:t>
      </w:r>
      <w:r>
        <w:rPr>
          <w:rFonts w:hint="default" w:ascii="Times New Roman" w:hAnsi="Times New Roman" w:cs="Times New Roman"/>
          <w:color w:val="auto"/>
        </w:rPr>
        <w:t xml:space="preserve">). </w:t>
      </w:r>
    </w:p>
    <w:bookmarkEnd w:id="1"/>
    <w:tbl>
      <w:tblPr>
        <w:tblStyle w:val="7"/>
        <w:tblW w:w="10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  <w:gridCol w:w="1845"/>
        <w:gridCol w:w="1844"/>
        <w:gridCol w:w="1844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50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Characteristics</w:t>
            </w:r>
          </w:p>
        </w:tc>
        <w:tc>
          <w:tcPr>
            <w:tcW w:w="5533" w:type="dxa"/>
            <w:gridSpan w:val="3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bookmarkStart w:id="2" w:name="OLE_LINK4"/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Diabetes Risk Sample</w:t>
            </w:r>
            <w:bookmarkEnd w:id="2"/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 xml:space="preserve">p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vMerge w:val="continue"/>
            <w:tcBorders>
              <w:bottom w:val="single" w:color="auto" w:sz="8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Normal</w:t>
            </w:r>
          </w:p>
        </w:tc>
        <w:tc>
          <w:tcPr>
            <w:tcW w:w="184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Prediabetes</w:t>
            </w:r>
          </w:p>
        </w:tc>
        <w:tc>
          <w:tcPr>
            <w:tcW w:w="184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Diabetes</w:t>
            </w:r>
          </w:p>
        </w:tc>
        <w:tc>
          <w:tcPr>
            <w:tcW w:w="1288" w:type="dxa"/>
            <w:vMerge w:val="continue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Male</w:t>
            </w:r>
          </w:p>
        </w:tc>
        <w:tc>
          <w:tcPr>
            <w:tcW w:w="1845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auto" w:sz="8" w:space="0"/>
              <w:bottom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nil"/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n (%)</w:t>
            </w:r>
          </w:p>
        </w:tc>
        <w:tc>
          <w:tcPr>
            <w:tcW w:w="1845" w:type="dxa"/>
            <w:tcBorders>
              <w:top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2503 (32.25)</w:t>
            </w:r>
          </w:p>
        </w:tc>
        <w:tc>
          <w:tcPr>
            <w:tcW w:w="1844" w:type="dxa"/>
            <w:tcBorders>
              <w:top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3803 (49.00)</w:t>
            </w:r>
          </w:p>
        </w:tc>
        <w:tc>
          <w:tcPr>
            <w:tcW w:w="1844" w:type="dxa"/>
            <w:tcBorders>
              <w:top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1455 (18.75)</w:t>
            </w:r>
          </w:p>
        </w:tc>
        <w:tc>
          <w:tcPr>
            <w:tcW w:w="1288" w:type="dxa"/>
            <w:tcBorders>
              <w:top w:val="nil"/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Age (years)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18-39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1445(55.14)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1147(31.47)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118(8.99)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40-59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659(32.83)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1320(40.83)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455(37.48)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≥60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399(12.04)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1336(27.70)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882(53.54)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Ethnicity (n, %)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Non-Hispanic white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1139(70.34)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1711(69.95)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593(66.73)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Non-Hispanic black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521(9.59)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753(8.54)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341(11.47)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Mexican American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362(8.01)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585(9.01)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241(9.49)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Others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481(12.06)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754(12.49)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280(12.31)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Educational level (n, %)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≤12 years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451(12.70)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862(15.26)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429(19.37)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＞12 years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1759(81.04)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2775(82.33)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1015(80.14)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missing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293(6.26)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166(2.41)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11(0.48)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Poverty-income ratio (n, %)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≤1.30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672(17.77)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971(16.11)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367(17.45)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1.30-3.50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865(33.58)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1293(31.94)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564(36.07)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&gt;3.50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766(42.35)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1199(44.82)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394(39.41)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missing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200(6.30)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340(7.13)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130(7.07)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Body weight (kg)</w:t>
            </w:r>
          </w:p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Age: body weight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84.47±0.51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0.019±0.00025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90.77±0.45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0.023±0.00025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98.65±1.03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0.026±0.00041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Dietary variables (g)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Total monounsaturated fatty acids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33.63±0.39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34.00±0.31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32.16±0.57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Total polyunsaturated fatty acids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20.91±0.27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20.92±0.25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20.27±0.40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16:1 (Hexadecenoic)(mg)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1403.00±21.80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1398.27±14.62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1323.35±27.16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18:1 (Octadecenoic)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31200.60±368.74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31604.82±294.94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29937.31±531.79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20:1 (Eicosenoic)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338.56±5.86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354.22±5.12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343.14±8.04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22:1 (Docosenoic)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38.83±3.51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42.09±2.00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45.99±2.98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18:2 (Octadecadienoic)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18512.78±242.58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18488.50±221.82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17911.33±356.08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18:3 (Octadecatrienoic)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1851.74±28.49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1902.21±34.25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1842.60±41.25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18:4 (Octadecatetraenoic)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15.40±0.87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15.91±0.75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12.88±0.96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20:4 (Eicosatetraenoic)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171.77±3.73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172.82±2.35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173.76±3.62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20:5 (Eicosapentaenoic)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38.19±2.69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42.72±2.19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38.45±2.92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22:5 (Docosapentaenoic)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25.90±0.89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27.85±0.65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26.37±1.00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22:6 (Docosahexaenoic)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75.38±4.70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80.88±3.61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80.56±5.04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Total energy intake (kcal/day)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2482.79±21.13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2437.82±17.56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2209.19±32.96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l2br w:val="nil"/>
              <w:tr2bl w:val="nil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Fast plasma glucose (mg/dL)</w:t>
            </w:r>
          </w:p>
        </w:tc>
        <w:tc>
          <w:tcPr>
            <w:tcW w:w="1845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92.49±0.16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106.11±0.17</w:t>
            </w:r>
          </w:p>
        </w:tc>
        <w:tc>
          <w:tcPr>
            <w:tcW w:w="1844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161.89±2.54</w:t>
            </w:r>
          </w:p>
        </w:tc>
        <w:tc>
          <w:tcPr>
            <w:tcW w:w="1288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bottom w:val="single" w:color="FFFFFF" w:themeColor="background1" w:sz="4" w:space="0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Hemoglobin A1c (%)</w:t>
            </w:r>
          </w:p>
        </w:tc>
        <w:tc>
          <w:tcPr>
            <w:tcW w:w="1845" w:type="dxa"/>
            <w:tcBorders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5.18±0.0076</w:t>
            </w:r>
          </w:p>
        </w:tc>
        <w:tc>
          <w:tcPr>
            <w:tcW w:w="1844" w:type="dxa"/>
            <w:tcBorders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5.49±0.0090</w:t>
            </w:r>
          </w:p>
        </w:tc>
        <w:tc>
          <w:tcPr>
            <w:tcW w:w="1844" w:type="dxa"/>
            <w:tcBorders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7.24±0.067</w:t>
            </w:r>
          </w:p>
        </w:tc>
        <w:tc>
          <w:tcPr>
            <w:tcW w:w="1288" w:type="dxa"/>
            <w:tcBorders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double" w:color="FFFFFF" w:sz="4" w:space="0"/>
            </w:tcBorders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Insulin (Μu/Ml)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double" w:color="FFFFFF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10.26±0.32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double" w:color="FFFFFF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14.17±0.35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double" w:color="FFFFFF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21.02±1.52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double" w:color="FFFFFF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double" w:color="FFFFFF" w:sz="4" w:space="0"/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Female</w:t>
            </w:r>
          </w:p>
        </w:tc>
        <w:tc>
          <w:tcPr>
            <w:tcW w:w="1845" w:type="dxa"/>
            <w:tcBorders>
              <w:top w:val="double" w:color="FFFFFF" w:sz="4" w:space="0"/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double" w:color="FFFFFF" w:sz="4" w:space="0"/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double" w:color="FFFFFF" w:sz="4" w:space="0"/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double" w:color="FFFFFF" w:sz="4" w:space="0"/>
              <w:bottom w:val="single" w:color="FFFFFF" w:themeColor="background1" w:sz="4" w:space="0"/>
            </w:tcBorders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n (%)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3862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(45.28)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3350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(39.28)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1317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(15.44)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Age (years)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18-39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2198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(51.93)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778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(21.16)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(10.11)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40-59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1103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(34.09)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1220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(40.25)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418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(33.74)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≥60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561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(13.98)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1352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(38.59)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788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(56.15)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Ethnicity (n, %)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Non-Hispanic white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1722(69.50)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1404(68.70)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441(60.06)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Non-Hispanic black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747(9.94)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751(11.61)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398(17.28)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Mexican American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573(7.23)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533(7.74)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228(9.04)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Others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820(13.34)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662(11.95)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250(13.62)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Educational level (n, %)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≤12 years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560(9.89)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759(14.60)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433(24.49)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＞12 years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2981(85.95)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2503(84.20)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875(75.24)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missing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321(4.17)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88(1.20)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9(0.27)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Poverty-income ratio (n, %)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≤1.30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1150(20.07)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988(19.88)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448(25.09)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1.30-3.50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1307(32.18)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1169(34.85)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500(41.52)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&gt;3.50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1121(41.93)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870(37.00)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234(25.87)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missing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284(5.82)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323(8.28)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135(7.52)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Body weight (kg)</w:t>
            </w:r>
          </w:p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Age: body weight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71.28±0.40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0.024±0.00026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80.30±0.59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0.029±0.00038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89.59±0.89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0.030±0.00044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Dietary variables (g)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Total monounsaturated fatty acids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24.73±0.21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24.31±0.29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23.95±0.58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Total polyunsaturated fatty acids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16.44±0.16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16.18±0.19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16.05±0.40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16:1 (Hexadecenoic)(mg)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946.52±9.19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955.49±14.21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943.42±22.76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18:1 (Octadecenoic)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23060.06±195.92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22680.29±271.58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22339.95±550.58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20:1 (Eicosenoic)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245.79±3.64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243.33±4.53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242.56±6.36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MFA 22:1 (Docosenoic)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23.65±0.92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25.04±1.48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26.89±2.69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18:2 (Octadecadienoic)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14517.69±142.70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14269.81±169.43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14162.90±357.13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18:3 (Octadecatrienoic)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1537.09±23.81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1532.53±22.13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1501.24±40.02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18:4 (Octadecatetraenoic)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10.46±0.52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9.40±0.60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9.75±0.81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20:4 (Eicosatetraenoic)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117.13±1.84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120.07±2.02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129.26±3.89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20:5 (Eicosapentaenoic)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32.34±1.69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30.26±1.79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28.48±2.53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22:5 (Docosapentaenoic)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18.92±0.50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19.74±0.64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18.55±0.80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PFA 22:6 (Docosahexaenoic)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61.22±2.60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61.49±2.85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57.43±3.86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Total energy intake (kcal/day)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1822.06±11.60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1768.57±14.29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1671.79±28.62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Fast plasma glucose (mg/dL)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90.62±0.14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104.48±0.20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153.40±1.94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Hemoglobin A1c (%)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5.19±0.0060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5.62±0.0079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7.18±0.055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3" w:type="dxa"/>
            <w:tcBorders>
              <w:top w:val="single" w:color="FFFFFF" w:themeColor="background1" w:sz="4" w:space="0"/>
              <w:bottom w:val="single" w:color="auto" w:sz="12" w:space="0"/>
            </w:tcBorders>
            <w:vAlign w:val="top"/>
          </w:tcPr>
          <w:p>
            <w:pPr>
              <w:ind w:firstLine="220" w:firstLineChars="1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2"/>
                <w:szCs w:val="22"/>
              </w:rPr>
              <w:t>Insulin (Μu/Ml)</w:t>
            </w:r>
          </w:p>
        </w:tc>
        <w:tc>
          <w:tcPr>
            <w:tcW w:w="1845" w:type="dxa"/>
            <w:tcBorders>
              <w:top w:val="single" w:color="FFFFFF" w:themeColor="background1" w:sz="4" w:space="0"/>
              <w:bottom w:val="single" w:color="auto" w:sz="1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9.20±0.21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auto" w:sz="1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14.38±0.33</w:t>
            </w:r>
          </w:p>
        </w:tc>
        <w:tc>
          <w:tcPr>
            <w:tcW w:w="1844" w:type="dxa"/>
            <w:tcBorders>
              <w:top w:val="single" w:color="FFFFFF" w:themeColor="background1" w:sz="4" w:space="0"/>
              <w:bottom w:val="single" w:color="auto" w:sz="1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20.08±0.73</w:t>
            </w:r>
          </w:p>
        </w:tc>
        <w:tc>
          <w:tcPr>
            <w:tcW w:w="1288" w:type="dxa"/>
            <w:tcBorders>
              <w:top w:val="single" w:color="FFFFFF" w:themeColor="background1" w:sz="4" w:space="0"/>
              <w:bottom w:val="single" w:color="auto" w:sz="1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&lt;0.0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</w:tr>
    </w:tbl>
    <w:p>
      <w:pPr>
        <w:widowControl/>
        <w:rPr>
          <w:rFonts w:hint="default" w:ascii="Times New Roman" w:hAnsi="Times New Roman" w:cs="Times New Roman"/>
          <w:color w:val="auto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right="-341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 w:eastAsia="zh-CN"/>
        </w:rPr>
        <w:t>S2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 Characteristics</w:t>
      </w:r>
      <w:r>
        <w:rPr>
          <w:rFonts w:hint="default" w:ascii="Times New Roman" w:hAnsi="Times New Roman" w:cs="Times New Roman"/>
          <w:color w:val="auto"/>
          <w:sz w:val="24"/>
          <w:szCs w:val="24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stratified by groups of diabetes risk sample for participants in NHANES 2005-2020.3(n= 16,290).</w:t>
      </w:r>
    </w:p>
    <w:tbl>
      <w:tblPr>
        <w:tblStyle w:val="16"/>
        <w:tblW w:w="92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1643"/>
        <w:gridCol w:w="1645"/>
        <w:gridCol w:w="1664"/>
        <w:gridCol w:w="1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Characteristics</w:t>
            </w:r>
          </w:p>
        </w:tc>
        <w:tc>
          <w:tcPr>
            <w:tcW w:w="495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Diabetes Risk Sample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</w:p>
        </w:tc>
        <w:tc>
          <w:tcPr>
            <w:tcW w:w="1094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vMerge w:val="continue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Normal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Prediabetes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Diabetes</w:t>
            </w:r>
          </w:p>
        </w:tc>
        <w:tc>
          <w:tcPr>
            <w:tcW w:w="1094" w:type="dxa"/>
            <w:vMerge w:val="continue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n (%)</w:t>
            </w:r>
          </w:p>
        </w:tc>
        <w:tc>
          <w:tcPr>
            <w:tcW w:w="1643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6365 (42.50)</w:t>
            </w:r>
          </w:p>
        </w:tc>
        <w:tc>
          <w:tcPr>
            <w:tcW w:w="1645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7153 (44.34)</w:t>
            </w:r>
          </w:p>
        </w:tc>
        <w:tc>
          <w:tcPr>
            <w:tcW w:w="1664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2772 (13.16)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Sex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Male (n, %)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2503 (39.76)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3803 (53.59)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1455 (52.76)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Female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3862 (60.24)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3350 (46.41)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1317 (47.24)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Age (years)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18-39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3643 (53.20)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1925 (26.68)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229 (9.52)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40-59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1762 (33.59)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2540 (40.56)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873 (35.71)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≥60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960 (13.21)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2688 (32.75)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1670 (54.77)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Ethnicity (n, %)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Non-Hispanic white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2861 (69.83)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3115 (69.37)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1034 (63.58)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Non-Hispanic black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1268 (9.80)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1504 (9.97)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739 (14.21)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Mexican American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935 (7.54)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1118 (8.42)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469 (9.28)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Others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1301 (12.83)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1416 (12.24)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530 (12.93)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Educational level (n, %)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≤12 years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1011 (11.59)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1621 (15.23)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862 (21.88)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＞12 years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4740 (88.41)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5278 (84.77)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1890 (78.12)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Poverty-income ratio (n, %)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vertAlign w:val="superscript"/>
                <w14:ligatures w14:val="none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≤1.30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1822 (20.38)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1959 (19.34)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815 (22.71)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1.30-3.50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2172 (34.83)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2462 (36.06)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1064 (41.68)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&gt;3.50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1887 (44.78)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2069 (44.60)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628 (35.61)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Body weight (kg)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76.53±0.31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85.91±0.39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94.37±0.63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Age: body weight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0.022±0.00019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0.026±0.00026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0.028±0.00027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Dietary variables (g)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Total monounsaturated fatty acids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28.2</w:t>
            </w:r>
            <w:bookmarkStart w:id="3" w:name="OLE_LINK5"/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7</w:t>
            </w:r>
            <w:bookmarkEnd w:id="3"/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±0.21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29.50±0.24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28.28±0.42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Total polyunsaturated fatty acids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18.21±0.16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18.72±0.17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18.28±0.28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MFA 16:1 (Hexadecenoic)(mg)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1128.01±10.57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1192.78±11.46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1143.86±19.32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MFA 18:1 (Octadecenoic)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26297±198.37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27463±220.78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26348±397.43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MFA 20:1 (Eicosenoic)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282.67±3.38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302.76±3.48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295.62±5.05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MFA 22:1 (Docosenoic)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29.69±1.54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34.18±1.34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36.97±2.09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18:2 (Octadecadienoic)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16106±145.09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16531±148.08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16140±255.14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18:3 (Octadecatrienoic)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1662.19±18.98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1730.64±22.25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1681.34±29.44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18:4 (Octadecatetraenoic)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12.42±0.51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12.89±0.52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11.40±0.60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20:4 (Eicosatetraenoic)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138.85±2.06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148.34±1.74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152.74±2.57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20:5 (Eicosapentaenoic)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34.66±1.64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36.94±1.56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33.74±1.91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22:5 (Docosapentaenoic)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21.69±0.50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24.08±0.49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22.67±0.68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PFA 22:6 (Docosahexaenoic)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66.85±2.73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71.88±2.50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69.63±3.25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Total energy intake (Kcal/day)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2084.76±11.66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2127.23±13.44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1955.31±23.89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Fast plasma glucose (mg/dL)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91.39±0.11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105.42±0.16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157.64±1.80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  <w:jc w:val="center"/>
        </w:trPr>
        <w:tc>
          <w:tcPr>
            <w:tcW w:w="3192" w:type="dxa"/>
            <w:tcBorders>
              <w:top w:val="nil"/>
              <w:left w:val="nil"/>
              <w:bottom w:val="single" w:color="FFFFFF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Hemoglobin A1c (%)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FFFFFF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5.19±0.0051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FFFFFF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5.55±0.0072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FFFFFF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7.21±0.044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FFFFFF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192" w:type="dxa"/>
            <w:tcBorders>
              <w:top w:val="single" w:color="FFFFFF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18"/>
                <w:szCs w:val="18"/>
                <w14:ligatures w14:val="none"/>
              </w:rPr>
              <w:t>Insulin (Μu/Ml)</w:t>
            </w:r>
          </w:p>
        </w:tc>
        <w:tc>
          <w:tcPr>
            <w:tcW w:w="1643" w:type="dxa"/>
            <w:tcBorders>
              <w:top w:val="single" w:color="FFFFFF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9.63±0.19</w:t>
            </w:r>
          </w:p>
        </w:tc>
        <w:tc>
          <w:tcPr>
            <w:tcW w:w="1645" w:type="dxa"/>
            <w:tcBorders>
              <w:top w:val="single" w:color="FFFFFF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14.26±0.26</w:t>
            </w:r>
          </w:p>
        </w:tc>
        <w:tc>
          <w:tcPr>
            <w:tcW w:w="1664" w:type="dxa"/>
            <w:tcBorders>
              <w:top w:val="single" w:color="FFFFFF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20.57±0.88</w:t>
            </w:r>
          </w:p>
        </w:tc>
        <w:tc>
          <w:tcPr>
            <w:tcW w:w="1094" w:type="dxa"/>
            <w:tcBorders>
              <w:top w:val="single" w:color="FFFFFF" w:sz="4" w:space="0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&lt;0.0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206" w:leftChars="98" w:right="177" w:rightChars="0" w:firstLine="0" w:firstLineChars="0"/>
        <w:textAlignment w:val="auto"/>
        <w:rPr>
          <w:rFonts w:hint="default" w:ascii="Times New Roman" w:hAnsi="Times New Roman" w:cs="Times New Roman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vertAlign w:val="superscript"/>
        </w:rPr>
        <w:t xml:space="preserve">1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>Values are given as mean±SE for continuous variables, or frequencies for categorical variables. The significant differences between groups were tested using Multivariable logistic regression analyses tests for continuous variables, and Rao-Scott modified chi-square tests for categorical variables.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ind w:left="206" w:leftChars="98" w:right="177" w:righ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vertAlign w:val="superscript"/>
        </w:rPr>
        <w:t xml:space="preserve">2 </w:t>
      </w:r>
      <w:r>
        <w:rPr>
          <w:rFonts w:hint="default" w:ascii="Times New Roman" w:hAnsi="Times New Roman" w:cs="Times New Roman"/>
          <w:color w:val="auto"/>
          <w:sz w:val="18"/>
          <w:szCs w:val="18"/>
        </w:rPr>
        <w:t xml:space="preserve">Type 2 diabetes was defined as FPG≥126 mg/Dl or HbA1c≥6.5%, or self-reported use of insulin or oral agents. Prediabetes was defined as FPG 100-125 mg/Dl or HbA1c 5.7%-6.5% </w:t>
      </w:r>
      <w:r>
        <w:rPr>
          <w:rFonts w:hint="default" w:ascii="Times New Roman" w:hAnsi="Times New Roman" w:eastAsia="宋体" w:cs="Times New Roman"/>
          <w:color w:val="auto"/>
          <w:sz w:val="18"/>
          <w:szCs w:val="18"/>
          <w:lang w:val="en-US" w:eastAsia="zh-CN"/>
        </w:rPr>
        <w:t>(</w:t>
      </w:r>
      <w:r>
        <w:rPr>
          <w:rFonts w:hint="default" w:ascii="Times New Roman" w:hAnsi="Times New Roman" w:cs="Times New Roman"/>
          <w:color w:val="auto"/>
          <w:sz w:val="18"/>
          <w:szCs w:val="18"/>
          <w:lang w:val="en-US" w:eastAsia="zh-CN"/>
        </w:rPr>
        <w:t>22)</w:t>
      </w:r>
      <w:r>
        <w:rPr>
          <w:rFonts w:hint="default" w:ascii="Times New Roman" w:hAnsi="Times New Roman" w:cs="Times New Roman"/>
          <w:b/>
          <w:bCs/>
          <w:color w:val="auto"/>
          <w:sz w:val="18"/>
          <w:szCs w:val="18"/>
        </w:rPr>
        <w:t>.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right="-341"/>
        <w:jc w:val="left"/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S3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. Charact</w:t>
      </w:r>
      <w:r>
        <w:rPr>
          <w:rFonts w:hint="default" w:ascii="Times New Roman" w:hAnsi="Times New Roman" w:eastAsia="宋体" w:cs="Times New Roman"/>
          <w:sz w:val="24"/>
          <w:szCs w:val="24"/>
        </w:rPr>
        <w:t>eristics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stratified by groups of diabetes risk sample fo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r males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in NHANES 2005-2020.3(n = 7,761). </w:t>
      </w:r>
    </w:p>
    <w:tbl>
      <w:tblPr>
        <w:tblStyle w:val="7"/>
        <w:tblW w:w="1402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268"/>
        <w:gridCol w:w="2126"/>
        <w:gridCol w:w="992"/>
        <w:gridCol w:w="284"/>
        <w:gridCol w:w="2126"/>
        <w:gridCol w:w="1984"/>
        <w:gridCol w:w="9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haracteristics</w:t>
            </w:r>
          </w:p>
        </w:tc>
        <w:tc>
          <w:tcPr>
            <w:tcW w:w="5386" w:type="dxa"/>
            <w:gridSpan w:val="3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Normal vs. Prediabetes</w:t>
            </w:r>
          </w:p>
        </w:tc>
        <w:tc>
          <w:tcPr>
            <w:tcW w:w="284" w:type="dxa"/>
            <w:tcBorders>
              <w:top w:val="single" w:color="auto" w:sz="12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ormal vs. Diabetes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212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Prediabetes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28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2268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503 (39.69)</w:t>
            </w:r>
          </w:p>
        </w:tc>
        <w:tc>
          <w:tcPr>
            <w:tcW w:w="2126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803 (60.31)</w:t>
            </w:r>
          </w:p>
        </w:tc>
        <w:tc>
          <w:tcPr>
            <w:tcW w:w="992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503 (63.24)</w:t>
            </w:r>
          </w:p>
        </w:tc>
        <w:tc>
          <w:tcPr>
            <w:tcW w:w="1984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455 (36.76)</w:t>
            </w:r>
          </w:p>
        </w:tc>
        <w:tc>
          <w:tcPr>
            <w:tcW w:w="993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18-39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445(55.14)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147(31.47)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445(55.14)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18(8.99)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40-59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59(32.83)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320(40.83)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59(32.83)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55(37.48)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≥60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99(12.04)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336(27.70)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99(12.04)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82(53.54)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Ethnicity (n, %)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.33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Non-Hispanic white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139(70.34)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711(69.95)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139(70.34)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93(66.73)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Non-Hispanic black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21(9.59)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53(8.54)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21(9.59)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41(11.47)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Mexican American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62(8.01)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85(9.01)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62(8.01)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41(9.49)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Others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81(12.06)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54(12.49)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81(12.06)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80(12.31)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Educational level (n, %)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≤12 years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51(12.70)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62(15.26)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51(12.70)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29(19.37)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＞12 years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759(81.04)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775(82.33)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759(81.04)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015(80.14)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missing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293(6.26)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166(2.41)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293(6.26)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11(0.48)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Poverty-income ratio (n, %)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≤1.30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72(17.77)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71(16.11)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72(17.77)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67(17.45)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1.30-3.50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65(33.58)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293(31.94)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65(33.58)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64(36.07)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&gt;3.50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66(42.35)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199(44.82)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66(42.35)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94(39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41)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missing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200(6.30)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340(7.13)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200(6.30)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130(7.07)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Body weight (kg)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ge: body weight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4.47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.51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.00025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0.77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.45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.023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.00025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4.47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.51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.00025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8.65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.03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.026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.00041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Dietary variables (g)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Total monounsaturated fatty acids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3.63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.39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4.00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.31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3.63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2.16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.57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Total polyunsaturated fatty acids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0.91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.27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0.92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0.91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.27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0.27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.40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16:1 (Hexadecenoic)(mg)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403.00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1.80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398.27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4.62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403.00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1.80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323.35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7.16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18:1 (Octadecenoic)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1200.60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68.74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1604.82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94.94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1200.60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68.74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9937.31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31.79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20:1 (Eicosenoic)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38.56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54.22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38.56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.86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43.14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.04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22:1 (Docosenoic)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8.83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2.09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8.83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5.99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.98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18:2 (Octadecadienoic)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8512.78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42.58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8488.50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21.82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8512.78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42.58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7911.33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56.08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18:3 (Octadecatrienoic)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851.74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8.49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902.21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4.25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851.74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8.49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842.60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1.25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18:4 (Octadecatetraenoic)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5.40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.87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5.91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5.40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.87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2.88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.96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20:4 (Eicosatetraenoic)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71.77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.73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72.82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71.77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.73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73.76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20:5 (Eicosapentaenoic)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.69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2.72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.19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8.45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.92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22:5 (Docosapentaenoic)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5.90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.89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7.85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5.90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6.37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22:6 (Docosahexaenoic)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5.38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0.88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.61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5.38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0.56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.04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Total energy intake (kcal/day)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482.79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1.13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437.82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7.56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482.79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1.13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209.19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2.96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Fast plasma glucose (mg/dL)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2.49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06.11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.17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2.49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.16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61.89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.54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Hemoglobin A1c (%)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.0076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.49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.0090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.0076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.067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Insulin (Μu/Ml)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10.26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0.32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14.17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0.35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10.26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0.32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21.02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1.52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</w:tbl>
    <w:p>
      <w:pPr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1 </w:t>
      </w:r>
      <w:r>
        <w:rPr>
          <w:rFonts w:hint="default" w:ascii="Times New Roman" w:hAnsi="Times New Roman" w:eastAsia="宋体" w:cs="Times New Roman"/>
          <w:sz w:val="20"/>
          <w:szCs w:val="20"/>
        </w:rPr>
        <w:t>Values are given as mean±SE for continuous variables, or frequencies for categorical variables. The significant differences between groups were tested using Multivariable logistic regression analyses tests for continuous variables, and Rao-Scott modified chi-square tests for categorical variables.</w:t>
      </w:r>
    </w:p>
    <w:p>
      <w:pPr>
        <w:widowControl/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b/>
          <w:bCs/>
          <w:color w:val="C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2 </w:t>
      </w:r>
      <w:r>
        <w:rPr>
          <w:rFonts w:hint="default" w:ascii="Times New Roman" w:hAnsi="Times New Roman" w:eastAsia="宋体" w:cs="Times New Roman"/>
          <w:sz w:val="20"/>
          <w:szCs w:val="20"/>
        </w:rPr>
        <w:t>Type 2 diabetes was defined as FPG≥126 mg/Dl or HbA1c≥6.5%, or self-reported use of insulin or oral agents. Prediabetes was defined as FPG 100-125 mg/Dl or HbA1c 5.7%-6.5%</w:t>
      </w:r>
      <w:r>
        <w:rPr>
          <w:rFonts w:hint="default" w:ascii="Times New Roman" w:hAnsi="Times New Roman" w:eastAsia="宋体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0"/>
          <w:szCs w:val="20"/>
          <w:vertAlign w:val="baseline"/>
          <w:lang w:val="en-US" w:eastAsia="zh-CN"/>
        </w:rPr>
        <w:t>(22)</w:t>
      </w:r>
    </w:p>
    <w:p>
      <w:pPr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3 </w:t>
      </w:r>
      <w:r>
        <w:rPr>
          <w:rFonts w:hint="default" w:ascii="Times New Roman" w:hAnsi="Times New Roman" w:eastAsia="宋体" w:cs="Times New Roman"/>
          <w:sz w:val="20"/>
          <w:szCs w:val="20"/>
        </w:rPr>
        <w:t>Over 12 years of school education.</w:t>
      </w:r>
    </w:p>
    <w:p>
      <w:pPr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4 </w:t>
      </w:r>
      <w:r>
        <w:rPr>
          <w:rFonts w:hint="default" w:ascii="Times New Roman" w:hAnsi="Times New Roman" w:eastAsia="宋体" w:cs="Times New Roman"/>
          <w:sz w:val="20"/>
          <w:szCs w:val="20"/>
        </w:rPr>
        <w:t>The ratio is the total family income divided by the poverty threshold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ind w:right="-341"/>
        <w:jc w:val="left"/>
        <w:rPr>
          <w:rFonts w:hint="default" w:ascii="Times New Roman" w:hAnsi="Times New Roman" w:eastAsia="宋体" w:cs="Times New Roman"/>
          <w:b/>
          <w:bCs/>
          <w:color w:val="C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S4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. Charact</w:t>
      </w:r>
      <w:r>
        <w:rPr>
          <w:rFonts w:hint="default" w:ascii="Times New Roman" w:hAnsi="Times New Roman" w:eastAsia="宋体" w:cs="Times New Roman"/>
          <w:sz w:val="24"/>
          <w:szCs w:val="24"/>
        </w:rPr>
        <w:t>eristics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stratified by groups of diabetes risk sample fo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r females in </w:t>
      </w:r>
      <w:r>
        <w:rPr>
          <w:rFonts w:hint="default" w:ascii="Times New Roman" w:hAnsi="Times New Roman" w:eastAsia="宋体" w:cs="Times New Roman"/>
          <w:sz w:val="24"/>
          <w:szCs w:val="24"/>
        </w:rPr>
        <w:t>NHANES 2005-2020.3(n = 8</w:t>
      </w:r>
      <w:r>
        <w:rPr>
          <w:rFonts w:hint="default" w:ascii="Times New Roman" w:hAnsi="Times New Roman" w:eastAsia="宋体" w:cs="Times New Roman"/>
          <w:sz w:val="24"/>
          <w:szCs w:val="24"/>
        </w:rPr>
        <w:t>,5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29). </w:t>
      </w:r>
    </w:p>
    <w:tbl>
      <w:tblPr>
        <w:tblStyle w:val="7"/>
        <w:tblW w:w="1402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268"/>
        <w:gridCol w:w="2126"/>
        <w:gridCol w:w="992"/>
        <w:gridCol w:w="284"/>
        <w:gridCol w:w="2126"/>
        <w:gridCol w:w="1984"/>
        <w:gridCol w:w="99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haracteristics</w:t>
            </w:r>
          </w:p>
        </w:tc>
        <w:tc>
          <w:tcPr>
            <w:tcW w:w="5386" w:type="dxa"/>
            <w:gridSpan w:val="3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Normal vs. Prediabetes</w:t>
            </w:r>
          </w:p>
        </w:tc>
        <w:tc>
          <w:tcPr>
            <w:tcW w:w="284" w:type="dxa"/>
            <w:tcBorders>
              <w:top w:val="single" w:color="auto" w:sz="12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color="auto" w:sz="12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ormal vs. Diabetes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Merge w:val="continue"/>
            <w:tcBorders>
              <w:bottom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212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Prediabetes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284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Diabetes</w:t>
            </w:r>
          </w:p>
        </w:tc>
        <w:tc>
          <w:tcPr>
            <w:tcW w:w="99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n (%)</w:t>
            </w:r>
          </w:p>
        </w:tc>
        <w:tc>
          <w:tcPr>
            <w:tcW w:w="2268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862(53.55)</w:t>
            </w:r>
          </w:p>
        </w:tc>
        <w:tc>
          <w:tcPr>
            <w:tcW w:w="2126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350(46.45)</w:t>
            </w:r>
          </w:p>
        </w:tc>
        <w:tc>
          <w:tcPr>
            <w:tcW w:w="992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862(74.57)</w:t>
            </w:r>
          </w:p>
        </w:tc>
        <w:tc>
          <w:tcPr>
            <w:tcW w:w="1984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317(25.43)</w:t>
            </w:r>
          </w:p>
        </w:tc>
        <w:tc>
          <w:tcPr>
            <w:tcW w:w="993" w:type="dxa"/>
            <w:tcBorders>
              <w:top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18-39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198(51.93)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78(21.16)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198(51.93)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11(10.11)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40-59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103(34.09)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220(40.25)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103(34.09)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18(33.74)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≥60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61(13.98)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352(38.59)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61(13.98)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88(56.15)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Ethnicity (n, %)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.03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Non-Hispanic white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722(69.50)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404(68.70)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722(69.50)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41(60.06)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Non-Hispanic black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47(9.94)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51(11.61)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47(9.94)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98(17.28)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Mexican American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73(7.23)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33(7.74)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73(7.23)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28(9.04)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Others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20(13.34)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62(11.95)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20(13.34)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50(13.62)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Educational level (n, %)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≤12 years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60(9.89)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59(14.60)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60(9.89)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33(24.49)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＞12 years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981(85.95)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(84.20)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981(85.95)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75(75.24)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missing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21(4.17)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8(1.20)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21(4.17)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(0.27)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Poverty-income ratio (n, %)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≤1.30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150(20.07)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88(19.88)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150(20.07)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48(25.09)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1.30-3.50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307(32.18)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169(34.85)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307(32.18)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00(41.52)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&gt;3.50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121(41.93)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70(37.00)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121(41.93)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34(25.87)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missing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84(5.82)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23(8.28)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84(5.82)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35(7.52)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Body weight (kg)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ge: body weight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1.28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0.40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.024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.00026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0.30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.59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.029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.00038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1.28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0.40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.024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.00026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9.59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.89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.030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.00044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Dietary variables (g)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Total monounsaturated fatty acids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4.73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4.31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.29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4.73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3.95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.58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Total polyunsaturated fatty acids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6.44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.16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6.18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.19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6.44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.16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6.05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.40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16:1 (Hexadecenoic)(mg)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46.52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.19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55.49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4.21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46.52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43.42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2.76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18:1 (Octadecenoic)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3060.06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95.92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2680.29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71.58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3060.06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95.92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2339.95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50.58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20:1 (Eicosenoic)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45.79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43.33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.53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45.79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.64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42.56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MFA 22:1 (Docosenoic)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3.65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.92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5.04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.48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3.65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.92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6.89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.69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18:2 (Octadecadienoic)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4517.69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42.70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4269.81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69.43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4517.69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42.70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4162.90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57.13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18:3 (Octadecatrienoic)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537.09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3.81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532.53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2.13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537.09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3.81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501.24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18:4 (Octadecatetraenoic)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0.46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.52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.40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.60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0.46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.52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.81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20:4 (Eicosatetraenoic)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17.13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20.07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17.13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.84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29.26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.89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20:5 (Eicosapentaenoic)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2.34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.69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0.26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.79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2.34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.69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8.48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.53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22:5 (Docosapentaenoic)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8.92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9.74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.64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8.92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.50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8.55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.80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PFA 22:6 (Docosahexaenoic)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1.22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1.49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.85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1.22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7.43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.86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Total energy intake (kcal/day)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822.06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1.60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768.57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4.29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822.06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1.60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671.79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8.62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Fast plasma glucose (mg/dL)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0.62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.14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04.48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.20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0.62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.14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53.40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.94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Hemoglobin A1c (%)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.0060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.62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.0079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.0060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.18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.055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Insulin (Μu/Ml)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.21</w:t>
            </w: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4.38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.33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  <w:tc>
          <w:tcPr>
            <w:tcW w:w="2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.21</w:t>
            </w:r>
          </w:p>
        </w:tc>
        <w:tc>
          <w:tcPr>
            <w:tcW w:w="1984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0.08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±0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.73</w:t>
            </w:r>
          </w:p>
        </w:tc>
        <w:tc>
          <w:tcPr>
            <w:tcW w:w="993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&lt;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0.001</w:t>
            </w:r>
          </w:p>
        </w:tc>
      </w:tr>
    </w:tbl>
    <w:p>
      <w:pPr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1 </w:t>
      </w:r>
      <w:r>
        <w:rPr>
          <w:rFonts w:hint="default" w:ascii="Times New Roman" w:hAnsi="Times New Roman" w:eastAsia="宋体" w:cs="Times New Roman"/>
          <w:sz w:val="20"/>
          <w:szCs w:val="20"/>
        </w:rPr>
        <w:t>Values are given as mean±SE for continuous variables, or frequencies for categorical variables. The significant differences between groups were tested using Multivariable logistic regression analyses tests for continuous variables, and Rao-Scott modified chi-square tests for categorical variables.</w:t>
      </w:r>
    </w:p>
    <w:p>
      <w:pPr>
        <w:widowControl/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b/>
          <w:bCs/>
          <w:color w:val="C0000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2 </w:t>
      </w:r>
      <w:r>
        <w:rPr>
          <w:rFonts w:hint="default" w:ascii="Times New Roman" w:hAnsi="Times New Roman" w:eastAsia="宋体" w:cs="Times New Roman"/>
          <w:sz w:val="20"/>
          <w:szCs w:val="20"/>
        </w:rPr>
        <w:t>Type 2 diabetes was defined as FPG≥126 mg/Dl or HbA1c≥6.5%, or self-reported use of insulin or oral agents. Prediabetes was defined as FPG 100-125 mg/Dl or HbA1c 5.7%-6.5%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(22).</w:t>
      </w:r>
    </w:p>
    <w:p>
      <w:pPr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3 </w:t>
      </w:r>
      <w:r>
        <w:rPr>
          <w:rFonts w:hint="default" w:ascii="Times New Roman" w:hAnsi="Times New Roman" w:eastAsia="宋体" w:cs="Times New Roman"/>
          <w:sz w:val="20"/>
          <w:szCs w:val="20"/>
        </w:rPr>
        <w:t>Over 12 years of school education.</w:t>
      </w:r>
    </w:p>
    <w:p>
      <w:pPr>
        <w:adjustRightInd w:val="0"/>
        <w:snapToGrid w:val="0"/>
        <w:ind w:left="-567" w:right="-765"/>
        <w:jc w:val="left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  <w:vertAlign w:val="superscript"/>
        </w:rPr>
        <w:t xml:space="preserve">4 </w:t>
      </w:r>
      <w:r>
        <w:rPr>
          <w:rFonts w:hint="default" w:ascii="Times New Roman" w:hAnsi="Times New Roman" w:eastAsia="宋体" w:cs="Times New Roman"/>
          <w:sz w:val="20"/>
          <w:szCs w:val="20"/>
        </w:rPr>
        <w:t>The ratio is the total family income divided by the poverty threshold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Table 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</w:rPr>
        <w:t>.</w:t>
      </w:r>
      <w:r>
        <w:rPr>
          <w:rFonts w:hint="default" w:ascii="Times New Roman" w:hAnsi="Times New Roman" w:cs="Times New Roman"/>
          <w:color w:val="auto"/>
        </w:rPr>
        <w:t xml:space="preserve"> Characteristics</w:t>
      </w:r>
      <w:r>
        <w:rPr>
          <w:rFonts w:hint="default" w:ascii="Times New Roman" w:hAnsi="Times New Roman" w:cs="Times New Roman"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 stratified by tertiles of fatty acid intake for participants in NHANES 2005-2020.3(</w:t>
      </w:r>
      <w:r>
        <w:rPr>
          <w:rFonts w:hint="default" w:ascii="Times New Roman" w:hAnsi="Times New Roman" w:cs="Times New Roman"/>
          <w:color w:val="auto"/>
          <w:lang w:val="en-US" w:eastAsia="zh-CN"/>
        </w:rPr>
        <w:t>n</w:t>
      </w:r>
      <w:r>
        <w:rPr>
          <w:rFonts w:hint="default" w:ascii="Times New Roman" w:hAnsi="Times New Roman" w:cs="Times New Roman"/>
          <w:color w:val="auto"/>
        </w:rPr>
        <w:t xml:space="preserve"> = 16,290).    </w:t>
      </w:r>
    </w:p>
    <w:tbl>
      <w:tblPr>
        <w:tblStyle w:val="7"/>
        <w:tblW w:w="15878" w:type="dxa"/>
        <w:tblInd w:w="-757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1497"/>
        <w:gridCol w:w="1528"/>
        <w:gridCol w:w="1532"/>
        <w:gridCol w:w="1589"/>
        <w:gridCol w:w="1163"/>
        <w:gridCol w:w="1495"/>
        <w:gridCol w:w="1589"/>
        <w:gridCol w:w="1589"/>
        <w:gridCol w:w="111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Total sample</w:t>
            </w:r>
          </w:p>
        </w:tc>
        <w:tc>
          <w:tcPr>
            <w:tcW w:w="4649" w:type="dxa"/>
            <w:gridSpan w:val="3"/>
            <w:tcBorders>
              <w:bottom w:val="single" w:color="auto" w:sz="8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FA(g/d)</w:t>
            </w:r>
          </w:p>
        </w:tc>
        <w:tc>
          <w:tcPr>
            <w:tcW w:w="11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  <w:tc>
          <w:tcPr>
            <w:tcW w:w="4673" w:type="dxa"/>
            <w:gridSpan w:val="3"/>
            <w:tcBorders>
              <w:bottom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FA (g/d)</w:t>
            </w:r>
          </w:p>
        </w:tc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auto"/>
                <w:kern w:val="0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Merge w:val="continue"/>
            <w:tcBorders>
              <w:bottom w:val="single" w:color="auto" w:sz="8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8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T1</w:t>
            </w:r>
          </w:p>
        </w:tc>
        <w:tc>
          <w:tcPr>
            <w:tcW w:w="1532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T2</w:t>
            </w:r>
          </w:p>
        </w:tc>
        <w:tc>
          <w:tcPr>
            <w:tcW w:w="158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T3</w:t>
            </w:r>
          </w:p>
        </w:tc>
        <w:tc>
          <w:tcPr>
            <w:tcW w:w="1163" w:type="dxa"/>
            <w:vMerge w:val="continue"/>
            <w:tcBorders>
              <w:bottom w:val="single" w:color="auto" w:sz="8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T1</w:t>
            </w:r>
          </w:p>
        </w:tc>
        <w:tc>
          <w:tcPr>
            <w:tcW w:w="158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T2</w:t>
            </w:r>
          </w:p>
        </w:tc>
        <w:tc>
          <w:tcPr>
            <w:tcW w:w="158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T3</w:t>
            </w:r>
          </w:p>
        </w:tc>
        <w:tc>
          <w:tcPr>
            <w:tcW w:w="1117" w:type="dxa"/>
            <w:vMerge w:val="continue"/>
            <w:tcBorders>
              <w:bottom w:val="single" w:color="auto" w:sz="8" w:space="0"/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n</w:t>
            </w:r>
          </w:p>
        </w:tc>
        <w:tc>
          <w:tcPr>
            <w:tcW w:w="1497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14.93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0.07</w:t>
            </w:r>
          </w:p>
        </w:tc>
        <w:tc>
          <w:tcPr>
            <w:tcW w:w="1532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25.52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0.06</w:t>
            </w:r>
          </w:p>
        </w:tc>
        <w:tc>
          <w:tcPr>
            <w:tcW w:w="1589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43.47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0.20</w:t>
            </w:r>
          </w:p>
        </w:tc>
        <w:tc>
          <w:tcPr>
            <w:tcW w:w="1163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9.03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0.04</w:t>
            </w:r>
          </w:p>
        </w:tc>
        <w:tc>
          <w:tcPr>
            <w:tcW w:w="1589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bookmarkStart w:id="4" w:name="OLE_LINK2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16.09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  <w:bookmarkEnd w:id="4"/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0.04</w:t>
            </w:r>
          </w:p>
        </w:tc>
        <w:tc>
          <w:tcPr>
            <w:tcW w:w="1589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28.39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0.15</w:t>
            </w:r>
          </w:p>
        </w:tc>
        <w:tc>
          <w:tcPr>
            <w:tcW w:w="1117" w:type="dxa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Sex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Male (n, %)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7761 (47.60)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1743 (28.56)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2504 (44.17)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3514 (66.68)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1956 (33.31)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2585 (45.48)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3220 (61.35)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 xml:space="preserve">Female 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8529 (52.40)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3687 (71.44)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2926 (55.83)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1916 (33.32)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3474 (66.69)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2845 (54.52)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2210 (38.65)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Age (years)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18-39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5797 (35.70)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1674 (33.20)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1917 (35.54)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2206 (37.92)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1728 (33.51)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1928 (35.86)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2141 (37.35)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40-59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5175 (36.96)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1591 (34.03)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1723 (36.15)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1861 (40.15)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1566 (34.48)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1748 (36.58)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1861 (39.35)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≥60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5318 (27.35)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2165 (32.76)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1790 (28.31)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1363 (21.93)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2136 (32.02)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1754 (27.56)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1428 (23.30)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Ethnicity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 xml:space="preserve"> (n, %)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Non-Hispanic white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7010 (68.80)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2140 (65.40)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2372 (69.51)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2498 (70.97)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2242 (66.54)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2384 (69.55)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2384 (69.97)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Non-Hispanic black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3511 (10.46)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1104 (10.50)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1165 (10.38)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1242 (10.49)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1062 (10.22)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1116 (9.79)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1333 (11.27)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Mexican American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2522 (8.16)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834 (8.17)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857 (8.03)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831 (8.28)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892 (8.58)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844 (7.97)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786 (7.99)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Others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3247 (12.58)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1352 (15.94)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1036 (12.08)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859 (10.27)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1234(14.66)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1086 (12.68)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927 (10.78)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High educational level (n, %)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330" w:firstLineChars="15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≤12 years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3494 (14.61)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1449 (18.05)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1116 (13.85)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929 (12.47)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1492 (19.11)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1095 (13.40)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907 (11.91)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330" w:firstLineChars="15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＞12 years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11908 (85.39)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3730 (81.95)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4021 (86.15)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4157 (87.53)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3699 (80.89)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4057 (86.60)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4152 (88.09)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Poverty-income ratio (n, %)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≤1.30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4596 (20.23)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1732 (25.54)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1514 (19.09)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1350 (16.97)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1767 (25.25)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1445 (18.69)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1384 (17.46)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1.30-3.50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5698 (36.27)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1876 (36.78)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1915 (37.43)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1907 (34.77)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1932 (38.19)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1930 (36.96)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1836 (33.98)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&gt;3.50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4584 (43.50)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1268 (37.68)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1547 (43.48)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1769 (48.26)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1218 (36.55)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1595 (44.35)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1771 (48.56)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Total energy intake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 xml:space="preserve"> (Kcal/day)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2086.55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8.94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1383.92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7.12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1957.37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7.70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2792.82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12.87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1462.60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8.46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1982.72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10.02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2696.83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13.41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bookmarkStart w:id="5" w:name="OLE_LINK1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  <w:bookmarkEnd w:id="5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Body weight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 xml:space="preserve"> (kg)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83.04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0.24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79.19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0.42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82.10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0.38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87.07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0.43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79.19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0.42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82.10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0.38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87.07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0.44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Fast plasma glucose (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  <w:t>mg/dL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106.32±0.37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bookmarkStart w:id="6" w:name="OLE_LINK3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105.70±</w:t>
            </w:r>
            <w:bookmarkEnd w:id="6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0.54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105.87±0.65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107.27±0.56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106.00±0.51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105.71±0.59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107.15±0.57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</w:rPr>
              <w:t>Hemoglobin A1c (%)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5.61±0.012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5.63±0.019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5.61±0.018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5.61±0.018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5.62±0.018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5.60±0.018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5.62±0.018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Insulin (μU/mL)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12.84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0.18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12.06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0.24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12.57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0.23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13.72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0.39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12.48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0.25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12.45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0.21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13.59</w:t>
            </w:r>
            <m:oMath>
              <m:r>
                <m:rPr>
                  <m:sty m:val="p"/>
                </m:rPr>
                <w:rPr>
                  <w:rFonts w:hint="default" w:ascii="Cambria Math" w:hAnsi="Cambria Math" w:eastAsia="宋体" w:cs="Times New Roman"/>
                  <w:color w:val="auto"/>
                  <w:kern w:val="0"/>
                  <w:sz w:val="20"/>
                  <w:szCs w:val="20"/>
                </w:rPr>
                <m:t>±</m:t>
              </m:r>
            </m:oMath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0.45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  <w:t>Diabetes mellitus (n, %)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Prediabetes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7153 (44.34)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2266 (41.17)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2351 (43.01)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2536 (48.23)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2450 (46.43)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2423 (44.77)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2280 (42.14)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tcBorders>
              <w:tl2br w:val="nil"/>
              <w:tr2bl w:val="nil"/>
            </w:tcBorders>
          </w:tcPr>
          <w:p>
            <w:pPr>
              <w:ind w:firstLine="400" w:firstLineChars="20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Type 2 diabetes</w:t>
            </w:r>
          </w:p>
        </w:tc>
        <w:tc>
          <w:tcPr>
            <w:tcW w:w="149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2772 (13.16)</w:t>
            </w:r>
          </w:p>
        </w:tc>
        <w:tc>
          <w:tcPr>
            <w:tcW w:w="1528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1038 (14.40)</w:t>
            </w:r>
          </w:p>
        </w:tc>
        <w:tc>
          <w:tcPr>
            <w:tcW w:w="1532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913 (13.07)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821 (12.22)</w:t>
            </w:r>
          </w:p>
        </w:tc>
        <w:tc>
          <w:tcPr>
            <w:tcW w:w="1163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1199 (17.88)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912 (12.84)</w:t>
            </w:r>
          </w:p>
        </w:tc>
        <w:tc>
          <w:tcPr>
            <w:tcW w:w="1589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661 (9.43)</w:t>
            </w:r>
          </w:p>
        </w:tc>
        <w:tc>
          <w:tcPr>
            <w:tcW w:w="1117" w:type="dxa"/>
            <w:tcBorders>
              <w:tl2br w:val="nil"/>
              <w:tr2bl w:val="nil"/>
            </w:tcBorders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</w:tr>
      <w:bookmarkEnd w:id="0"/>
    </w:tbl>
    <w:p>
      <w:pPr>
        <w:rPr>
          <w:rFonts w:hint="default" w:ascii="Times New Roman" w:hAnsi="Times New Roman" w:cs="Times New Roman"/>
          <w:color w:val="auto"/>
          <w:vertAlign w:val="superscript"/>
        </w:rPr>
      </w:pPr>
      <w:r>
        <w:rPr>
          <w:rFonts w:hint="default" w:ascii="Times New Roman" w:hAnsi="Times New Roman" w:cs="Times New Roman"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</w:rPr>
        <w:t xml:space="preserve">Values are given as mean±SE for continuous variables, or frequencies for categorical variables. The significant differences between tertiles were tested using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</w:rPr>
        <w:t>ultivariable logistic regression analyses tests for continuous variables, and Rao-Scott modified chi-square tests for categorical variables.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>Type 2 diabetes was defined as FPG≥126 mg/dL or HbA1c≥6.5%, or self-reported use of insulin or oral agents. Prediabetes was defined as FPG 100-125 mg/dL or HbA1c 5.7%-6.5%</w:t>
      </w:r>
      <w:r>
        <w:rPr>
          <w:rFonts w:hint="default" w:ascii="Times New Roman" w:hAnsi="Times New Roman" w:cs="Times New Roman"/>
          <w:color w:val="auto"/>
          <w:vertAlign w:val="baseline"/>
        </w:rPr>
        <w:t xml:space="preserve"> </w:t>
      </w:r>
      <w:r>
        <w:rPr>
          <w:rFonts w:hint="default" w:ascii="Times New Roman" w:hAnsi="Times New Roman" w:cs="Times New Roman"/>
          <w:color w:val="auto"/>
          <w:vertAlign w:val="baseline"/>
          <w:lang w:val="en-US" w:eastAsia="zh-CN"/>
        </w:rPr>
        <w:t>(</w:t>
      </w:r>
      <w:r>
        <w:rPr>
          <w:rFonts w:hint="default" w:ascii="Times New Roman" w:hAnsi="Times New Roman" w:cs="Times New Roman"/>
          <w:color w:val="auto"/>
          <w:vertAlign w:val="baseline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vertAlign w:val="baseline"/>
          <w:lang w:val="en-US" w:eastAsia="zh-CN"/>
        </w:rPr>
        <w:t>)</w:t>
      </w:r>
      <w:r>
        <w:rPr>
          <w:rFonts w:hint="default" w:ascii="Times New Roman" w:hAnsi="Times New Roman" w:cs="Times New Roman"/>
          <w:color w:val="auto"/>
        </w:rPr>
        <w:t>.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drawing>
          <wp:inline distT="0" distB="0" distL="114300" distR="114300">
            <wp:extent cx="6155690" cy="4420870"/>
            <wp:effectExtent l="0" t="0" r="6985" b="8255"/>
            <wp:docPr id="1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Figure S1.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Odds ratios with 95% confidence intervals for odds for prediabetes and specific types of monounsaturated fatty acids and polyunsaturated fatty acids for participants in NHANES stratified by age. MUFA= total monounsaturated fatty acids, PUFA= total polyunsaturated fatty acids, OR= Odds ratios, CI= confidence intervals. OR and 95% CI were adjusted by adjusted for gender, age, ethnicity, educational level, poverty-income ratio, and total energy intake.</w:t>
      </w:r>
    </w:p>
    <w:p>
      <w:pPr>
        <w:widowControl/>
        <w:jc w:val="center"/>
        <w:rPr>
          <w:rFonts w:hint="default" w:ascii="Times New Roman" w:hAnsi="Times New Roman" w:cs="Times New Roman" w:eastAsiaTheme="minorEastAsia"/>
          <w:color w:val="auto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lang w:eastAsia="zh-CN"/>
        </w:rPr>
        <w:drawing>
          <wp:inline distT="0" distB="0" distL="114300" distR="114300">
            <wp:extent cx="6155690" cy="4375785"/>
            <wp:effectExtent l="0" t="0" r="6985" b="5715"/>
            <wp:docPr id="2" name="图片 2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Figure S2.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Odds ratios with 95% confidence intervals for odds for diabetes and specific types of MUFA and PUFA for participants in NHANES stratified by age. MUFA= total monounsaturated fatty acids, PUFA= total polyunsaturated fatty acids, OR= O</w:t>
      </w:r>
      <w:bookmarkStart w:id="7" w:name="_GoBack"/>
      <w:bookmarkEnd w:id="7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dds ratios, CI= confidence intervals.OR and 95% CI were adjusted by adjusted for gender, age, ethnicity, educational level, poverty-income ratio, and total energy intake.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Table 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. </w:t>
      </w:r>
      <w:r>
        <w:rPr>
          <w:rFonts w:hint="default" w:ascii="Times New Roman" w:hAnsi="Times New Roman" w:cs="Times New Roman"/>
          <w:color w:val="auto"/>
        </w:rPr>
        <w:t xml:space="preserve">Total saturated fatty acids, total monounsaturated fatty acids and total polyunsaturated fatty acids intake of fast plasma glucose </w:t>
      </w:r>
      <w:r>
        <w:rPr>
          <w:rFonts w:hint="default" w:ascii="Times New Roman" w:hAnsi="Times New Roman" w:cs="Times New Roman"/>
          <w:color w:val="auto"/>
          <w:kern w:val="0"/>
          <w:sz w:val="22"/>
        </w:rPr>
        <w:t>(mg/dL)</w:t>
      </w:r>
      <w:r>
        <w:rPr>
          <w:rFonts w:hint="default" w:ascii="Times New Roman" w:hAnsi="Times New Roman" w:cs="Times New Roman"/>
          <w:color w:val="auto"/>
        </w:rPr>
        <w:t xml:space="preserve"> for participants in NHANES 2005-2020.3 </w:t>
      </w:r>
      <w:r>
        <w:rPr>
          <w:rFonts w:hint="default" w:ascii="Times New Roman" w:hAnsi="Times New Roman" w:cs="Times New Roman"/>
          <w:b/>
          <w:bCs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b/>
          <w:bCs/>
          <w:color w:val="auto"/>
        </w:rPr>
        <w:t>.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87"/>
        <w:gridCol w:w="3263"/>
        <w:gridCol w:w="27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3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4"/>
              </w:rPr>
              <w:t>Fast plasma glucose</w:t>
            </w:r>
          </w:p>
        </w:tc>
        <w:tc>
          <w:tcPr>
            <w:tcW w:w="273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Estimate (SE) (mg/d)</w:t>
            </w:r>
          </w:p>
        </w:tc>
        <w:tc>
          <w:tcPr>
            <w:tcW w:w="273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16:1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superscript"/>
              </w:rPr>
              <w:t>2</w:t>
            </w:r>
          </w:p>
        </w:tc>
        <w:tc>
          <w:tcPr>
            <w:tcW w:w="3263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-0.23 (0.044)</w:t>
            </w:r>
          </w:p>
        </w:tc>
        <w:tc>
          <w:tcPr>
            <w:tcW w:w="2730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18:1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 (0.0027)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20:1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-0.51 (0.11)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22:1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-0.20 (0.16)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18:2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-0.024 (0.0034)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18:3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-0.15 (0.026)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-2.38 (0.61)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-0.46 (0.35)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-0.71 (0.18)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-2.56 (0.61)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22:6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-0.46 (0.10)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</w:tbl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Values are odds ratio and 95% confidence interval calculated by multinomial logistic regression, after adjusted for gender, age, race, high educational level, poverty-income ratio and total energy intake (Kcal/d).</w:t>
      </w:r>
    </w:p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 xml:space="preserve">2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The specific unsaturated fatty acids intake was adjusted by weight.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Table 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. </w:t>
      </w:r>
      <w:r>
        <w:rPr>
          <w:rFonts w:hint="default" w:ascii="Times New Roman" w:hAnsi="Times New Roman" w:cs="Times New Roman"/>
          <w:color w:val="auto"/>
        </w:rPr>
        <w:t xml:space="preserve">Total saturated fatty acids, total monounsaturated fatty acids and total polyunsaturated fatty acids intake of HbA1c </w:t>
      </w:r>
      <w:r>
        <w:rPr>
          <w:rFonts w:hint="default" w:ascii="Times New Roman" w:hAnsi="Times New Roman" w:cs="Times New Roman"/>
          <w:color w:val="auto"/>
          <w:kern w:val="0"/>
          <w:sz w:val="22"/>
        </w:rPr>
        <w:t>(%)</w:t>
      </w:r>
      <w:r>
        <w:rPr>
          <w:rFonts w:hint="default" w:ascii="Times New Roman" w:hAnsi="Times New Roman" w:cs="Times New Roman"/>
          <w:color w:val="auto"/>
        </w:rPr>
        <w:t xml:space="preserve"> for participants in NHANES 2005-2020.3 </w:t>
      </w:r>
      <w:r>
        <w:rPr>
          <w:rFonts w:hint="default" w:ascii="Times New Roman" w:hAnsi="Times New Roman" w:cs="Times New Roman"/>
          <w:b/>
          <w:bCs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b/>
          <w:bCs/>
          <w:color w:val="auto"/>
        </w:rPr>
        <w:t>.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87"/>
        <w:gridCol w:w="3263"/>
        <w:gridCol w:w="27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3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4"/>
              </w:rPr>
              <w:t>HbA1c</w:t>
            </w:r>
          </w:p>
        </w:tc>
        <w:tc>
          <w:tcPr>
            <w:tcW w:w="273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Estimate (SE) (mg/d)</w:t>
            </w:r>
          </w:p>
        </w:tc>
        <w:tc>
          <w:tcPr>
            <w:tcW w:w="273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16:1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superscript"/>
              </w:rPr>
              <w:t>2</w:t>
            </w:r>
          </w:p>
        </w:tc>
        <w:tc>
          <w:tcPr>
            <w:tcW w:w="3263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-0.0068 (0.0014)</w:t>
            </w:r>
          </w:p>
        </w:tc>
        <w:tc>
          <w:tcPr>
            <w:tcW w:w="2730" w:type="dxa"/>
            <w:tcBorders>
              <w:top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18:1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-0.00057 (0.000085)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20:1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-0.0096 (0.0034)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22:1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-0.0082 (0.0048)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18:2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-0.00059 (0.00012)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18:3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-0.0037(0.00071)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-0.050 (0.018)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-0.014 (0.0088)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-0.022 (0.0063)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-0.061 (0.019)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22:6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-0.013 (0.0035)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</w:tbl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Values are odds ratio and 95% confidence interval calculated by multinomial logistic regression, after adjusted for gender, age, race, high educational level, poverty-income ratio and total energy intake (Kcal/d).</w:t>
      </w:r>
    </w:p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 xml:space="preserve">2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The specific unsaturated fatty acids intake was adjusted by weight.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Table 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. </w:t>
      </w:r>
      <w:r>
        <w:rPr>
          <w:rFonts w:hint="default" w:ascii="Times New Roman" w:hAnsi="Times New Roman" w:cs="Times New Roman"/>
          <w:color w:val="auto"/>
        </w:rPr>
        <w:t xml:space="preserve">Total saturated fatty acids, total monounsaturated fatty acids and total polyunsaturated fatty acids intake of fast plasma glucose </w:t>
      </w:r>
      <w:r>
        <w:rPr>
          <w:rFonts w:hint="default" w:ascii="Times New Roman" w:hAnsi="Times New Roman" w:cs="Times New Roman"/>
          <w:color w:val="auto"/>
          <w:kern w:val="0"/>
          <w:sz w:val="22"/>
        </w:rPr>
        <w:t>(mg/dL)</w:t>
      </w:r>
      <w:r>
        <w:rPr>
          <w:rFonts w:hint="default" w:ascii="Times New Roman" w:hAnsi="Times New Roman" w:cs="Times New Roman"/>
          <w:color w:val="auto"/>
        </w:rPr>
        <w:t xml:space="preserve"> for participants in NHANES 2005-2020.3 </w:t>
      </w:r>
      <w:r>
        <w:rPr>
          <w:rFonts w:hint="default" w:ascii="Times New Roman" w:hAnsi="Times New Roman" w:cs="Times New Roman"/>
          <w:b/>
          <w:bCs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b/>
          <w:bCs/>
          <w:color w:val="auto"/>
        </w:rPr>
        <w:t>.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87"/>
        <w:gridCol w:w="3263"/>
        <w:gridCol w:w="27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53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4"/>
              </w:rPr>
              <w:t>Fast plasma glucose</w:t>
            </w:r>
          </w:p>
        </w:tc>
        <w:tc>
          <w:tcPr>
            <w:tcW w:w="273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Estimate (SE) (mg/d)</w:t>
            </w:r>
          </w:p>
        </w:tc>
        <w:tc>
          <w:tcPr>
            <w:tcW w:w="273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single" w:color="auto" w:sz="8" w:space="0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16:1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superscript"/>
              </w:rPr>
              <w:t>2</w:t>
            </w:r>
          </w:p>
        </w:tc>
        <w:tc>
          <w:tcPr>
            <w:tcW w:w="3263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nil"/>
              <w:bottom w:val="nil"/>
            </w:tcBorders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-0.20 (0.046)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nil"/>
              <w:bottom w:val="nil"/>
            </w:tcBorders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-0.22 (0.079)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nil"/>
            </w:tcBorders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-0.30 (0.12)</w:t>
            </w:r>
          </w:p>
        </w:tc>
        <w:tc>
          <w:tcPr>
            <w:tcW w:w="273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18:1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-0.018 (0.0031)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-0.023 (0.0051)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-0.022 (0.0048)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20:1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-0.53 (0.14)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-0.33 (0.21)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-0.63 (0.18)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22:1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0.051 (0.44)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0.91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0.063 (0.45)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-0.37 (0.17)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18:2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-0.020 (0.0045)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-0.028 (0.0074)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-0.027 (0.0066)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18:3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-0.15 (0.037)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-0.16 (0.050)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-0.14 (0.039)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-1.63 (0.74)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-1.95 (0.97)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-3.79 (1.35)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-0.88 (0.35)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-0.041 (0.80)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0.96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-0.44 (0.49)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-0.37 (0.30)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-0.66 (0.28)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-1.07 (0.21)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-2.18 (1.12)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0.054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-2.11 (0.92)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-3.34 (0.77)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22:6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-0.29 (0.097)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-0.35 (0.19)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-0.39 (0.17)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0.02</w:t>
            </w:r>
          </w:p>
        </w:tc>
      </w:tr>
    </w:tbl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Values are odds ratio and 95% confidence interval calculated by multinomial logistic regression, after adjusted for gender, age, race, high educational level, poverty-income ratio and total energy intake (Kcal/d).</w:t>
      </w:r>
    </w:p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 xml:space="preserve">2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The specific unsaturated fatty acids intake was adjusted by weight.</w:t>
      </w:r>
    </w:p>
    <w:p>
      <w:pPr>
        <w:widowControl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Table 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. </w:t>
      </w:r>
      <w:r>
        <w:rPr>
          <w:rFonts w:hint="default" w:ascii="Times New Roman" w:hAnsi="Times New Roman" w:cs="Times New Roman"/>
          <w:color w:val="auto"/>
        </w:rPr>
        <w:t xml:space="preserve">Total saturated fatty acids, total monounsaturated fatty acids and total polyunsaturated fatty acids intake of HbA1c </w:t>
      </w:r>
      <w:r>
        <w:rPr>
          <w:rFonts w:hint="default" w:ascii="Times New Roman" w:hAnsi="Times New Roman" w:cs="Times New Roman"/>
          <w:color w:val="auto"/>
          <w:kern w:val="0"/>
          <w:sz w:val="22"/>
        </w:rPr>
        <w:t>(%)</w:t>
      </w:r>
      <w:r>
        <w:rPr>
          <w:rFonts w:hint="default" w:ascii="Times New Roman" w:hAnsi="Times New Roman" w:cs="Times New Roman"/>
          <w:color w:val="auto"/>
        </w:rPr>
        <w:t xml:space="preserve"> for participants in NHANES 2005-2020.3 </w:t>
      </w:r>
      <w:r>
        <w:rPr>
          <w:rFonts w:hint="default" w:ascii="Times New Roman" w:hAnsi="Times New Roman" w:cs="Times New Roman"/>
          <w:b/>
          <w:bCs/>
          <w:color w:val="auto"/>
          <w:vertAlign w:val="superscript"/>
        </w:rPr>
        <w:t>1</w:t>
      </w:r>
      <w:r>
        <w:rPr>
          <w:rFonts w:hint="default" w:ascii="Times New Roman" w:hAnsi="Times New Roman" w:cs="Times New Roman"/>
          <w:b/>
          <w:bCs/>
          <w:color w:val="auto"/>
        </w:rPr>
        <w:t>.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287"/>
        <w:gridCol w:w="3263"/>
        <w:gridCol w:w="27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3" w:hRule="atLeast"/>
          <w:jc w:val="center"/>
        </w:trPr>
        <w:tc>
          <w:tcPr>
            <w:tcW w:w="553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4"/>
              </w:rPr>
              <w:t>HbA1c</w:t>
            </w:r>
          </w:p>
        </w:tc>
        <w:tc>
          <w:tcPr>
            <w:tcW w:w="2730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5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63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Estimate (SE) (mg/d)</w:t>
            </w:r>
          </w:p>
        </w:tc>
        <w:tc>
          <w:tcPr>
            <w:tcW w:w="273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Cs w:val="24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4"/>
              </w:rPr>
              <w:t xml:space="preserve"> value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single" w:color="auto" w:sz="8" w:space="0"/>
              <w:bottom w:val="nil"/>
            </w:tcBorders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16:1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vertAlign w:val="superscript"/>
              </w:rPr>
              <w:t>2</w:t>
            </w:r>
          </w:p>
        </w:tc>
        <w:tc>
          <w:tcPr>
            <w:tcW w:w="3263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  <w:tcBorders>
              <w:top w:val="single" w:color="auto" w:sz="8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nil"/>
              <w:bottom w:val="nil"/>
            </w:tcBorders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-0.0058 (0.0015)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nil"/>
              <w:bottom w:val="nil"/>
            </w:tcBorders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-0.0086 (0.0023)</w:t>
            </w:r>
          </w:p>
        </w:tc>
        <w:tc>
          <w:tcPr>
            <w:tcW w:w="273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  <w:tcBorders>
              <w:top w:val="nil"/>
            </w:tcBorders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-0.0059 (0.0038)</w:t>
            </w:r>
          </w:p>
        </w:tc>
        <w:tc>
          <w:tcPr>
            <w:tcW w:w="273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18:1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-0.00049 (0.00011)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-0.00071 (0.00015)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-0.00046 (0.00015)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20:1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-0.014 (0.0048)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-0.0049 (0.0067)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-0.0080 (0.0055)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MFA 22:1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0.010 (0.014)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0.46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-0.013 (0.013)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-0.010 (0.0055)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18:2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-0.00057 (0.00017)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-0.00067 (0.00025)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-0.00047 (0.00017)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18:3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-0.0037 (0.0012)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-0.0035 (0.0013)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-0.0036 (0.011)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18:4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-0.047 (0.025)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0.058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-0.064 (0.030)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-0.028 (0.047)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20:4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-0.036 (0.011)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0.0023 (0.019)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-0.0032 (0.015)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20:5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-0.013 (0.0093)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-0.033 (0.0084)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-0.014 (0.013)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22:5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-0.051 (0.036)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-0.074 (0.030)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-0.046 (0.032)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PFA 22:6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18-39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-0.011 (0.0059)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40-59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-0.017 (0.0055)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40" w:type="dxa"/>
            <w:gridSpan w:val="2"/>
          </w:tcPr>
          <w:p>
            <w:pPr>
              <w:ind w:firstLine="220" w:firstLineChars="1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  <w:t>≥60</w:t>
            </w:r>
          </w:p>
        </w:tc>
        <w:tc>
          <w:tcPr>
            <w:tcW w:w="3263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-0.0080 (0.0073)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0.28</w:t>
            </w:r>
          </w:p>
        </w:tc>
      </w:tr>
    </w:tbl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Values are odds ratio and 95% confidence interval calculated by multinomial logistic regression, after adjusted for gender, age, race, high educational level, poverty-income ratio and total energy intake (Kcal/d).</w:t>
      </w:r>
    </w:p>
    <w:p>
      <w:pPr>
        <w:widowControl/>
        <w:adjustRightInd w:val="0"/>
        <w:snapToGrid w:val="0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  <w:vertAlign w:val="superscript"/>
        </w:rPr>
        <w:t xml:space="preserve">2 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>The specific unsaturated fatty acids intake was adjusted by weight.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MzM5ODBiZGEwZWY4YzI1OGJmMDEyNzAxMTZkMTgifQ=="/>
  </w:docVars>
  <w:rsids>
    <w:rsidRoot w:val="0004793A"/>
    <w:rsid w:val="000013EB"/>
    <w:rsid w:val="000067EB"/>
    <w:rsid w:val="000267BE"/>
    <w:rsid w:val="00047645"/>
    <w:rsid w:val="0004793A"/>
    <w:rsid w:val="000544A5"/>
    <w:rsid w:val="0005739E"/>
    <w:rsid w:val="00057D62"/>
    <w:rsid w:val="000654D8"/>
    <w:rsid w:val="00074DBA"/>
    <w:rsid w:val="000827E8"/>
    <w:rsid w:val="000860B8"/>
    <w:rsid w:val="000D36D1"/>
    <w:rsid w:val="000E2EE5"/>
    <w:rsid w:val="00101676"/>
    <w:rsid w:val="00105A4F"/>
    <w:rsid w:val="00110985"/>
    <w:rsid w:val="001174AF"/>
    <w:rsid w:val="001257B3"/>
    <w:rsid w:val="00152C42"/>
    <w:rsid w:val="001610EA"/>
    <w:rsid w:val="00187FCD"/>
    <w:rsid w:val="00190BAE"/>
    <w:rsid w:val="001A1140"/>
    <w:rsid w:val="001A3BA4"/>
    <w:rsid w:val="001D7C8C"/>
    <w:rsid w:val="00201F86"/>
    <w:rsid w:val="0020734F"/>
    <w:rsid w:val="00227A9E"/>
    <w:rsid w:val="00235CBD"/>
    <w:rsid w:val="00264C1B"/>
    <w:rsid w:val="00276AA5"/>
    <w:rsid w:val="002832A4"/>
    <w:rsid w:val="00293D5D"/>
    <w:rsid w:val="002A1400"/>
    <w:rsid w:val="002A4D72"/>
    <w:rsid w:val="002B051C"/>
    <w:rsid w:val="002B3C7D"/>
    <w:rsid w:val="002C4A5E"/>
    <w:rsid w:val="002D78A0"/>
    <w:rsid w:val="002E5DEF"/>
    <w:rsid w:val="002F33BE"/>
    <w:rsid w:val="00300BF5"/>
    <w:rsid w:val="003354EA"/>
    <w:rsid w:val="003534FE"/>
    <w:rsid w:val="00364878"/>
    <w:rsid w:val="00380619"/>
    <w:rsid w:val="003909E2"/>
    <w:rsid w:val="00397C58"/>
    <w:rsid w:val="003B191E"/>
    <w:rsid w:val="003E32BD"/>
    <w:rsid w:val="00405D91"/>
    <w:rsid w:val="00406B98"/>
    <w:rsid w:val="004144F6"/>
    <w:rsid w:val="00433DCF"/>
    <w:rsid w:val="00437272"/>
    <w:rsid w:val="004555FC"/>
    <w:rsid w:val="004661D5"/>
    <w:rsid w:val="00486008"/>
    <w:rsid w:val="004878CA"/>
    <w:rsid w:val="004F1F14"/>
    <w:rsid w:val="004F7C46"/>
    <w:rsid w:val="00511020"/>
    <w:rsid w:val="00531D08"/>
    <w:rsid w:val="005360E4"/>
    <w:rsid w:val="005537E6"/>
    <w:rsid w:val="00566A1D"/>
    <w:rsid w:val="00572579"/>
    <w:rsid w:val="005A18F2"/>
    <w:rsid w:val="005B34FC"/>
    <w:rsid w:val="005B6733"/>
    <w:rsid w:val="005E383F"/>
    <w:rsid w:val="005F68E2"/>
    <w:rsid w:val="0063469D"/>
    <w:rsid w:val="00641705"/>
    <w:rsid w:val="00672F94"/>
    <w:rsid w:val="006910D9"/>
    <w:rsid w:val="0069124A"/>
    <w:rsid w:val="006A3443"/>
    <w:rsid w:val="006B1D63"/>
    <w:rsid w:val="006C31C5"/>
    <w:rsid w:val="006D0B7A"/>
    <w:rsid w:val="006E6F4B"/>
    <w:rsid w:val="00717120"/>
    <w:rsid w:val="00726A85"/>
    <w:rsid w:val="00735259"/>
    <w:rsid w:val="00763CC5"/>
    <w:rsid w:val="00763F10"/>
    <w:rsid w:val="007747F7"/>
    <w:rsid w:val="00785A5D"/>
    <w:rsid w:val="00792754"/>
    <w:rsid w:val="007A3AB7"/>
    <w:rsid w:val="007C16FB"/>
    <w:rsid w:val="00872329"/>
    <w:rsid w:val="008938DD"/>
    <w:rsid w:val="008A41D5"/>
    <w:rsid w:val="008C215F"/>
    <w:rsid w:val="008D51EA"/>
    <w:rsid w:val="00901321"/>
    <w:rsid w:val="00906E7D"/>
    <w:rsid w:val="00911E2C"/>
    <w:rsid w:val="009230E6"/>
    <w:rsid w:val="00926CE8"/>
    <w:rsid w:val="00930A3C"/>
    <w:rsid w:val="00950349"/>
    <w:rsid w:val="00957C78"/>
    <w:rsid w:val="00985467"/>
    <w:rsid w:val="00996B98"/>
    <w:rsid w:val="009E25C8"/>
    <w:rsid w:val="009E6FDB"/>
    <w:rsid w:val="009F0FE9"/>
    <w:rsid w:val="00A008FA"/>
    <w:rsid w:val="00A15E48"/>
    <w:rsid w:val="00A33271"/>
    <w:rsid w:val="00A434D4"/>
    <w:rsid w:val="00A43CCF"/>
    <w:rsid w:val="00A56FFB"/>
    <w:rsid w:val="00A62B88"/>
    <w:rsid w:val="00A75FBA"/>
    <w:rsid w:val="00A770E4"/>
    <w:rsid w:val="00A97F6A"/>
    <w:rsid w:val="00AA195E"/>
    <w:rsid w:val="00AB381D"/>
    <w:rsid w:val="00AB5D3B"/>
    <w:rsid w:val="00AC0C89"/>
    <w:rsid w:val="00AD6582"/>
    <w:rsid w:val="00AE0AB4"/>
    <w:rsid w:val="00AE4F46"/>
    <w:rsid w:val="00AF4409"/>
    <w:rsid w:val="00B01A95"/>
    <w:rsid w:val="00B07155"/>
    <w:rsid w:val="00B11A73"/>
    <w:rsid w:val="00B2120E"/>
    <w:rsid w:val="00B25FE1"/>
    <w:rsid w:val="00B43854"/>
    <w:rsid w:val="00B8150C"/>
    <w:rsid w:val="00B86327"/>
    <w:rsid w:val="00BA2FF3"/>
    <w:rsid w:val="00BC756A"/>
    <w:rsid w:val="00BD31B1"/>
    <w:rsid w:val="00BD37FF"/>
    <w:rsid w:val="00BD6B33"/>
    <w:rsid w:val="00BF51DA"/>
    <w:rsid w:val="00C02263"/>
    <w:rsid w:val="00C164A8"/>
    <w:rsid w:val="00C32C82"/>
    <w:rsid w:val="00C32DE5"/>
    <w:rsid w:val="00C54659"/>
    <w:rsid w:val="00C57B23"/>
    <w:rsid w:val="00C679F1"/>
    <w:rsid w:val="00C70BE1"/>
    <w:rsid w:val="00C962B9"/>
    <w:rsid w:val="00CB57F7"/>
    <w:rsid w:val="00CD6086"/>
    <w:rsid w:val="00D06369"/>
    <w:rsid w:val="00D120B7"/>
    <w:rsid w:val="00D250C7"/>
    <w:rsid w:val="00D36ADC"/>
    <w:rsid w:val="00D552A1"/>
    <w:rsid w:val="00D97E0C"/>
    <w:rsid w:val="00DA5B46"/>
    <w:rsid w:val="00DB415C"/>
    <w:rsid w:val="00DC78E0"/>
    <w:rsid w:val="00DD1CFE"/>
    <w:rsid w:val="00DE4B04"/>
    <w:rsid w:val="00E1275D"/>
    <w:rsid w:val="00E50AB5"/>
    <w:rsid w:val="00E82E71"/>
    <w:rsid w:val="00E83C85"/>
    <w:rsid w:val="00ED52BB"/>
    <w:rsid w:val="00ED7A5E"/>
    <w:rsid w:val="00F1575A"/>
    <w:rsid w:val="00F45DE0"/>
    <w:rsid w:val="00F627E9"/>
    <w:rsid w:val="00F62D6D"/>
    <w:rsid w:val="00F64692"/>
    <w:rsid w:val="00FA6772"/>
    <w:rsid w:val="00FD1821"/>
    <w:rsid w:val="00FD374D"/>
    <w:rsid w:val="00FE2794"/>
    <w:rsid w:val="059D7E1B"/>
    <w:rsid w:val="05EA3B4D"/>
    <w:rsid w:val="07B70B3C"/>
    <w:rsid w:val="0B006B81"/>
    <w:rsid w:val="0B8F2A52"/>
    <w:rsid w:val="0D944BE9"/>
    <w:rsid w:val="0DB30C0D"/>
    <w:rsid w:val="0FC80C07"/>
    <w:rsid w:val="0FE50A36"/>
    <w:rsid w:val="0FF82C0A"/>
    <w:rsid w:val="128A6AC3"/>
    <w:rsid w:val="150B518F"/>
    <w:rsid w:val="16660ACF"/>
    <w:rsid w:val="18797143"/>
    <w:rsid w:val="18D41024"/>
    <w:rsid w:val="18D95E9F"/>
    <w:rsid w:val="1B9E43BC"/>
    <w:rsid w:val="1C7C77B8"/>
    <w:rsid w:val="1CF71C0F"/>
    <w:rsid w:val="1DE65804"/>
    <w:rsid w:val="1E595086"/>
    <w:rsid w:val="1EF532EF"/>
    <w:rsid w:val="1F5211D5"/>
    <w:rsid w:val="20C77B4A"/>
    <w:rsid w:val="213351E0"/>
    <w:rsid w:val="21981E2D"/>
    <w:rsid w:val="2199318D"/>
    <w:rsid w:val="21A17425"/>
    <w:rsid w:val="22BA0D41"/>
    <w:rsid w:val="259A049B"/>
    <w:rsid w:val="26543C2E"/>
    <w:rsid w:val="2B010761"/>
    <w:rsid w:val="2B1B514C"/>
    <w:rsid w:val="2BFC42D6"/>
    <w:rsid w:val="2DA9531C"/>
    <w:rsid w:val="2E132C20"/>
    <w:rsid w:val="35F3296A"/>
    <w:rsid w:val="375C7FDA"/>
    <w:rsid w:val="376F1A51"/>
    <w:rsid w:val="37D6455E"/>
    <w:rsid w:val="39E012DD"/>
    <w:rsid w:val="3A4670D6"/>
    <w:rsid w:val="3C0E31FC"/>
    <w:rsid w:val="42635F66"/>
    <w:rsid w:val="437C7186"/>
    <w:rsid w:val="468050AE"/>
    <w:rsid w:val="46A41C10"/>
    <w:rsid w:val="48484A58"/>
    <w:rsid w:val="4A713FC6"/>
    <w:rsid w:val="4F542EE9"/>
    <w:rsid w:val="50ED14DC"/>
    <w:rsid w:val="50F427E3"/>
    <w:rsid w:val="513149E8"/>
    <w:rsid w:val="53874D93"/>
    <w:rsid w:val="54866DF9"/>
    <w:rsid w:val="54FA2171"/>
    <w:rsid w:val="5A09422B"/>
    <w:rsid w:val="5BEB27B8"/>
    <w:rsid w:val="5F105C3D"/>
    <w:rsid w:val="5F9B7966"/>
    <w:rsid w:val="625479C4"/>
    <w:rsid w:val="628D0A61"/>
    <w:rsid w:val="62D26A04"/>
    <w:rsid w:val="695C51B9"/>
    <w:rsid w:val="6B4F1EF5"/>
    <w:rsid w:val="71082C3A"/>
    <w:rsid w:val="71926986"/>
    <w:rsid w:val="71B54CFD"/>
    <w:rsid w:val="723C250C"/>
    <w:rsid w:val="73526F44"/>
    <w:rsid w:val="73A06E19"/>
    <w:rsid w:val="76E756A6"/>
    <w:rsid w:val="776A3D2D"/>
    <w:rsid w:val="782E04C1"/>
    <w:rsid w:val="792E4473"/>
    <w:rsid w:val="7A1F2499"/>
    <w:rsid w:val="7BB372ED"/>
    <w:rsid w:val="7C852A25"/>
    <w:rsid w:val="7D191CA4"/>
    <w:rsid w:val="7E1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  <w14:ligatures w14:val="none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文字 字符"/>
    <w:basedOn w:val="8"/>
    <w:link w:val="2"/>
    <w:semiHidden/>
    <w:qFormat/>
    <w:uiPriority w:val="99"/>
    <w:rPr>
      <w14:ligatures w14:val="none"/>
    </w:rPr>
  </w:style>
  <w:style w:type="character" w:customStyle="1" w:styleId="14">
    <w:name w:val="批注主题 字符"/>
    <w:basedOn w:val="13"/>
    <w:link w:val="5"/>
    <w:semiHidden/>
    <w:qFormat/>
    <w:uiPriority w:val="99"/>
    <w:rPr>
      <w:b/>
      <w:bCs/>
      <w14:ligatures w14:val="none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6">
    <w:name w:val="网格型1"/>
    <w:basedOn w:val="6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575</Words>
  <Characters>3452</Characters>
  <Lines>45</Lines>
  <Paragraphs>12</Paragraphs>
  <TotalTime>4</TotalTime>
  <ScaleCrop>false</ScaleCrop>
  <LinksUpToDate>false</LinksUpToDate>
  <CharactersWithSpaces>3811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2023-03-24T08:38:00Z</dcterms:created>
  <dc:creator>LZN</dc:creator>
  <cp:lastModifiedBy>xhmei</cp:lastModifiedBy>
  <dcterms:modified xsi:type="dcterms:W3CDTF">2023-10-22T01:55:34Z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D3187B897FE548FA86A3D9FD238BAF5A</vt:lpwstr>
  </property>
</Properties>
</file>