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17862" w14:textId="2478BEB9" w:rsidR="00FE673F" w:rsidRDefault="00654E8F" w:rsidP="00FE673F">
      <w:pPr>
        <w:pStyle w:val="SupplementaryMaterial"/>
      </w:pPr>
      <w:r w:rsidRPr="001549D3">
        <w:t>Supplementary Material</w:t>
      </w:r>
    </w:p>
    <w:p w14:paraId="0275AF4D" w14:textId="7D14A917" w:rsidR="00FE673F" w:rsidRPr="003363BE" w:rsidRDefault="00FE673F" w:rsidP="00E31D0E">
      <w:pPr>
        <w:pStyle w:val="Title"/>
        <w:spacing w:after="0"/>
        <w:jc w:val="left"/>
        <w:rPr>
          <w:b w:val="0"/>
          <w:bCs/>
          <w:sz w:val="24"/>
          <w:szCs w:val="24"/>
        </w:rPr>
      </w:pPr>
      <w:r w:rsidRPr="00FE673F">
        <w:rPr>
          <w:sz w:val="24"/>
          <w:szCs w:val="24"/>
        </w:rPr>
        <w:t>Supplementary Table 1</w:t>
      </w:r>
      <w:r w:rsidR="00ED3E9B">
        <w:rPr>
          <w:sz w:val="24"/>
          <w:szCs w:val="24"/>
        </w:rPr>
        <w:t xml:space="preserve">. </w:t>
      </w:r>
      <w:r w:rsidR="00952E15">
        <w:rPr>
          <w:b w:val="0"/>
          <w:bCs/>
          <w:sz w:val="24"/>
          <w:szCs w:val="24"/>
        </w:rPr>
        <w:t>Mean</w:t>
      </w:r>
      <w:r w:rsidR="00ED3E9B" w:rsidRPr="00952E15">
        <w:rPr>
          <w:b w:val="0"/>
          <w:bCs/>
          <w:sz w:val="24"/>
          <w:szCs w:val="24"/>
        </w:rPr>
        <w:t xml:space="preserve"> values</w:t>
      </w:r>
      <w:r w:rsidR="00952E15" w:rsidRPr="00952E15">
        <w:rPr>
          <w:b w:val="0"/>
          <w:bCs/>
          <w:sz w:val="24"/>
          <w:szCs w:val="24"/>
        </w:rPr>
        <w:t xml:space="preserve"> from measurements taken in each plot.</w:t>
      </w:r>
    </w:p>
    <w:tbl>
      <w:tblPr>
        <w:tblStyle w:val="TableGrid"/>
        <w:tblW w:w="9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273"/>
        <w:gridCol w:w="2250"/>
        <w:gridCol w:w="2250"/>
      </w:tblGrid>
      <w:tr w:rsidR="00FE673F" w:rsidRPr="00BC4A12" w14:paraId="5AFA8687" w14:textId="77777777" w:rsidTr="00C410E9">
        <w:trPr>
          <w:tblHeader/>
        </w:trPr>
        <w:tc>
          <w:tcPr>
            <w:tcW w:w="240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94423EA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229975" w14:textId="77777777" w:rsidR="00FE673F" w:rsidRPr="001439CC" w:rsidRDefault="00FE673F" w:rsidP="00C410E9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Ghost Forest</w:t>
            </w:r>
            <w:r w:rsidRPr="001439CC">
              <w:rPr>
                <w:rFonts w:cs="Times New Roman"/>
                <w:b/>
                <w:bCs/>
                <w:sz w:val="21"/>
                <w:szCs w:val="21"/>
              </w:rPr>
              <w:t xml:space="preserve"> (n=18)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6865E1FC" w14:textId="77777777" w:rsidR="00FE673F" w:rsidRPr="001439CC" w:rsidRDefault="00FE673F" w:rsidP="00C410E9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Live Mangrove (n=18)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279B8180" w14:textId="77777777" w:rsidR="00FE673F" w:rsidRDefault="00FE673F" w:rsidP="00C410E9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Seagrass</w:t>
            </w:r>
          </w:p>
          <w:p w14:paraId="13C3D622" w14:textId="77777777" w:rsidR="00FE673F" w:rsidRPr="001439CC" w:rsidRDefault="00FE673F" w:rsidP="00C410E9">
            <w:pPr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(n=18)</w:t>
            </w:r>
          </w:p>
        </w:tc>
      </w:tr>
      <w:tr w:rsidR="00FE673F" w:rsidRPr="00BC4A12" w14:paraId="2509BE64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07E160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Air Temperature (°C)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5E1523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19.4 ± 2.4 (16.5 - 25.2)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515DC3D1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18.1 ± 1.6 (14.5 - 20)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152E1C8B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19.4 ± 2.3 (14.2 - 23.3)</w:t>
            </w:r>
          </w:p>
        </w:tc>
      </w:tr>
      <w:tr w:rsidR="00FE673F" w:rsidRPr="00BC4A12" w14:paraId="26B93AE5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D9B728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Sea Temperature (°C)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542F2F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20.4 ± 4.2 (17.3 - 29.2)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70A2D3A6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20.3 ± 2.9 (15.7 - 24.1)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319E7347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18.</w:t>
            </w:r>
            <w:r>
              <w:rPr>
                <w:rFonts w:cs="Times New Roman"/>
                <w:sz w:val="21"/>
                <w:szCs w:val="21"/>
              </w:rPr>
              <w:t>6</w:t>
            </w:r>
            <w:r w:rsidRPr="001439CC">
              <w:rPr>
                <w:rFonts w:cs="Times New Roman"/>
                <w:sz w:val="21"/>
                <w:szCs w:val="21"/>
              </w:rPr>
              <w:t xml:space="preserve"> ± 4.2 (14.3 - 26.6)</w:t>
            </w:r>
          </w:p>
        </w:tc>
      </w:tr>
      <w:tr w:rsidR="00FE673F" w:rsidRPr="00BC4A12" w14:paraId="49757D25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151D56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Canopy Cover (%)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134448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14.6 ± 21.2 (0 - 58.2)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522F6867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74.7 ± 14.4 (34.8 - 91)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7FC526FC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 xml:space="preserve">0 </w:t>
            </w:r>
          </w:p>
        </w:tc>
      </w:tr>
      <w:tr w:rsidR="00FE673F" w:rsidRPr="00BC4A12" w14:paraId="40E3047C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4EC7FD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Stem Density (no. of stems per 7</w:t>
            </w:r>
            <w:r>
              <w:rPr>
                <w:rFonts w:cs="Times New Roman"/>
                <w:b/>
                <w:bCs/>
                <w:sz w:val="21"/>
                <w:szCs w:val="21"/>
              </w:rPr>
              <w:t xml:space="preserve"> </w:t>
            </w:r>
            <w:r w:rsidRPr="001439CC">
              <w:rPr>
                <w:rFonts w:cs="Times New Roman"/>
                <w:b/>
                <w:bCs/>
                <w:sz w:val="21"/>
                <w:szCs w:val="21"/>
              </w:rPr>
              <w:t xml:space="preserve">m </w:t>
            </w:r>
            <w:r>
              <w:rPr>
                <w:rFonts w:cs="Times New Roman"/>
                <w:b/>
                <w:bCs/>
                <w:sz w:val="21"/>
                <w:szCs w:val="21"/>
              </w:rPr>
              <w:t>radial</w:t>
            </w:r>
            <w:r w:rsidRPr="001439CC">
              <w:rPr>
                <w:rFonts w:cs="Times New Roman"/>
                <w:b/>
                <w:bCs/>
                <w:sz w:val="21"/>
                <w:szCs w:val="21"/>
              </w:rPr>
              <w:t xml:space="preserve"> plot)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5AFCB1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30.1 ± 16.7 (4 - 67)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359CEC97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30.3 ± 13.5 (9 - 53)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602D31F9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0</w:t>
            </w:r>
          </w:p>
        </w:tc>
      </w:tr>
      <w:tr w:rsidR="00FE673F" w:rsidRPr="00BC4A12" w14:paraId="450CB5E6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2FD985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Sediment Size (µm)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B8A04E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127.4 ± 114.3 (28.5 - 317.9)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13EA93C6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111.6 ± 83.8 (35.2 - 294.8)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2933D8B1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</w:rPr>
              <w:t>7.0</w:t>
            </w:r>
            <w:r w:rsidRPr="001439CC">
              <w:rPr>
                <w:rFonts w:cs="Times New Roman"/>
                <w:sz w:val="21"/>
                <w:szCs w:val="21"/>
              </w:rPr>
              <w:t xml:space="preserve"> ± 80.4 (58 - 295.1)</w:t>
            </w:r>
          </w:p>
        </w:tc>
      </w:tr>
      <w:tr w:rsidR="00FE673F" w:rsidRPr="00BC4A12" w14:paraId="06E50E18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AB09DB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Turbidity (NTU)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A5CD1C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27.9 ± 46.7 (0.9 - 128)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2ABA67A4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16.4 ± 12.2 (1.8 - 33.8)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4C26C875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13.2 ± 5.3 (2.8 - 19.2)</w:t>
            </w:r>
          </w:p>
        </w:tc>
      </w:tr>
      <w:tr w:rsidR="00FE673F" w:rsidRPr="00BC4A12" w14:paraId="08410AE3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D039A9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DBH (cm)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40F57E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7.33 ± 5 (</w:t>
            </w:r>
            <w:r>
              <w:rPr>
                <w:rFonts w:cs="Times New Roman"/>
                <w:sz w:val="21"/>
                <w:szCs w:val="21"/>
              </w:rPr>
              <w:t>4</w:t>
            </w:r>
            <w:r w:rsidRPr="001439CC">
              <w:rPr>
                <w:rFonts w:cs="Times New Roman"/>
                <w:sz w:val="21"/>
                <w:szCs w:val="21"/>
              </w:rPr>
              <w:t xml:space="preserve"> – 16.33)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7816A83B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9.1 ± 4.2 (2.84 – 15.8)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1840C7E3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0</w:t>
            </w:r>
          </w:p>
        </w:tc>
      </w:tr>
      <w:tr w:rsidR="00FE673F" w:rsidRPr="00BC4A12" w14:paraId="6ADA5E33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4B5B84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Seagrass Abundance (%)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02A181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8.02 ± 15.8 (0 - 42.5)</w:t>
            </w:r>
          </w:p>
        </w:tc>
        <w:tc>
          <w:tcPr>
            <w:tcW w:w="2250" w:type="dxa"/>
            <w:tcBorders>
              <w:left w:val="nil"/>
              <w:right w:val="nil"/>
            </w:tcBorders>
            <w:vAlign w:val="center"/>
          </w:tcPr>
          <w:p w14:paraId="5FFAC7CC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0.1 ± 0.2 (0 - 0.05)</w:t>
            </w:r>
          </w:p>
        </w:tc>
        <w:tc>
          <w:tcPr>
            <w:tcW w:w="2250" w:type="dxa"/>
            <w:tcBorders>
              <w:left w:val="nil"/>
            </w:tcBorders>
            <w:vAlign w:val="center"/>
          </w:tcPr>
          <w:p w14:paraId="32CFD991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32.5 ± 22.5 (5.9 - 97.</w:t>
            </w:r>
            <w:r>
              <w:rPr>
                <w:rFonts w:cs="Times New Roman"/>
                <w:sz w:val="21"/>
                <w:szCs w:val="21"/>
              </w:rPr>
              <w:t>3</w:t>
            </w:r>
            <w:r w:rsidRPr="001439CC">
              <w:rPr>
                <w:rFonts w:cs="Times New Roman"/>
                <w:sz w:val="21"/>
                <w:szCs w:val="21"/>
              </w:rPr>
              <w:t>)</w:t>
            </w:r>
          </w:p>
        </w:tc>
      </w:tr>
      <w:tr w:rsidR="00FE673F" w:rsidRPr="00BC4A12" w14:paraId="39BF6D8A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5CB227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Number of Sites with Seagrass Present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2B641A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ABFC6E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2250" w:type="dxa"/>
            <w:tcBorders>
              <w:left w:val="nil"/>
              <w:bottom w:val="single" w:sz="4" w:space="0" w:color="auto"/>
            </w:tcBorders>
            <w:vAlign w:val="center"/>
          </w:tcPr>
          <w:p w14:paraId="14FFF0A4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18</w:t>
            </w:r>
          </w:p>
        </w:tc>
      </w:tr>
      <w:tr w:rsidR="00FE673F" w:rsidRPr="00BC4A12" w14:paraId="7DD723B7" w14:textId="77777777" w:rsidTr="00C410E9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A162E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>Number of Sites with Seagrass Absent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91D4C0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13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9BB520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17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804B57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0</w:t>
            </w:r>
          </w:p>
        </w:tc>
      </w:tr>
      <w:tr w:rsidR="00FE673F" w:rsidRPr="00BC4A12" w14:paraId="08655229" w14:textId="77777777" w:rsidTr="00C410E9"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1821EE3" w14:textId="77777777" w:rsidR="00FE673F" w:rsidRPr="001439CC" w:rsidRDefault="00FE673F" w:rsidP="00C410E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1439CC">
              <w:rPr>
                <w:rFonts w:cs="Times New Roman"/>
                <w:b/>
                <w:bCs/>
                <w:sz w:val="21"/>
                <w:szCs w:val="21"/>
              </w:rPr>
              <w:t xml:space="preserve">Number of Sites with Seagrass Wrack 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E7CA99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12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2542B25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</w:tcBorders>
            <w:vAlign w:val="center"/>
          </w:tcPr>
          <w:p w14:paraId="020802F0" w14:textId="77777777" w:rsidR="00FE673F" w:rsidRPr="001439CC" w:rsidRDefault="00FE673F" w:rsidP="00C410E9">
            <w:pPr>
              <w:rPr>
                <w:rFonts w:cs="Times New Roman"/>
                <w:sz w:val="21"/>
                <w:szCs w:val="21"/>
              </w:rPr>
            </w:pPr>
            <w:r w:rsidRPr="001439CC">
              <w:rPr>
                <w:rFonts w:cs="Times New Roman"/>
                <w:sz w:val="21"/>
                <w:szCs w:val="21"/>
              </w:rPr>
              <w:t>3</w:t>
            </w:r>
          </w:p>
        </w:tc>
      </w:tr>
    </w:tbl>
    <w:p w14:paraId="6E1C59A9" w14:textId="77777777" w:rsidR="00952E15" w:rsidRDefault="00952E15" w:rsidP="008C3092">
      <w:pPr>
        <w:pStyle w:val="Title"/>
        <w:jc w:val="left"/>
        <w:rPr>
          <w:sz w:val="24"/>
          <w:szCs w:val="24"/>
        </w:rPr>
      </w:pPr>
    </w:p>
    <w:p w14:paraId="6D62150E" w14:textId="77777777" w:rsidR="00952E15" w:rsidRDefault="00952E15" w:rsidP="008C3092">
      <w:pPr>
        <w:pStyle w:val="Title"/>
        <w:jc w:val="left"/>
        <w:rPr>
          <w:sz w:val="24"/>
          <w:szCs w:val="24"/>
        </w:rPr>
      </w:pPr>
    </w:p>
    <w:p w14:paraId="1F9D4AF2" w14:textId="77777777" w:rsidR="00952E15" w:rsidRDefault="00952E15" w:rsidP="008C3092">
      <w:pPr>
        <w:pStyle w:val="Title"/>
        <w:jc w:val="left"/>
        <w:rPr>
          <w:sz w:val="24"/>
          <w:szCs w:val="24"/>
        </w:rPr>
      </w:pPr>
    </w:p>
    <w:p w14:paraId="108AE005" w14:textId="174E1C56" w:rsidR="004B7BEC" w:rsidRDefault="004B7BEC" w:rsidP="004B7BEC">
      <w:pPr>
        <w:pStyle w:val="Caption"/>
      </w:pPr>
      <w:bookmarkStart w:id="0" w:name="_Toc117757959"/>
      <w:r>
        <w:rPr>
          <w:noProof/>
        </w:rPr>
        <w:lastRenderedPageBreak/>
        <w:drawing>
          <wp:inline distT="0" distB="0" distL="0" distR="0" wp14:anchorId="2AA1D9F3" wp14:editId="1E32F66D">
            <wp:extent cx="4414345" cy="4238524"/>
            <wp:effectExtent l="0" t="0" r="5715" b="0"/>
            <wp:docPr id="4" name="Picture 4" descr="A picture containing text, diagram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iagram, screenshot, line&#10;&#10;Description automatically generated"/>
                    <pic:cNvPicPr/>
                  </pic:nvPicPr>
                  <pic:blipFill rotWithShape="1">
                    <a:blip r:embed="rId12"/>
                    <a:srcRect l="17812" t="13565" r="19441" b="12155"/>
                    <a:stretch/>
                  </pic:blipFill>
                  <pic:spPr bwMode="auto">
                    <a:xfrm>
                      <a:off x="0" y="0"/>
                      <a:ext cx="4420535" cy="424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D1DA7" w14:textId="2816DF8D" w:rsidR="004B7BEC" w:rsidRDefault="004B7BEC" w:rsidP="004B7BEC">
      <w:pPr>
        <w:pStyle w:val="Caption"/>
        <w:rPr>
          <w:b w:val="0"/>
          <w:bCs w:val="0"/>
        </w:rPr>
      </w:pPr>
      <w:r>
        <w:t>Supplementary Figure 1</w:t>
      </w:r>
      <w:r w:rsidRPr="00EE6467">
        <w:t xml:space="preserve">. </w:t>
      </w:r>
      <w:r w:rsidRPr="00CB6329">
        <w:rPr>
          <w:b w:val="0"/>
          <w:bCs w:val="0"/>
        </w:rPr>
        <w:t xml:space="preserve">Correlation matrix of </w:t>
      </w:r>
      <w:r>
        <w:rPr>
          <w:b w:val="0"/>
          <w:bCs w:val="0"/>
        </w:rPr>
        <w:t>biophysical variables and seagrass presence (“Seagrass”).</w:t>
      </w:r>
    </w:p>
    <w:p w14:paraId="0A7DC1A4" w14:textId="77777777" w:rsidR="004B7BEC" w:rsidRPr="004B7BEC" w:rsidRDefault="004B7BEC" w:rsidP="004B7BEC">
      <w:pPr>
        <w:pStyle w:val="NoSpacing"/>
      </w:pPr>
    </w:p>
    <w:p w14:paraId="437C612D" w14:textId="77777777" w:rsidR="00037CBC" w:rsidRDefault="00037CBC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1E85D686" w14:textId="01912EC8" w:rsidR="00C55CD9" w:rsidRPr="00C55CD9" w:rsidRDefault="00037CBC" w:rsidP="00037CBC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39BC564B" wp14:editId="2B720D94">
            <wp:extent cx="4724400" cy="6324600"/>
            <wp:effectExtent l="0" t="0" r="0" b="0"/>
            <wp:docPr id="1495587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87365" name="Picture 14955873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6DBF5" w14:textId="2373796B" w:rsidR="00037CBC" w:rsidRDefault="00037CBC">
      <w:r w:rsidRPr="0069149F">
        <w:rPr>
          <w:b/>
          <w:bCs/>
        </w:rPr>
        <w:t xml:space="preserve">Supplementary Figure </w:t>
      </w:r>
      <w:r w:rsidR="004B7BEC">
        <w:rPr>
          <w:b/>
          <w:bCs/>
        </w:rPr>
        <w:t>2</w:t>
      </w:r>
      <w:r w:rsidRPr="0069149F">
        <w:rPr>
          <w:b/>
          <w:bCs/>
        </w:rPr>
        <w:t>:</w:t>
      </w:r>
      <w:r w:rsidR="0069149F">
        <w:t xml:space="preserve"> Raw observations for eight biophysical variables measured in the study region</w:t>
      </w:r>
      <w:r w:rsidR="00C621D7">
        <w:t>, separated into the six study sites: Amity Point (“AP”), Beachmere (“Bm”), Boondall Wetlands (“Bo”), Godwin Beach (“GB”), South Stradbroke (“SS”) and Wynnum Wetlands (“W”)</w:t>
      </w:r>
      <w:r w:rsidR="003D565A">
        <w:t>, for live mangroves ghost forest and seagrass plots</w:t>
      </w:r>
      <w:r w:rsidR="00C621D7">
        <w:t>.</w:t>
      </w:r>
      <w:r w:rsidR="003D565A">
        <w:t xml:space="preserve"> All variables, except for turbidity and sea surface temperature (SST), were measured at the plot level; turbidity and SST were measured once per habitat type</w:t>
      </w:r>
      <w:r w:rsidR="00B25FAD">
        <w:t>.</w:t>
      </w:r>
      <w:r>
        <w:br w:type="page"/>
      </w:r>
    </w:p>
    <w:p w14:paraId="0C334D7A" w14:textId="77777777" w:rsidR="004B7BEC" w:rsidRDefault="004B7BEC" w:rsidP="004B7BEC">
      <w:pPr>
        <w:jc w:val="center"/>
      </w:pPr>
      <w:r>
        <w:rPr>
          <w:noProof/>
        </w:rPr>
        <w:lastRenderedPageBreak/>
        <w:drawing>
          <wp:inline distT="0" distB="0" distL="0" distR="0" wp14:anchorId="7678A026" wp14:editId="0CA4C499">
            <wp:extent cx="5318771" cy="2724918"/>
            <wp:effectExtent l="0" t="0" r="0" b="0"/>
            <wp:docPr id="8" name="Picture 8" descr="A graph showing the number of forest de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 showing the number of forest deat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71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F938" w14:textId="77777777" w:rsidR="004B7BEC" w:rsidRDefault="004B7BEC" w:rsidP="004B7BEC">
      <w:pPr>
        <w:pStyle w:val="Caption"/>
        <w:rPr>
          <w:b w:val="0"/>
          <w:bCs w:val="0"/>
        </w:rPr>
      </w:pPr>
      <w:r>
        <w:t xml:space="preserve">Supplementary Figure 3. </w:t>
      </w:r>
      <w:r w:rsidRPr="00CB6329">
        <w:rPr>
          <w:b w:val="0"/>
          <w:bCs w:val="0"/>
        </w:rPr>
        <w:t>Seagrass presence in dead mangrove survey plots, with mean seagrass cover in adjacent plots and the year of forest death. Plot points have been moved slightly for visual clarity; all plots from a single site share the same x and y values.</w:t>
      </w:r>
    </w:p>
    <w:p w14:paraId="2C100480" w14:textId="77777777" w:rsidR="00C55CD9" w:rsidRDefault="00C55CD9" w:rsidP="00CB6329">
      <w:pPr>
        <w:pStyle w:val="Caption"/>
      </w:pPr>
    </w:p>
    <w:p w14:paraId="0DD2C0A5" w14:textId="45E601DF" w:rsidR="00425748" w:rsidRDefault="00425748" w:rsidP="00425748"/>
    <w:bookmarkEnd w:id="0"/>
    <w:p w14:paraId="7ACAF9F7" w14:textId="77777777" w:rsidR="001A01D5" w:rsidRDefault="001A01D5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18FB72C2" w14:textId="722B8F87" w:rsidR="00DE23E8" w:rsidRDefault="001A01D5" w:rsidP="001A01D5">
      <w:pPr>
        <w:pStyle w:val="Caption"/>
        <w:jc w:val="center"/>
        <w:rPr>
          <w:b w:val="0"/>
          <w:bCs w:val="0"/>
        </w:rPr>
      </w:pPr>
      <w:r>
        <w:rPr>
          <w:b w:val="0"/>
          <w:bCs w:val="0"/>
          <w:noProof/>
        </w:rPr>
        <w:lastRenderedPageBreak/>
        <w:drawing>
          <wp:inline distT="0" distB="0" distL="0" distR="0" wp14:anchorId="0C2E23D5" wp14:editId="02E1CC94">
            <wp:extent cx="2527300" cy="3937000"/>
            <wp:effectExtent l="0" t="0" r="0" b="0"/>
            <wp:docPr id="919625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625185" name="Picture 9196251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78D7" w14:textId="7BCA694B" w:rsidR="001A01D5" w:rsidRDefault="001A01D5" w:rsidP="001A01D5">
      <w:pPr>
        <w:pStyle w:val="NoSpacing"/>
      </w:pPr>
      <w:r w:rsidRPr="003D3301">
        <w:rPr>
          <w:b/>
          <w:bCs/>
        </w:rPr>
        <w:t xml:space="preserve">Supplementary Figure </w:t>
      </w:r>
      <w:r w:rsidR="004B7BEC">
        <w:rPr>
          <w:b/>
          <w:bCs/>
        </w:rPr>
        <w:t>4</w:t>
      </w:r>
      <w:r>
        <w:t xml:space="preserve">: Plot-level predictions of seagrass colonization into ghost forests (red points and accompanying standard errors), compared with </w:t>
      </w:r>
      <w:r w:rsidR="004B1162">
        <w:t xml:space="preserve">the </w:t>
      </w:r>
      <w:r>
        <w:t>observed proportion of ghost forest plots with seagrass presence (brown points).</w:t>
      </w:r>
    </w:p>
    <w:p w14:paraId="66E88DB4" w14:textId="77777777" w:rsidR="004B7BEC" w:rsidRDefault="004B7BEC" w:rsidP="001A01D5">
      <w:pPr>
        <w:pStyle w:val="NoSpacing"/>
      </w:pPr>
    </w:p>
    <w:p w14:paraId="3FAA98FC" w14:textId="77777777" w:rsidR="004B7BEC" w:rsidRDefault="004B7BEC" w:rsidP="004B7BEC">
      <w:pPr>
        <w:pStyle w:val="Heading1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58465981" wp14:editId="1DE493D0">
            <wp:extent cx="3855728" cy="3828296"/>
            <wp:effectExtent l="0" t="0" r="0" b="1270"/>
            <wp:docPr id="5" name="Picture 5" descr="A diagram of seagrass cover in pl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seagrass cover in plo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8" cy="382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A3CC" w14:textId="65076641" w:rsidR="004B7BEC" w:rsidRPr="004B7BEC" w:rsidRDefault="004B7BEC" w:rsidP="004B7BEC">
      <w:pPr>
        <w:pStyle w:val="Caption"/>
        <w:rPr>
          <w:b w:val="0"/>
          <w:bCs w:val="0"/>
        </w:rPr>
      </w:pPr>
      <w:r>
        <w:t xml:space="preserve">Supplementary Figure 5. </w:t>
      </w:r>
      <w:r w:rsidRPr="00CB6329">
        <w:rPr>
          <w:b w:val="0"/>
          <w:bCs w:val="0"/>
        </w:rPr>
        <w:t>Seagrass cover at each site, visualised as the seagrass area in a 250 m radius (x-axis), seagrass as a proportion of marine environment in a 250 m radius (y-axis), and</w:t>
      </w:r>
      <w:r>
        <w:rPr>
          <w:b w:val="0"/>
          <w:bCs w:val="0"/>
        </w:rPr>
        <w:t xml:space="preserve"> </w:t>
      </w:r>
      <w:r w:rsidRPr="00CB6329">
        <w:rPr>
          <w:b w:val="0"/>
          <w:bCs w:val="0"/>
        </w:rPr>
        <w:t>seagrass cover in each of three sample plots (point size). Plot points have been moved slightly for visual clarity; all plots from a single site share the same x and y values.</w:t>
      </w:r>
    </w:p>
    <w:sectPr w:rsidR="004B7BEC" w:rsidRPr="004B7BEC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A7A8A" w14:textId="77777777" w:rsidR="0054367D" w:rsidRDefault="0054367D" w:rsidP="00117666">
      <w:pPr>
        <w:spacing w:after="0"/>
      </w:pPr>
      <w:r>
        <w:separator/>
      </w:r>
    </w:p>
  </w:endnote>
  <w:endnote w:type="continuationSeparator" w:id="0">
    <w:p w14:paraId="38B071A1" w14:textId="77777777" w:rsidR="0054367D" w:rsidRDefault="0054367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231C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231C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231C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231C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D0CD8" w14:textId="77777777" w:rsidR="0054367D" w:rsidRDefault="0054367D" w:rsidP="00117666">
      <w:pPr>
        <w:spacing w:after="0"/>
      </w:pPr>
      <w:r>
        <w:separator/>
      </w:r>
    </w:p>
  </w:footnote>
  <w:footnote w:type="continuationSeparator" w:id="0">
    <w:p w14:paraId="5E47FE6B" w14:textId="77777777" w:rsidR="0054367D" w:rsidRDefault="0054367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231C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231C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Q0NzI0MDQ0AxJGRko6SsGpxcWZ+XkgBSa1AOzasUIsAAAA"/>
  </w:docVars>
  <w:rsids>
    <w:rsidRoot w:val="00803D24"/>
    <w:rsid w:val="0001436A"/>
    <w:rsid w:val="00014807"/>
    <w:rsid w:val="000231CB"/>
    <w:rsid w:val="00034304"/>
    <w:rsid w:val="00035434"/>
    <w:rsid w:val="00037CBC"/>
    <w:rsid w:val="00052A14"/>
    <w:rsid w:val="00077D53"/>
    <w:rsid w:val="00105FD9"/>
    <w:rsid w:val="00117666"/>
    <w:rsid w:val="001549D3"/>
    <w:rsid w:val="0015530A"/>
    <w:rsid w:val="00160065"/>
    <w:rsid w:val="00177D84"/>
    <w:rsid w:val="001A01D5"/>
    <w:rsid w:val="002530FD"/>
    <w:rsid w:val="00267D18"/>
    <w:rsid w:val="002868E2"/>
    <w:rsid w:val="002869C3"/>
    <w:rsid w:val="002936E4"/>
    <w:rsid w:val="002B4A57"/>
    <w:rsid w:val="002C74CA"/>
    <w:rsid w:val="003363BE"/>
    <w:rsid w:val="003544FB"/>
    <w:rsid w:val="003D2D47"/>
    <w:rsid w:val="003D2F2D"/>
    <w:rsid w:val="003D3301"/>
    <w:rsid w:val="003D40D4"/>
    <w:rsid w:val="003D565A"/>
    <w:rsid w:val="00401590"/>
    <w:rsid w:val="00425748"/>
    <w:rsid w:val="00447801"/>
    <w:rsid w:val="00452E9C"/>
    <w:rsid w:val="004735C8"/>
    <w:rsid w:val="004961FF"/>
    <w:rsid w:val="004B1162"/>
    <w:rsid w:val="004B7BEC"/>
    <w:rsid w:val="00517A89"/>
    <w:rsid w:val="005250F2"/>
    <w:rsid w:val="0054367D"/>
    <w:rsid w:val="00593EEA"/>
    <w:rsid w:val="005A5EEE"/>
    <w:rsid w:val="006375C7"/>
    <w:rsid w:val="00654E8F"/>
    <w:rsid w:val="00660D05"/>
    <w:rsid w:val="006820B1"/>
    <w:rsid w:val="0069149F"/>
    <w:rsid w:val="006B7D14"/>
    <w:rsid w:val="00701727"/>
    <w:rsid w:val="0070566C"/>
    <w:rsid w:val="00705905"/>
    <w:rsid w:val="00714C50"/>
    <w:rsid w:val="00725A7D"/>
    <w:rsid w:val="007501BE"/>
    <w:rsid w:val="00790BB3"/>
    <w:rsid w:val="007C206C"/>
    <w:rsid w:val="00803D24"/>
    <w:rsid w:val="00817DD6"/>
    <w:rsid w:val="00885156"/>
    <w:rsid w:val="008C3092"/>
    <w:rsid w:val="009151AA"/>
    <w:rsid w:val="009222E2"/>
    <w:rsid w:val="0093429D"/>
    <w:rsid w:val="00943573"/>
    <w:rsid w:val="00952E15"/>
    <w:rsid w:val="00970F7D"/>
    <w:rsid w:val="00993046"/>
    <w:rsid w:val="00994A3D"/>
    <w:rsid w:val="009C2B12"/>
    <w:rsid w:val="009C70F3"/>
    <w:rsid w:val="00A10DF9"/>
    <w:rsid w:val="00A174D9"/>
    <w:rsid w:val="00A569CD"/>
    <w:rsid w:val="00AB5EE2"/>
    <w:rsid w:val="00AB6715"/>
    <w:rsid w:val="00AC644C"/>
    <w:rsid w:val="00B1671E"/>
    <w:rsid w:val="00B25EB8"/>
    <w:rsid w:val="00B25FAD"/>
    <w:rsid w:val="00B354E1"/>
    <w:rsid w:val="00B37F4D"/>
    <w:rsid w:val="00B43001"/>
    <w:rsid w:val="00C52A7B"/>
    <w:rsid w:val="00C55CD9"/>
    <w:rsid w:val="00C56BAF"/>
    <w:rsid w:val="00C621D7"/>
    <w:rsid w:val="00C679AA"/>
    <w:rsid w:val="00C75972"/>
    <w:rsid w:val="00CA16AD"/>
    <w:rsid w:val="00CB6329"/>
    <w:rsid w:val="00CC0A3A"/>
    <w:rsid w:val="00CD066B"/>
    <w:rsid w:val="00CE2D42"/>
    <w:rsid w:val="00CE4FEE"/>
    <w:rsid w:val="00D344B1"/>
    <w:rsid w:val="00D56BB6"/>
    <w:rsid w:val="00DB59C3"/>
    <w:rsid w:val="00DC259A"/>
    <w:rsid w:val="00DE23E8"/>
    <w:rsid w:val="00E31D0E"/>
    <w:rsid w:val="00E52377"/>
    <w:rsid w:val="00E64E17"/>
    <w:rsid w:val="00E866C9"/>
    <w:rsid w:val="00EA3D3C"/>
    <w:rsid w:val="00ED3E9B"/>
    <w:rsid w:val="00EF229E"/>
    <w:rsid w:val="00F46900"/>
    <w:rsid w:val="00F61D89"/>
    <w:rsid w:val="00FE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</TotalTime>
  <Pages>6</Pages>
  <Words>429</Words>
  <Characters>2010</Characters>
  <Application>Microsoft Office Word</Application>
  <DocSecurity>0</DocSecurity>
  <Lines>92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Alice Twomey</cp:lastModifiedBy>
  <cp:revision>3</cp:revision>
  <cp:lastPrinted>2023-10-18T08:42:00Z</cp:lastPrinted>
  <dcterms:created xsi:type="dcterms:W3CDTF">2023-11-09T02:59:00Z</dcterms:created>
  <dcterms:modified xsi:type="dcterms:W3CDTF">2023-11-09T03:02:00Z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7a8da6ca1be3e33cb4fd0d04f5d1da049b92b639ddc00e1d822cf2a0dd02c13f</vt:lpwstr>
  </property>
  <property fmtid="{D5CDD505-2E9C-101B-9397-08002B2CF9AE}" pid="11" name="MSIP_Label_0f488380-630a-4f55-a077-a19445e3f360_Enabled">
    <vt:lpwstr>true</vt:lpwstr>
  </property>
  <property fmtid="{D5CDD505-2E9C-101B-9397-08002B2CF9AE}" pid="12" name="MSIP_Label_0f488380-630a-4f55-a077-a19445e3f360_SetDate">
    <vt:lpwstr>2023-08-29T00:33:26Z</vt:lpwstr>
  </property>
  <property fmtid="{D5CDD505-2E9C-101B-9397-08002B2CF9AE}" pid="13" name="MSIP_Label_0f488380-630a-4f55-a077-a19445e3f360_Method">
    <vt:lpwstr>Standard</vt:lpwstr>
  </property>
  <property fmtid="{D5CDD505-2E9C-101B-9397-08002B2CF9AE}" pid="14" name="MSIP_Label_0f488380-630a-4f55-a077-a19445e3f360_Name">
    <vt:lpwstr>OFFICIAL - INTERNAL</vt:lpwstr>
  </property>
  <property fmtid="{D5CDD505-2E9C-101B-9397-08002B2CF9AE}" pid="15" name="MSIP_Label_0f488380-630a-4f55-a077-a19445e3f360_SiteId">
    <vt:lpwstr>b6e377cf-9db3-46cb-91a2-fad9605bb15c</vt:lpwstr>
  </property>
  <property fmtid="{D5CDD505-2E9C-101B-9397-08002B2CF9AE}" pid="16" name="MSIP_Label_0f488380-630a-4f55-a077-a19445e3f360_ActionId">
    <vt:lpwstr>3f82b18e-e331-42cf-9526-27c973712c1e</vt:lpwstr>
  </property>
  <property fmtid="{D5CDD505-2E9C-101B-9397-08002B2CF9AE}" pid="17" name="MSIP_Label_0f488380-630a-4f55-a077-a19445e3f360_ContentBits">
    <vt:lpwstr>0</vt:lpwstr>
  </property>
</Properties>
</file>