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4916FCC9" w14:textId="13B42385" w:rsidR="00994A3D" w:rsidRPr="00123F1C" w:rsidRDefault="00D1584B" w:rsidP="00123F1C">
      <w:pPr>
        <w:pStyle w:val="1"/>
      </w:pPr>
      <w:r>
        <w:t>Supplementary Figures</w:t>
      </w:r>
    </w:p>
    <w:p w14:paraId="11EC8DA1" w14:textId="2BB40F35" w:rsidR="00994A3D" w:rsidRPr="001549D3" w:rsidRDefault="00123F1C" w:rsidP="00994A3D">
      <w:pPr>
        <w:keepNext/>
        <w:jc w:val="center"/>
        <w:rPr>
          <w:rFonts w:cs="Times New Roman"/>
          <w:szCs w:val="24"/>
        </w:rPr>
      </w:pPr>
      <w:r w:rsidRPr="00123F1C">
        <w:rPr>
          <w:rFonts w:cs="Times New Roman"/>
          <w:noProof/>
          <w:szCs w:val="24"/>
          <w:lang w:eastAsia="zh-CN"/>
        </w:rPr>
        <w:drawing>
          <wp:inline distT="0" distB="0" distL="0" distR="0" wp14:anchorId="3DDAD218" wp14:editId="1747772F">
            <wp:extent cx="4413250" cy="6172200"/>
            <wp:effectExtent l="0" t="0" r="6350" b="0"/>
            <wp:docPr id="2" name="图片 2" descr="C:\课题设置\第二篇-PEDOT褪黑素修饰提高组织相容性\figure\S_Fig_1_Ni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课题设置\第二篇-PEDOT褪黑素修饰提高组织相容性\figure\S_Fig_1_NiC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0" cy="6172200"/>
                    </a:xfrm>
                    <a:prstGeom prst="rect">
                      <a:avLst/>
                    </a:prstGeom>
                    <a:noFill/>
                    <a:ln>
                      <a:noFill/>
                    </a:ln>
                  </pic:spPr>
                </pic:pic>
              </a:graphicData>
            </a:graphic>
          </wp:inline>
        </w:drawing>
      </w:r>
    </w:p>
    <w:p w14:paraId="3B020E77" w14:textId="2344FDFF" w:rsidR="00994A3D" w:rsidRDefault="00994A3D" w:rsidP="00D1584B">
      <w:pPr>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1584B" w:rsidRPr="001F468D">
        <w:rPr>
          <w:rFonts w:cs="Times New Roman"/>
          <w:szCs w:val="24"/>
        </w:rPr>
        <w:t>Characterization of sharpened Ni-Cr alloy electrodes coated with PEDOT/</w:t>
      </w:r>
      <w:r w:rsidR="00D1584B">
        <w:rPr>
          <w:rFonts w:cs="Times New Roman"/>
          <w:szCs w:val="24"/>
        </w:rPr>
        <w:t xml:space="preserve">SNP-MT </w:t>
      </w:r>
      <w:r w:rsidR="00D1584B" w:rsidRPr="001F468D">
        <w:rPr>
          <w:rFonts w:cs="Times New Roman"/>
          <w:szCs w:val="24"/>
        </w:rPr>
        <w:t>(A) Bare Ni-Cr alloy electrode without any treatment. (B) Ni-Cr alloy electrode coated with PEDOT/</w:t>
      </w:r>
      <w:r w:rsidR="00D1584B">
        <w:rPr>
          <w:rFonts w:cs="Times New Roman"/>
          <w:szCs w:val="24"/>
        </w:rPr>
        <w:t>SNP-MT</w:t>
      </w:r>
      <w:r w:rsidR="00D1584B" w:rsidRPr="001F468D">
        <w:rPr>
          <w:rFonts w:cs="Times New Roman"/>
          <w:szCs w:val="24"/>
        </w:rPr>
        <w:t xml:space="preserve"> before electrically stimulation. (C) Ni-Cr alloy electrode coated with PEDOT/</w:t>
      </w:r>
      <w:r w:rsidR="00D1584B">
        <w:rPr>
          <w:rFonts w:cs="Times New Roman"/>
          <w:szCs w:val="24"/>
        </w:rPr>
        <w:t>SNP-MT</w:t>
      </w:r>
      <w:r w:rsidR="00D1584B" w:rsidRPr="001F468D">
        <w:rPr>
          <w:rFonts w:cs="Times New Roman"/>
          <w:szCs w:val="24"/>
        </w:rPr>
        <w:t xml:space="preserve"> after 200s electrically stimulation.</w:t>
      </w:r>
    </w:p>
    <w:p w14:paraId="00201F68" w14:textId="78AF1F97" w:rsidR="00D1584B" w:rsidRPr="001F468D" w:rsidRDefault="00123F1C" w:rsidP="00D1584B">
      <w:pPr>
        <w:jc w:val="center"/>
        <w:rPr>
          <w:rFonts w:cs="Times New Roman"/>
          <w:szCs w:val="24"/>
        </w:rPr>
      </w:pPr>
      <w:r w:rsidRPr="00123F1C">
        <w:rPr>
          <w:rFonts w:cs="Times New Roman"/>
          <w:noProof/>
          <w:szCs w:val="24"/>
          <w:lang w:eastAsia="zh-CN"/>
        </w:rPr>
        <w:lastRenderedPageBreak/>
        <w:drawing>
          <wp:inline distT="0" distB="0" distL="0" distR="0" wp14:anchorId="1544FB3C" wp14:editId="187C6EB0">
            <wp:extent cx="4349750" cy="5867400"/>
            <wp:effectExtent l="0" t="0" r="0" b="0"/>
            <wp:docPr id="3" name="图片 3" descr="C:\课题设置\第二篇-PEDOT褪黑素修饰提高组织相容性\figure\S_Fig_2_C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课题设置\第二篇-PEDOT褪黑素修饰提高组织相容性\figure\S_Fig_2_CNT.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750" cy="5867400"/>
                    </a:xfrm>
                    <a:prstGeom prst="rect">
                      <a:avLst/>
                    </a:prstGeom>
                    <a:noFill/>
                    <a:ln>
                      <a:noFill/>
                    </a:ln>
                  </pic:spPr>
                </pic:pic>
              </a:graphicData>
            </a:graphic>
          </wp:inline>
        </w:drawing>
      </w:r>
    </w:p>
    <w:p w14:paraId="16A244EC" w14:textId="0DF2FB4C" w:rsidR="00D1584B" w:rsidRPr="001F468D" w:rsidRDefault="00D1584B" w:rsidP="00D1584B">
      <w:pPr>
        <w:rPr>
          <w:rFonts w:cs="Times New Roman"/>
          <w:szCs w:val="24"/>
        </w:rPr>
      </w:pPr>
      <w:r w:rsidRPr="0001436A">
        <w:rPr>
          <w:rFonts w:cs="Times New Roman"/>
          <w:b/>
          <w:szCs w:val="24"/>
        </w:rPr>
        <w:t>Supplementary Figure</w:t>
      </w:r>
      <w:r>
        <w:rPr>
          <w:rFonts w:cs="Times New Roman"/>
          <w:b/>
          <w:szCs w:val="24"/>
        </w:rPr>
        <w:t xml:space="preserve"> 2</w:t>
      </w:r>
      <w:r w:rsidRPr="0001436A">
        <w:rPr>
          <w:rFonts w:cs="Times New Roman"/>
          <w:b/>
          <w:szCs w:val="24"/>
        </w:rPr>
        <w:t>.</w:t>
      </w:r>
      <w:r w:rsidRPr="001F468D">
        <w:rPr>
          <w:rFonts w:cs="Times New Roman" w:hint="eastAsia"/>
          <w:szCs w:val="24"/>
        </w:rPr>
        <w:t xml:space="preserve"> </w:t>
      </w:r>
      <w:r w:rsidRPr="001F468D">
        <w:rPr>
          <w:rFonts w:cs="Times New Roman"/>
          <w:szCs w:val="24"/>
        </w:rPr>
        <w:t>Characterization of sharpened CNT electrodes coated with PEDOT/</w:t>
      </w:r>
      <w:r>
        <w:rPr>
          <w:rFonts w:cs="Times New Roman"/>
          <w:szCs w:val="24"/>
        </w:rPr>
        <w:t xml:space="preserve">SNP-MT </w:t>
      </w:r>
      <w:r w:rsidRPr="001F468D">
        <w:rPr>
          <w:rFonts w:cs="Times New Roman"/>
          <w:szCs w:val="24"/>
        </w:rPr>
        <w:t>(A) Bare CNT electrode without any treatment. (B) CNT electrode coated with PEDOT/</w:t>
      </w:r>
      <w:r>
        <w:rPr>
          <w:rFonts w:cs="Times New Roman"/>
          <w:szCs w:val="24"/>
        </w:rPr>
        <w:t>SNP-MT</w:t>
      </w:r>
      <w:r w:rsidRPr="001F468D">
        <w:rPr>
          <w:rFonts w:cs="Times New Roman"/>
          <w:szCs w:val="24"/>
        </w:rPr>
        <w:t xml:space="preserve"> before electrically stimulation. (C) CNT electrode coated with PEDOT/</w:t>
      </w:r>
      <w:r>
        <w:rPr>
          <w:rFonts w:cs="Times New Roman"/>
          <w:szCs w:val="24"/>
        </w:rPr>
        <w:t>SNP-MT</w:t>
      </w:r>
      <w:r w:rsidRPr="001F468D">
        <w:rPr>
          <w:rFonts w:cs="Times New Roman"/>
          <w:szCs w:val="24"/>
        </w:rPr>
        <w:t xml:space="preserve"> after 200s electrically stimulation.</w:t>
      </w:r>
    </w:p>
    <w:p w14:paraId="6A3AD372" w14:textId="1D3623C4" w:rsidR="00D1584B" w:rsidRPr="001F468D" w:rsidRDefault="00123F1C" w:rsidP="00123F1C">
      <w:pPr>
        <w:jc w:val="center"/>
        <w:rPr>
          <w:rFonts w:cs="Times New Roman"/>
          <w:szCs w:val="24"/>
        </w:rPr>
      </w:pPr>
      <w:r w:rsidRPr="00123F1C">
        <w:rPr>
          <w:rFonts w:cs="Times New Roman"/>
          <w:noProof/>
          <w:szCs w:val="24"/>
          <w:lang w:eastAsia="zh-CN"/>
        </w:rPr>
        <w:lastRenderedPageBreak/>
        <w:drawing>
          <wp:inline distT="0" distB="0" distL="0" distR="0" wp14:anchorId="635FD811" wp14:editId="2066A78A">
            <wp:extent cx="4895850" cy="7213600"/>
            <wp:effectExtent l="0" t="0" r="0" b="6350"/>
            <wp:docPr id="4" name="图片 4" descr="C:\课题设置\第二篇-PEDOT褪黑素修饰提高组织相容性\figure\S_Fig_3_Ni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课题设置\第二篇-PEDOT褪黑素修饰提高组织相容性\figure\S_Fig_3_NiC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7213600"/>
                    </a:xfrm>
                    <a:prstGeom prst="rect">
                      <a:avLst/>
                    </a:prstGeom>
                    <a:noFill/>
                    <a:ln>
                      <a:noFill/>
                    </a:ln>
                  </pic:spPr>
                </pic:pic>
              </a:graphicData>
            </a:graphic>
          </wp:inline>
        </w:drawing>
      </w:r>
    </w:p>
    <w:p w14:paraId="2B1ED980" w14:textId="18862E0C" w:rsidR="00D1584B" w:rsidRPr="001F468D" w:rsidRDefault="00D1584B" w:rsidP="00D1584B">
      <w:pPr>
        <w:rPr>
          <w:rFonts w:cs="Times New Roman"/>
          <w:szCs w:val="24"/>
        </w:rPr>
      </w:pPr>
      <w:r w:rsidRPr="0001436A">
        <w:rPr>
          <w:rFonts w:cs="Times New Roman"/>
          <w:b/>
          <w:szCs w:val="24"/>
        </w:rPr>
        <w:t xml:space="preserve">Supplementary Figure </w:t>
      </w:r>
      <w:r w:rsidRPr="008B3D35">
        <w:rPr>
          <w:rFonts w:cs="Times New Roman"/>
          <w:b/>
          <w:szCs w:val="24"/>
        </w:rPr>
        <w:t>3.</w:t>
      </w:r>
      <w:r w:rsidRPr="001F468D">
        <w:rPr>
          <w:rFonts w:cs="Times New Roman"/>
          <w:szCs w:val="24"/>
        </w:rPr>
        <w:t xml:space="preserve"> Three examples of chronic neural recording with Ni-Cr alloy electrodes (A) One example of neural recording from control rat. Note that large signals were generated on the second and fourth days. (B and C) </w:t>
      </w:r>
      <w:r w:rsidRPr="001F468D">
        <w:rPr>
          <w:rFonts w:cs="Times New Roman" w:hint="eastAsia"/>
          <w:szCs w:val="24"/>
        </w:rPr>
        <w:t>Two</w:t>
      </w:r>
      <w:r w:rsidRPr="001F468D">
        <w:rPr>
          <w:rFonts w:cs="Times New Roman"/>
          <w:szCs w:val="24"/>
        </w:rPr>
        <w:t xml:space="preserve"> example</w:t>
      </w:r>
      <w:r w:rsidRPr="001F468D">
        <w:rPr>
          <w:rFonts w:cs="Times New Roman" w:hint="eastAsia"/>
          <w:szCs w:val="24"/>
        </w:rPr>
        <w:t>s</w:t>
      </w:r>
      <w:r w:rsidRPr="001F468D">
        <w:rPr>
          <w:rFonts w:cs="Times New Roman"/>
          <w:szCs w:val="24"/>
        </w:rPr>
        <w:t xml:space="preserve"> of neural recording with PEDOT/</w:t>
      </w:r>
      <w:r>
        <w:rPr>
          <w:rFonts w:cs="Times New Roman"/>
          <w:szCs w:val="24"/>
        </w:rPr>
        <w:t>SNP-MT</w:t>
      </w:r>
      <w:r w:rsidRPr="001F468D">
        <w:rPr>
          <w:rFonts w:cs="Times New Roman"/>
          <w:szCs w:val="24"/>
        </w:rPr>
        <w:t xml:space="preserve"> </w:t>
      </w:r>
      <w:r w:rsidRPr="001F468D">
        <w:rPr>
          <w:rFonts w:cs="Times New Roman" w:hint="eastAsia"/>
          <w:szCs w:val="24"/>
        </w:rPr>
        <w:t>coated</w:t>
      </w:r>
      <w:r w:rsidRPr="001F468D">
        <w:rPr>
          <w:rFonts w:cs="Times New Roman"/>
          <w:szCs w:val="24"/>
        </w:rPr>
        <w:t xml:space="preserve"> electrodes. Note that large signals were generated on the eighth and tenth days. </w:t>
      </w:r>
    </w:p>
    <w:p w14:paraId="598ACC41" w14:textId="5050074D" w:rsidR="00D1584B" w:rsidRDefault="00D1584B" w:rsidP="00D1584B">
      <w:pPr>
        <w:rPr>
          <w:rFonts w:cs="Times New Roman"/>
          <w:szCs w:val="24"/>
        </w:rPr>
      </w:pPr>
    </w:p>
    <w:p w14:paraId="2934E885" w14:textId="0DC29EFD" w:rsidR="00123F1C" w:rsidRPr="001F468D" w:rsidRDefault="00123F1C" w:rsidP="00123F1C">
      <w:pPr>
        <w:jc w:val="center"/>
        <w:rPr>
          <w:rFonts w:cs="Times New Roman"/>
          <w:szCs w:val="24"/>
        </w:rPr>
      </w:pPr>
      <w:r w:rsidRPr="00123F1C">
        <w:rPr>
          <w:rFonts w:cs="Times New Roman"/>
          <w:noProof/>
          <w:szCs w:val="24"/>
          <w:lang w:eastAsia="zh-CN"/>
        </w:rPr>
        <w:lastRenderedPageBreak/>
        <w:drawing>
          <wp:inline distT="0" distB="0" distL="0" distR="0" wp14:anchorId="0DCC1709" wp14:editId="41CA6CF4">
            <wp:extent cx="4895850" cy="7181850"/>
            <wp:effectExtent l="0" t="0" r="0" b="0"/>
            <wp:docPr id="5" name="图片 5" descr="C:\课题设置\第二篇-PEDOT褪黑素修饰提高组织相容性\figure\S_Fig_4_C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课题设置\第二篇-PEDOT褪黑素修饰提高组织相容性\figure\S_Fig_4_CN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0" cy="7181850"/>
                    </a:xfrm>
                    <a:prstGeom prst="rect">
                      <a:avLst/>
                    </a:prstGeom>
                    <a:noFill/>
                    <a:ln>
                      <a:noFill/>
                    </a:ln>
                  </pic:spPr>
                </pic:pic>
              </a:graphicData>
            </a:graphic>
          </wp:inline>
        </w:drawing>
      </w:r>
    </w:p>
    <w:p w14:paraId="4978421C" w14:textId="62D8D9AA" w:rsidR="00D1584B" w:rsidRPr="001F468D" w:rsidRDefault="00D1584B" w:rsidP="00D1584B">
      <w:pPr>
        <w:rPr>
          <w:rFonts w:cs="Times New Roman"/>
          <w:szCs w:val="24"/>
        </w:rPr>
      </w:pPr>
      <w:r w:rsidRPr="0001436A">
        <w:rPr>
          <w:rFonts w:cs="Times New Roman"/>
          <w:b/>
          <w:szCs w:val="24"/>
        </w:rPr>
        <w:t xml:space="preserve">Supplementary Figure </w:t>
      </w:r>
      <w:r w:rsidRPr="008B3D35">
        <w:rPr>
          <w:rFonts w:cs="Times New Roman"/>
          <w:b/>
          <w:szCs w:val="24"/>
        </w:rPr>
        <w:t xml:space="preserve">4. </w:t>
      </w:r>
      <w:r w:rsidRPr="001F468D">
        <w:rPr>
          <w:rFonts w:cs="Times New Roman"/>
          <w:szCs w:val="24"/>
        </w:rPr>
        <w:t xml:space="preserve">Three examples of chronic neural recording with </w:t>
      </w:r>
      <w:r w:rsidRPr="001F468D">
        <w:rPr>
          <w:rFonts w:cs="Times New Roman" w:hint="eastAsia"/>
          <w:szCs w:val="24"/>
        </w:rPr>
        <w:t>CNT</w:t>
      </w:r>
      <w:r w:rsidRPr="001F468D">
        <w:rPr>
          <w:rFonts w:cs="Times New Roman"/>
          <w:szCs w:val="24"/>
        </w:rPr>
        <w:t xml:space="preserve"> electrodes (A) One example of neural recording from control rat. (B and C) </w:t>
      </w:r>
      <w:r w:rsidRPr="001F468D">
        <w:rPr>
          <w:rFonts w:cs="Times New Roman" w:hint="eastAsia"/>
          <w:szCs w:val="24"/>
        </w:rPr>
        <w:t>Two</w:t>
      </w:r>
      <w:r w:rsidRPr="001F468D">
        <w:rPr>
          <w:rFonts w:cs="Times New Roman"/>
          <w:szCs w:val="24"/>
        </w:rPr>
        <w:t xml:space="preserve"> example</w:t>
      </w:r>
      <w:r w:rsidRPr="001F468D">
        <w:rPr>
          <w:rFonts w:cs="Times New Roman" w:hint="eastAsia"/>
          <w:szCs w:val="24"/>
        </w:rPr>
        <w:t>s</w:t>
      </w:r>
      <w:r w:rsidRPr="001F468D">
        <w:rPr>
          <w:rFonts w:cs="Times New Roman"/>
          <w:szCs w:val="24"/>
        </w:rPr>
        <w:t xml:space="preserve"> of neural recording with PEDOT/</w:t>
      </w:r>
      <w:r>
        <w:rPr>
          <w:rFonts w:cs="Times New Roman"/>
          <w:szCs w:val="24"/>
        </w:rPr>
        <w:t>SNP-MT</w:t>
      </w:r>
      <w:r w:rsidRPr="001F468D">
        <w:rPr>
          <w:rFonts w:cs="Times New Roman"/>
          <w:szCs w:val="24"/>
        </w:rPr>
        <w:t xml:space="preserve"> </w:t>
      </w:r>
      <w:r w:rsidRPr="001F468D">
        <w:rPr>
          <w:rFonts w:cs="Times New Roman" w:hint="eastAsia"/>
          <w:szCs w:val="24"/>
        </w:rPr>
        <w:t>coated</w:t>
      </w:r>
      <w:r w:rsidRPr="001F468D">
        <w:rPr>
          <w:rFonts w:cs="Times New Roman"/>
          <w:szCs w:val="24"/>
        </w:rPr>
        <w:t xml:space="preserve"> electrodes. </w:t>
      </w:r>
    </w:p>
    <w:p w14:paraId="258D1812" w14:textId="49D7CE39" w:rsidR="00D1584B" w:rsidRDefault="00D1584B" w:rsidP="00D1584B">
      <w:pPr>
        <w:rPr>
          <w:rFonts w:cs="Times New Roman"/>
          <w:szCs w:val="24"/>
        </w:rPr>
      </w:pPr>
    </w:p>
    <w:p w14:paraId="770F3EAA" w14:textId="09766ECC" w:rsidR="00123F1C" w:rsidRPr="001F468D" w:rsidRDefault="00281479" w:rsidP="00123F1C">
      <w:pPr>
        <w:jc w:val="center"/>
        <w:rPr>
          <w:rFonts w:cs="Times New Roman"/>
          <w:szCs w:val="24"/>
        </w:rPr>
      </w:pPr>
      <w:r w:rsidRPr="00281479">
        <w:rPr>
          <w:rFonts w:cs="Times New Roman"/>
          <w:noProof/>
          <w:szCs w:val="24"/>
          <w:lang w:eastAsia="zh-CN"/>
        </w:rPr>
        <w:lastRenderedPageBreak/>
        <w:drawing>
          <wp:inline distT="0" distB="0" distL="0" distR="0" wp14:anchorId="4D24417A" wp14:editId="6EC4A838">
            <wp:extent cx="6178550" cy="7874000"/>
            <wp:effectExtent l="0" t="0" r="0" b="0"/>
            <wp:docPr id="6" name="图片 6" descr="C:\课题设置\第二篇-PEDOT褪黑素修饰提高组织相容性\figure\S_Fig_5_Ni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课题设置\第二篇-PEDOT褪黑素修饰提高组织相容性\figure\S_Fig_5_NiC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8550" cy="7874000"/>
                    </a:xfrm>
                    <a:prstGeom prst="rect">
                      <a:avLst/>
                    </a:prstGeom>
                    <a:noFill/>
                    <a:ln>
                      <a:noFill/>
                    </a:ln>
                  </pic:spPr>
                </pic:pic>
              </a:graphicData>
            </a:graphic>
          </wp:inline>
        </w:drawing>
      </w:r>
      <w:bookmarkStart w:id="0" w:name="_GoBack"/>
      <w:bookmarkEnd w:id="0"/>
    </w:p>
    <w:p w14:paraId="4A852BE1" w14:textId="7FFCCDAE" w:rsidR="00D1584B" w:rsidRDefault="00D1584B" w:rsidP="00D1584B">
      <w:pPr>
        <w:rPr>
          <w:rFonts w:cs="Times New Roman"/>
          <w:szCs w:val="24"/>
        </w:rPr>
      </w:pPr>
      <w:r w:rsidRPr="0001436A">
        <w:rPr>
          <w:rFonts w:cs="Times New Roman"/>
          <w:b/>
          <w:szCs w:val="24"/>
        </w:rPr>
        <w:t xml:space="preserve">Supplementary Figure </w:t>
      </w:r>
      <w:r>
        <w:rPr>
          <w:rFonts w:cs="Times New Roman"/>
          <w:b/>
          <w:szCs w:val="24"/>
        </w:rPr>
        <w:t>5</w:t>
      </w:r>
      <w:r w:rsidRPr="008B3D35">
        <w:rPr>
          <w:rFonts w:cs="Times New Roman" w:hint="eastAsia"/>
          <w:b/>
          <w:szCs w:val="24"/>
        </w:rPr>
        <w:t>.</w:t>
      </w:r>
      <w:r w:rsidRPr="001F468D">
        <w:rPr>
          <w:rFonts w:cs="Times New Roman" w:hint="eastAsia"/>
          <w:szCs w:val="24"/>
        </w:rPr>
        <w:t xml:space="preserve"> </w:t>
      </w:r>
      <w:r w:rsidRPr="001F468D">
        <w:rPr>
          <w:rFonts w:cs="Times New Roman"/>
          <w:szCs w:val="24"/>
        </w:rPr>
        <w:t>A</w:t>
      </w:r>
      <w:r w:rsidRPr="001F468D">
        <w:rPr>
          <w:rFonts w:cs="Times New Roman" w:hint="eastAsia"/>
          <w:szCs w:val="24"/>
        </w:rPr>
        <w:t>dditional staining and imaging to examine shallower depths</w:t>
      </w:r>
      <w:r w:rsidRPr="001F468D">
        <w:rPr>
          <w:rFonts w:cs="Times New Roman"/>
          <w:szCs w:val="24"/>
        </w:rPr>
        <w:t xml:space="preserve"> implanted by Ni-Cr alloy electrode</w:t>
      </w:r>
      <w:r>
        <w:rPr>
          <w:rFonts w:cs="Times New Roman"/>
          <w:szCs w:val="24"/>
        </w:rPr>
        <w:t xml:space="preserve"> and </w:t>
      </w:r>
      <w:r w:rsidRPr="001F468D">
        <w:rPr>
          <w:rFonts w:cs="Times New Roman"/>
          <w:szCs w:val="24"/>
        </w:rPr>
        <w:t>CNT electrode</w:t>
      </w:r>
      <w:r>
        <w:rPr>
          <w:rFonts w:cs="Times New Roman"/>
          <w:szCs w:val="24"/>
        </w:rPr>
        <w:t xml:space="preserve"> </w:t>
      </w:r>
      <w:r w:rsidRPr="001F468D">
        <w:rPr>
          <w:rFonts w:cs="Times New Roman"/>
          <w:szCs w:val="24"/>
        </w:rPr>
        <w:t xml:space="preserve">(A) Immunoﬂuorescence images of tissue responses </w:t>
      </w:r>
      <w:r w:rsidRPr="001F468D">
        <w:rPr>
          <w:rFonts w:cs="Times New Roman"/>
          <w:szCs w:val="24"/>
        </w:rPr>
        <w:lastRenderedPageBreak/>
        <w:t xml:space="preserve">following a </w:t>
      </w:r>
      <w:proofErr w:type="gramStart"/>
      <w:r w:rsidRPr="001F468D">
        <w:rPr>
          <w:rFonts w:cs="Times New Roman"/>
          <w:szCs w:val="24"/>
        </w:rPr>
        <w:t>4 week</w:t>
      </w:r>
      <w:proofErr w:type="gramEnd"/>
      <w:r w:rsidRPr="001F468D">
        <w:rPr>
          <w:rFonts w:cs="Times New Roman"/>
          <w:szCs w:val="24"/>
        </w:rPr>
        <w:t xml:space="preserve"> implantation of an electrode made from Ni-Cr alloy electrode. The tissue was labeled for astrocytes (red), neurons (green), and nuclei (blue). Scale bar, 100 </w:t>
      </w:r>
      <w:proofErr w:type="spellStart"/>
      <w:r w:rsidRPr="001F468D">
        <w:rPr>
          <w:rFonts w:cs="Times New Roman"/>
          <w:szCs w:val="24"/>
        </w:rPr>
        <w:t>μm</w:t>
      </w:r>
      <w:proofErr w:type="spellEnd"/>
      <w:r w:rsidRPr="001F468D">
        <w:rPr>
          <w:rFonts w:cs="Times New Roman"/>
          <w:szCs w:val="24"/>
        </w:rPr>
        <w:t>. (B</w:t>
      </w:r>
      <w:r>
        <w:rPr>
          <w:rFonts w:cs="Times New Roman"/>
          <w:szCs w:val="24"/>
        </w:rPr>
        <w:t xml:space="preserve"> and C</w:t>
      </w:r>
      <w:r w:rsidRPr="001F468D">
        <w:rPr>
          <w:rFonts w:cs="Times New Roman"/>
          <w:szCs w:val="24"/>
        </w:rPr>
        <w:t xml:space="preserve">) Normalized </w:t>
      </w:r>
      <w:r>
        <w:rPr>
          <w:rFonts w:cs="Times New Roman"/>
          <w:szCs w:val="24"/>
        </w:rPr>
        <w:t xml:space="preserve">GFAP (B) and </w:t>
      </w:r>
      <w:proofErr w:type="spellStart"/>
      <w:r>
        <w:rPr>
          <w:rFonts w:cs="Times New Roman"/>
          <w:szCs w:val="24"/>
        </w:rPr>
        <w:t>NeuN</w:t>
      </w:r>
      <w:proofErr w:type="spellEnd"/>
      <w:r>
        <w:rPr>
          <w:rFonts w:cs="Times New Roman"/>
          <w:szCs w:val="24"/>
        </w:rPr>
        <w:t xml:space="preserve"> (C) </w:t>
      </w:r>
      <w:r w:rsidRPr="001F468D">
        <w:rPr>
          <w:rFonts w:cs="Times New Roman"/>
          <w:szCs w:val="24"/>
        </w:rPr>
        <w:t xml:space="preserve">ﬂuorescence intensity as a function of distance from the center of the electrode tract, which is set as x =0 </w:t>
      </w:r>
      <w:proofErr w:type="spellStart"/>
      <w:r w:rsidRPr="001F468D">
        <w:rPr>
          <w:rFonts w:cs="Times New Roman"/>
          <w:szCs w:val="24"/>
        </w:rPr>
        <w:t>μm</w:t>
      </w:r>
      <w:proofErr w:type="spellEnd"/>
      <w:r w:rsidRPr="001F468D">
        <w:rPr>
          <w:rFonts w:cs="Times New Roman"/>
          <w:szCs w:val="24"/>
        </w:rPr>
        <w:t>. (</w:t>
      </w:r>
      <w:r>
        <w:rPr>
          <w:rFonts w:cs="Times New Roman"/>
          <w:szCs w:val="24"/>
        </w:rPr>
        <w:t>D</w:t>
      </w:r>
      <w:r w:rsidRPr="001F468D">
        <w:rPr>
          <w:rFonts w:cs="Times New Roman"/>
          <w:szCs w:val="24"/>
        </w:rPr>
        <w:t xml:space="preserve">) Immunoﬂuorescence images of tissue responses following a </w:t>
      </w:r>
      <w:proofErr w:type="gramStart"/>
      <w:r w:rsidRPr="001F468D">
        <w:rPr>
          <w:rFonts w:cs="Times New Roman"/>
          <w:szCs w:val="24"/>
        </w:rPr>
        <w:t>4 week</w:t>
      </w:r>
      <w:proofErr w:type="gramEnd"/>
      <w:r w:rsidRPr="001F468D">
        <w:rPr>
          <w:rFonts w:cs="Times New Roman"/>
          <w:szCs w:val="24"/>
        </w:rPr>
        <w:t xml:space="preserve"> implantation of an electrode made from CNT electrode. The tissue was labeled for astrocytes (red), neurons (green), and nuclei (blue). Scale bar, 100 </w:t>
      </w:r>
      <w:proofErr w:type="spellStart"/>
      <w:r w:rsidRPr="001F468D">
        <w:rPr>
          <w:rFonts w:cs="Times New Roman"/>
          <w:szCs w:val="24"/>
        </w:rPr>
        <w:t>μm</w:t>
      </w:r>
      <w:proofErr w:type="spellEnd"/>
      <w:r w:rsidRPr="001F468D">
        <w:rPr>
          <w:rFonts w:cs="Times New Roman"/>
          <w:szCs w:val="24"/>
        </w:rPr>
        <w:t>. (</w:t>
      </w:r>
      <w:r>
        <w:rPr>
          <w:rFonts w:cs="Times New Roman"/>
          <w:szCs w:val="24"/>
        </w:rPr>
        <w:t>E and F</w:t>
      </w:r>
      <w:r w:rsidRPr="001F468D">
        <w:rPr>
          <w:rFonts w:cs="Times New Roman"/>
          <w:szCs w:val="24"/>
        </w:rPr>
        <w:t xml:space="preserve">) Normalized </w:t>
      </w:r>
      <w:r>
        <w:rPr>
          <w:rFonts w:cs="Times New Roman"/>
          <w:szCs w:val="24"/>
        </w:rPr>
        <w:t xml:space="preserve">GFAP (E) and </w:t>
      </w:r>
      <w:proofErr w:type="spellStart"/>
      <w:r>
        <w:rPr>
          <w:rFonts w:cs="Times New Roman"/>
          <w:szCs w:val="24"/>
        </w:rPr>
        <w:t>NeuN</w:t>
      </w:r>
      <w:proofErr w:type="spellEnd"/>
      <w:r>
        <w:rPr>
          <w:rFonts w:cs="Times New Roman"/>
          <w:szCs w:val="24"/>
        </w:rPr>
        <w:t xml:space="preserve"> (F) </w:t>
      </w:r>
      <w:r w:rsidRPr="001F468D">
        <w:rPr>
          <w:rFonts w:cs="Times New Roman"/>
          <w:szCs w:val="24"/>
        </w:rPr>
        <w:t>ﬂuorescence intensity as a function of distance from the center of the electrode tract, which is set a</w:t>
      </w:r>
      <w:r>
        <w:rPr>
          <w:rFonts w:cs="Times New Roman"/>
          <w:szCs w:val="24"/>
        </w:rPr>
        <w:t xml:space="preserve">s x =0 </w:t>
      </w:r>
      <w:proofErr w:type="spellStart"/>
      <w:r>
        <w:rPr>
          <w:rFonts w:cs="Times New Roman"/>
          <w:szCs w:val="24"/>
        </w:rPr>
        <w:t>μm</w:t>
      </w:r>
      <w:proofErr w:type="spellEnd"/>
      <w:r>
        <w:rPr>
          <w:rFonts w:cs="Times New Roman"/>
          <w:szCs w:val="24"/>
        </w:rPr>
        <w:t>. Error bars show SEM</w:t>
      </w:r>
      <w:r w:rsidRPr="001F468D">
        <w:rPr>
          <w:rFonts w:cs="Times New Roman"/>
          <w:szCs w:val="24"/>
        </w:rPr>
        <w:t xml:space="preserve">. </w:t>
      </w:r>
    </w:p>
    <w:p w14:paraId="71F13286" w14:textId="04B91ADD" w:rsidR="00D1584B" w:rsidRDefault="00123F1C" w:rsidP="00123F1C">
      <w:pPr>
        <w:jc w:val="center"/>
        <w:rPr>
          <w:rFonts w:cs="Times New Roman"/>
          <w:szCs w:val="24"/>
        </w:rPr>
      </w:pPr>
      <w:r w:rsidRPr="00123F1C">
        <w:rPr>
          <w:rFonts w:cs="Times New Roman"/>
          <w:noProof/>
          <w:szCs w:val="24"/>
          <w:lang w:eastAsia="zh-CN"/>
        </w:rPr>
        <w:drawing>
          <wp:inline distT="0" distB="0" distL="0" distR="0" wp14:anchorId="6D8FA497" wp14:editId="6AA6312A">
            <wp:extent cx="5194300" cy="2159000"/>
            <wp:effectExtent l="0" t="0" r="6350" b="0"/>
            <wp:docPr id="9" name="图片 9" descr="C:\课题设置\第二篇-PEDOT褪黑素修饰提高组织相容性\figure\S_Fig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课题设置\第二篇-PEDOT褪黑素修饰提高组织相容性\figure\S_Fig_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300" cy="2159000"/>
                    </a:xfrm>
                    <a:prstGeom prst="rect">
                      <a:avLst/>
                    </a:prstGeom>
                    <a:noFill/>
                    <a:ln>
                      <a:noFill/>
                    </a:ln>
                  </pic:spPr>
                </pic:pic>
              </a:graphicData>
            </a:graphic>
          </wp:inline>
        </w:drawing>
      </w:r>
    </w:p>
    <w:p w14:paraId="4D92F3C3" w14:textId="04230DE2" w:rsidR="00D1584B" w:rsidRDefault="00D1584B" w:rsidP="00D1584B">
      <w:pPr>
        <w:rPr>
          <w:rFonts w:cs="Times New Roman"/>
          <w:szCs w:val="24"/>
        </w:rPr>
      </w:pPr>
      <w:r w:rsidRPr="0001436A">
        <w:rPr>
          <w:rFonts w:cs="Times New Roman"/>
          <w:b/>
          <w:szCs w:val="24"/>
        </w:rPr>
        <w:t xml:space="preserve">Supplementary Figure </w:t>
      </w:r>
      <w:r>
        <w:rPr>
          <w:rFonts w:cs="Times New Roman"/>
          <w:b/>
          <w:szCs w:val="24"/>
        </w:rPr>
        <w:t>6</w:t>
      </w:r>
      <w:r w:rsidRPr="008B3D35">
        <w:rPr>
          <w:rFonts w:cs="Times New Roman" w:hint="eastAsia"/>
          <w:b/>
          <w:szCs w:val="24"/>
        </w:rPr>
        <w:t xml:space="preserve">. </w:t>
      </w:r>
      <w:r w:rsidRPr="001F468D">
        <w:rPr>
          <w:rFonts w:cs="Times New Roman"/>
          <w:szCs w:val="24"/>
        </w:rPr>
        <w:t xml:space="preserve">Procedure of defining the center of the probe tract (x=0 </w:t>
      </w:r>
      <w:proofErr w:type="spellStart"/>
      <w:r w:rsidRPr="001F468D">
        <w:rPr>
          <w:rFonts w:cs="Times New Roman"/>
          <w:szCs w:val="24"/>
        </w:rPr>
        <w:t>μm</w:t>
      </w:r>
      <w:proofErr w:type="spellEnd"/>
      <w:r w:rsidRPr="001F468D">
        <w:rPr>
          <w:rFonts w:cs="Times New Roman"/>
          <w:szCs w:val="24"/>
        </w:rPr>
        <w:t>) for histology studies</w:t>
      </w:r>
      <w:r>
        <w:rPr>
          <w:rFonts w:cs="Times New Roman"/>
          <w:szCs w:val="24"/>
        </w:rPr>
        <w:t xml:space="preserve"> </w:t>
      </w:r>
      <w:r w:rsidRPr="001F468D">
        <w:rPr>
          <w:rFonts w:cs="Times New Roman"/>
          <w:szCs w:val="24"/>
        </w:rPr>
        <w:t xml:space="preserve">(A) Two horizontal lines and two vertical lines that are tangent to the hole outline were drawn, which forms a rectangle. The intersection of the diagonals is set as point C1. (B) Four 45° angle lines that are tangent to the hole outline were drawn, which forms another rectangle. The intersection of the diagonals is set as point C2. The midpoint of C1 and C2 is defined as the center of the probe tract (x=0 </w:t>
      </w:r>
      <w:proofErr w:type="spellStart"/>
      <w:r w:rsidRPr="001F468D">
        <w:rPr>
          <w:rFonts w:cs="Times New Roman"/>
          <w:szCs w:val="24"/>
        </w:rPr>
        <w:t>μm</w:t>
      </w:r>
      <w:proofErr w:type="spellEnd"/>
      <w:r w:rsidRPr="001F468D">
        <w:rPr>
          <w:rFonts w:cs="Times New Roman"/>
          <w:szCs w:val="24"/>
        </w:rPr>
        <w:t>)</w:t>
      </w:r>
      <w:r>
        <w:rPr>
          <w:rFonts w:cs="Times New Roman"/>
          <w:szCs w:val="24"/>
        </w:rPr>
        <w:t>.</w:t>
      </w:r>
    </w:p>
    <w:p w14:paraId="403D61A6" w14:textId="77777777" w:rsidR="00D1584B" w:rsidRPr="002B4A57" w:rsidRDefault="00D1584B" w:rsidP="002B4A57">
      <w:pPr>
        <w:keepNext/>
        <w:rPr>
          <w:rFonts w:cs="Times New Roman"/>
          <w:b/>
          <w:szCs w:val="24"/>
        </w:rPr>
      </w:pPr>
    </w:p>
    <w:p w14:paraId="58F1AED1" w14:textId="77777777" w:rsidR="00DE23E8" w:rsidRPr="001549D3" w:rsidRDefault="00DE23E8" w:rsidP="00654E8F">
      <w:pPr>
        <w:spacing w:before="240"/>
      </w:pP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94925" w14:textId="77777777" w:rsidR="00B87954" w:rsidRDefault="00B87954" w:rsidP="00117666">
      <w:pPr>
        <w:spacing w:after="0"/>
      </w:pPr>
      <w:r>
        <w:separator/>
      </w:r>
    </w:p>
  </w:endnote>
  <w:endnote w:type="continuationSeparator" w:id="0">
    <w:p w14:paraId="0348333B" w14:textId="77777777" w:rsidR="00B87954" w:rsidRDefault="00B8795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664C1F2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479">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664C1F2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479">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43E89DB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479">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43E89DB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479">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CD7FC" w14:textId="77777777" w:rsidR="00B87954" w:rsidRDefault="00B87954" w:rsidP="00117666">
      <w:pPr>
        <w:spacing w:after="0"/>
      </w:pPr>
      <w:r>
        <w:separator/>
      </w:r>
    </w:p>
  </w:footnote>
  <w:footnote w:type="continuationSeparator" w:id="0">
    <w:p w14:paraId="1FB9999E" w14:textId="77777777" w:rsidR="00B87954" w:rsidRDefault="00B8795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23F1C"/>
    <w:rsid w:val="001549D3"/>
    <w:rsid w:val="00160065"/>
    <w:rsid w:val="00177D84"/>
    <w:rsid w:val="00267D18"/>
    <w:rsid w:val="00281479"/>
    <w:rsid w:val="002868E2"/>
    <w:rsid w:val="002869C3"/>
    <w:rsid w:val="002936E4"/>
    <w:rsid w:val="002B4A57"/>
    <w:rsid w:val="002C74CA"/>
    <w:rsid w:val="003420A3"/>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759FD"/>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87954"/>
    <w:rsid w:val="00C52A7B"/>
    <w:rsid w:val="00C56BAF"/>
    <w:rsid w:val="00C679AA"/>
    <w:rsid w:val="00C75972"/>
    <w:rsid w:val="00CC0A3A"/>
    <w:rsid w:val="00CD066B"/>
    <w:rsid w:val="00CE4FEE"/>
    <w:rsid w:val="00D1584B"/>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6C00E9-ADB9-441B-8191-FAA15D4D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59</TotalTime>
  <Pages>6</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zhuyi</cp:lastModifiedBy>
  <cp:revision>8</cp:revision>
  <cp:lastPrinted>2013-10-03T12:51:00Z</cp:lastPrinted>
  <dcterms:created xsi:type="dcterms:W3CDTF">2022-11-17T16:58:00Z</dcterms:created>
  <dcterms:modified xsi:type="dcterms:W3CDTF">2023-10-06T07:46:00Z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