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21BB01E4" w:rsidR="00654E8F" w:rsidRDefault="00654E8F" w:rsidP="0001436A">
      <w:pPr>
        <w:pStyle w:val="SupplementaryMaterial"/>
      </w:pPr>
      <w:r w:rsidRPr="001549D3">
        <w:t>Supplementary Material</w:t>
      </w:r>
    </w:p>
    <w:p w14:paraId="1E445216" w14:textId="77777777" w:rsidR="00A55CB3" w:rsidRPr="00A55CB3" w:rsidRDefault="00A55CB3" w:rsidP="00A55CB3">
      <w:pPr>
        <w:pStyle w:val="Ttulo"/>
      </w:pPr>
    </w:p>
    <w:p w14:paraId="06991677" w14:textId="55312B44" w:rsidR="00A55CB3" w:rsidRPr="00EC69B3" w:rsidRDefault="00A55CB3" w:rsidP="00A55CB3">
      <w:pPr>
        <w:spacing w:line="480" w:lineRule="auto"/>
        <w:rPr>
          <w:rFonts w:cs="Times New Roman"/>
        </w:rPr>
      </w:pPr>
      <w:r w:rsidRPr="00EC69B3">
        <w:rPr>
          <w:rFonts w:cs="Times New Roman"/>
          <w:b/>
        </w:rPr>
        <w:t xml:space="preserve">Appendix I. </w:t>
      </w:r>
      <w:r w:rsidRPr="00EC69B3">
        <w:rPr>
          <w:rFonts w:cs="Times New Roman"/>
        </w:rPr>
        <w:t xml:space="preserve">Method for </w:t>
      </w:r>
      <w:r w:rsidR="00585042" w:rsidRPr="00EC69B3">
        <w:rPr>
          <w:rFonts w:cs="Times New Roman"/>
        </w:rPr>
        <w:t>processing</w:t>
      </w:r>
      <w:r w:rsidRPr="00EC69B3">
        <w:rPr>
          <w:rFonts w:cs="Times New Roman"/>
        </w:rPr>
        <w:t xml:space="preserve"> of trace element samples:</w:t>
      </w:r>
    </w:p>
    <w:p w14:paraId="39FF93D2" w14:textId="77777777" w:rsidR="00A55CB3" w:rsidRPr="00EC69B3" w:rsidRDefault="00A55CB3" w:rsidP="00A55CB3">
      <w:pPr>
        <w:spacing w:line="480" w:lineRule="auto"/>
        <w:rPr>
          <w:rFonts w:cs="Times New Roman"/>
        </w:rPr>
      </w:pPr>
      <w:r w:rsidRPr="00EC69B3">
        <w:rPr>
          <w:rFonts w:cs="Times New Roman"/>
        </w:rPr>
        <w:t>Contamination in the collection and handling of samples was avoided in accordance with the Guideline of the Clinical and Laboratory Standards Institute (accessible at:</w:t>
      </w:r>
    </w:p>
    <w:p w14:paraId="1CD6A8CC" w14:textId="77777777" w:rsidR="00A55CB3" w:rsidRPr="00EC69B3" w:rsidRDefault="00A55CB3" w:rsidP="00A55CB3">
      <w:pPr>
        <w:spacing w:line="480" w:lineRule="auto"/>
        <w:rPr>
          <w:rFonts w:cs="Times New Roman"/>
        </w:rPr>
      </w:pPr>
      <w:r w:rsidRPr="00EC69B3">
        <w:rPr>
          <w:rFonts w:cs="Times New Roman"/>
        </w:rPr>
        <w:t>http://shop.clsi.org/c.1253739/site/Sample_pdf/C38A_sample.pdf).</w:t>
      </w:r>
    </w:p>
    <w:p w14:paraId="721654DA" w14:textId="3C2F81C6" w:rsidR="00A55CB3" w:rsidRPr="002E2FA8" w:rsidRDefault="00A55CB3" w:rsidP="00A55CB3">
      <w:pPr>
        <w:spacing w:line="480" w:lineRule="auto"/>
        <w:rPr>
          <w:rFonts w:cs="Times New Roman"/>
        </w:rPr>
      </w:pPr>
      <w:r w:rsidRPr="002E2FA8">
        <w:rPr>
          <w:rFonts w:cs="Times New Roman"/>
        </w:rPr>
        <w:t>The last sample was collected in trace element-free tubes (Vacutainer®, Becton Dickinson). Whole blood was collected in ethylene-</w:t>
      </w:r>
      <w:r w:rsidR="00585042" w:rsidRPr="002E2FA8">
        <w:rPr>
          <w:rFonts w:cs="Times New Roman"/>
        </w:rPr>
        <w:t>diamine tetra acetic</w:t>
      </w:r>
      <w:r w:rsidRPr="002E2FA8">
        <w:rPr>
          <w:rFonts w:cs="Times New Roman"/>
        </w:rPr>
        <w:t xml:space="preserve"> acid (EDTA) tubes (Vacutainer®, Becton Dickinson).</w:t>
      </w:r>
    </w:p>
    <w:p w14:paraId="4598B569" w14:textId="5D903DF8" w:rsidR="00A55CB3" w:rsidRPr="002E2FA8" w:rsidRDefault="00A55CB3" w:rsidP="00A55CB3">
      <w:pPr>
        <w:spacing w:line="480" w:lineRule="auto"/>
        <w:rPr>
          <w:rFonts w:cs="Times New Roman"/>
        </w:rPr>
      </w:pPr>
      <w:r w:rsidRPr="002E2FA8">
        <w:rPr>
          <w:rFonts w:cs="Times New Roman"/>
        </w:rPr>
        <w:t>Serum selenium (</w:t>
      </w:r>
      <w:proofErr w:type="spellStart"/>
      <w:r w:rsidRPr="0096746D">
        <w:rPr>
          <w:rFonts w:cs="Times New Roman"/>
        </w:rPr>
        <w:t>μ</w:t>
      </w:r>
      <w:r w:rsidRPr="002E2FA8">
        <w:rPr>
          <w:rFonts w:cs="Times New Roman"/>
        </w:rPr>
        <w:t>g</w:t>
      </w:r>
      <w:proofErr w:type="spellEnd"/>
      <w:r w:rsidRPr="002E2FA8">
        <w:rPr>
          <w:rFonts w:cs="Times New Roman"/>
        </w:rPr>
        <w:t>/L), blood lead (</w:t>
      </w:r>
      <w:proofErr w:type="spellStart"/>
      <w:r w:rsidRPr="0096746D">
        <w:rPr>
          <w:rFonts w:cs="Times New Roman"/>
        </w:rPr>
        <w:t>μ</w:t>
      </w:r>
      <w:r w:rsidRPr="002E2FA8">
        <w:rPr>
          <w:rFonts w:cs="Times New Roman"/>
        </w:rPr>
        <w:t>g</w:t>
      </w:r>
      <w:proofErr w:type="spellEnd"/>
      <w:r w:rsidRPr="002E2FA8">
        <w:rPr>
          <w:rFonts w:cs="Times New Roman"/>
        </w:rPr>
        <w:t>/dL) and blood cadmium (</w:t>
      </w:r>
      <w:proofErr w:type="spellStart"/>
      <w:r>
        <w:rPr>
          <w:rFonts w:cs="Times New Roman"/>
        </w:rPr>
        <w:t>μ</w:t>
      </w:r>
      <w:r w:rsidRPr="002E2FA8">
        <w:rPr>
          <w:rFonts w:cs="Times New Roman"/>
        </w:rPr>
        <w:t>g</w:t>
      </w:r>
      <w:proofErr w:type="spellEnd"/>
      <w:r w:rsidRPr="002E2FA8">
        <w:rPr>
          <w:rFonts w:cs="Times New Roman"/>
        </w:rPr>
        <w:t xml:space="preserve">/L) concentrations were determined by electrothermal atomic absorption spectrometry with Zeeman background correction on a Perkin Elmer </w:t>
      </w:r>
      <w:proofErr w:type="spellStart"/>
      <w:r w:rsidRPr="002E2FA8">
        <w:rPr>
          <w:rFonts w:cs="Times New Roman"/>
        </w:rPr>
        <w:t>AAnalyst</w:t>
      </w:r>
      <w:proofErr w:type="spellEnd"/>
      <w:r w:rsidRPr="002E2FA8">
        <w:rPr>
          <w:rFonts w:cs="Times New Roman"/>
        </w:rPr>
        <w:t xml:space="preserve"> 800. Serum copper (</w:t>
      </w:r>
      <w:proofErr w:type="spellStart"/>
      <w:r>
        <w:rPr>
          <w:rFonts w:cs="Times New Roman"/>
        </w:rPr>
        <w:t>μ</w:t>
      </w:r>
      <w:r w:rsidRPr="002E2FA8">
        <w:rPr>
          <w:rFonts w:cs="Times New Roman"/>
        </w:rPr>
        <w:t>g</w:t>
      </w:r>
      <w:proofErr w:type="spellEnd"/>
      <w:r w:rsidRPr="002E2FA8">
        <w:rPr>
          <w:rFonts w:cs="Times New Roman"/>
        </w:rPr>
        <w:t>/dL) and zinc (</w:t>
      </w:r>
      <w:proofErr w:type="spellStart"/>
      <w:r>
        <w:rPr>
          <w:rFonts w:cs="Times New Roman"/>
        </w:rPr>
        <w:t>μ</w:t>
      </w:r>
      <w:r w:rsidRPr="002E2FA8">
        <w:rPr>
          <w:rFonts w:cs="Times New Roman"/>
        </w:rPr>
        <w:t>g</w:t>
      </w:r>
      <w:proofErr w:type="spellEnd"/>
      <w:r w:rsidRPr="002E2FA8">
        <w:rPr>
          <w:rFonts w:cs="Times New Roman"/>
        </w:rPr>
        <w:t xml:space="preserve">/dL) were measured by flame absorption spectrometry on a Perkin Elmer </w:t>
      </w:r>
      <w:proofErr w:type="spellStart"/>
      <w:r w:rsidRPr="002E2FA8">
        <w:rPr>
          <w:rFonts w:cs="Times New Roman"/>
        </w:rPr>
        <w:t>AAnalyst</w:t>
      </w:r>
      <w:proofErr w:type="spellEnd"/>
      <w:r w:rsidRPr="002E2FA8">
        <w:rPr>
          <w:rFonts w:cs="Times New Roman"/>
        </w:rPr>
        <w:t xml:space="preserve"> 200. Blood mercury (</w:t>
      </w:r>
      <w:proofErr w:type="spellStart"/>
      <w:r w:rsidRPr="0096746D">
        <w:rPr>
          <w:rFonts w:cs="Times New Roman"/>
        </w:rPr>
        <w:t>μ</w:t>
      </w:r>
      <w:r w:rsidRPr="002E2FA8">
        <w:rPr>
          <w:rFonts w:cs="Times New Roman"/>
        </w:rPr>
        <w:t>g</w:t>
      </w:r>
      <w:proofErr w:type="spellEnd"/>
      <w:r w:rsidRPr="002E2FA8">
        <w:rPr>
          <w:rFonts w:cs="Times New Roman"/>
        </w:rPr>
        <w:t>/L) was measured in a direct manner without carrying out the digestions in a Perkin Elmer SMS-100 based on the EPA 7473 method: thermal decomposition, catalytic reduction, amalgamation, desorption and atomic absorption spectrometry. Internal quality controls (</w:t>
      </w:r>
      <w:proofErr w:type="spellStart"/>
      <w:r w:rsidRPr="002E2FA8">
        <w:rPr>
          <w:rFonts w:cs="Times New Roman"/>
        </w:rPr>
        <w:t>Seronorm</w:t>
      </w:r>
      <w:proofErr w:type="spellEnd"/>
      <w:r w:rsidRPr="002E2FA8">
        <w:rPr>
          <w:rFonts w:cs="Times New Roman"/>
        </w:rPr>
        <w:t xml:space="preserve">® trace elements) were assessed in every series of samples to check the reproducibility and accuracy of the measurements. The lower limits of detection were 0.2 </w:t>
      </w:r>
      <w:proofErr w:type="spellStart"/>
      <w:r>
        <w:rPr>
          <w:rFonts w:cs="Times New Roman"/>
        </w:rPr>
        <w:t>μ</w:t>
      </w:r>
      <w:r w:rsidRPr="002E2FA8">
        <w:rPr>
          <w:rFonts w:cs="Times New Roman"/>
        </w:rPr>
        <w:t>g</w:t>
      </w:r>
      <w:proofErr w:type="spellEnd"/>
      <w:r w:rsidRPr="002E2FA8">
        <w:rPr>
          <w:rFonts w:cs="Times New Roman"/>
        </w:rPr>
        <w:t xml:space="preserve">/dL for blood lead,0.1 </w:t>
      </w:r>
      <w:proofErr w:type="spellStart"/>
      <w:r w:rsidRPr="0096746D">
        <w:rPr>
          <w:rFonts w:cs="Times New Roman"/>
        </w:rPr>
        <w:t>μ</w:t>
      </w:r>
      <w:r w:rsidRPr="002E2FA8">
        <w:rPr>
          <w:rFonts w:cs="Times New Roman"/>
        </w:rPr>
        <w:t>g</w:t>
      </w:r>
      <w:proofErr w:type="spellEnd"/>
      <w:r w:rsidRPr="002E2FA8">
        <w:rPr>
          <w:rFonts w:cs="Times New Roman"/>
        </w:rPr>
        <w:t xml:space="preserve">/L for blood cadmium and 0.3 </w:t>
      </w:r>
      <w:proofErr w:type="spellStart"/>
      <w:r w:rsidRPr="0096746D">
        <w:rPr>
          <w:rFonts w:cs="Times New Roman"/>
        </w:rPr>
        <w:t>μ</w:t>
      </w:r>
      <w:r w:rsidRPr="002E2FA8">
        <w:rPr>
          <w:rFonts w:cs="Times New Roman"/>
        </w:rPr>
        <w:t>g</w:t>
      </w:r>
      <w:proofErr w:type="spellEnd"/>
      <w:r w:rsidRPr="002E2FA8">
        <w:rPr>
          <w:rFonts w:cs="Times New Roman"/>
        </w:rPr>
        <w:t xml:space="preserve">/L for blood mercury. For patients with either one of blood lead, cadmium or mercury below the limits of detection, a level equal to the limit of detection divided by the square root of 2 was imputed. Data from the Trace </w:t>
      </w:r>
      <w:r w:rsidRPr="002E2FA8">
        <w:rPr>
          <w:rFonts w:cs="Times New Roman"/>
        </w:rPr>
        <w:lastRenderedPageBreak/>
        <w:t xml:space="preserve">Elements Laboratory of Hospital </w:t>
      </w:r>
      <w:proofErr w:type="spellStart"/>
      <w:r w:rsidRPr="002E2FA8">
        <w:rPr>
          <w:rFonts w:cs="Times New Roman"/>
        </w:rPr>
        <w:t>Cl</w:t>
      </w:r>
      <w:r w:rsidR="00585042">
        <w:rPr>
          <w:rFonts w:cs="Times New Roman"/>
        </w:rPr>
        <w:t>í</w:t>
      </w:r>
      <w:r w:rsidRPr="002E2FA8">
        <w:rPr>
          <w:rFonts w:cs="Times New Roman"/>
        </w:rPr>
        <w:t>nico</w:t>
      </w:r>
      <w:proofErr w:type="spellEnd"/>
      <w:r w:rsidRPr="002E2FA8">
        <w:rPr>
          <w:rFonts w:cs="Times New Roman"/>
        </w:rPr>
        <w:t xml:space="preserve"> San Carlos were used to establish the normal ranges for all the metals tested in our group.</w:t>
      </w:r>
      <w:r>
        <w:rPr>
          <w:rFonts w:cs="Times New Roman"/>
        </w:rPr>
        <w:br w:type="page"/>
      </w:r>
    </w:p>
    <w:p w14:paraId="4C02F607" w14:textId="77777777" w:rsidR="00A55CB3" w:rsidRPr="002E2FA8" w:rsidRDefault="00A55CB3" w:rsidP="00A55CB3">
      <w:pPr>
        <w:spacing w:line="480" w:lineRule="auto"/>
        <w:rPr>
          <w:rFonts w:cs="Times New Roman"/>
        </w:rPr>
      </w:pPr>
      <w:r w:rsidRPr="002E2FA8">
        <w:rPr>
          <w:rFonts w:cs="Times New Roman"/>
          <w:b/>
        </w:rPr>
        <w:lastRenderedPageBreak/>
        <w:t>Appendix II.</w:t>
      </w:r>
      <w:r w:rsidRPr="002E2FA8">
        <w:rPr>
          <w:rFonts w:cs="Times New Roman"/>
        </w:rPr>
        <w:t xml:space="preserve"> Echocardiographic measurements:</w:t>
      </w:r>
    </w:p>
    <w:p w14:paraId="28A53D91" w14:textId="77777777" w:rsidR="00A55CB3" w:rsidRPr="002E2FA8" w:rsidRDefault="00A55CB3" w:rsidP="00A55CB3">
      <w:pPr>
        <w:spacing w:line="480" w:lineRule="auto"/>
        <w:rPr>
          <w:rFonts w:cs="Times New Roman"/>
        </w:rPr>
      </w:pPr>
      <w:r w:rsidRPr="002E2FA8">
        <w:rPr>
          <w:rFonts w:cs="Times New Roman"/>
        </w:rPr>
        <w:t>Echocardiographic evaluation was performed with a IE33 digital ultrasound system®, (Philips Medical Systems, Amsterdam, Holland) using a S5-1 transducer, and followed the recommendations of the American Society of Echocardiography (ASE).</w:t>
      </w:r>
      <w:r w:rsidRPr="002E2FA8">
        <w:rPr>
          <w:rFonts w:cs="Times New Roman"/>
          <w:b/>
          <w:vertAlign w:val="superscript"/>
        </w:rPr>
        <w:t>w1,w2</w:t>
      </w:r>
    </w:p>
    <w:p w14:paraId="6637A10A" w14:textId="77777777" w:rsidR="00A55CB3" w:rsidRPr="002E2FA8" w:rsidRDefault="00A55CB3" w:rsidP="00A55CB3">
      <w:pPr>
        <w:spacing w:line="480" w:lineRule="auto"/>
        <w:rPr>
          <w:rFonts w:cs="Times New Roman"/>
        </w:rPr>
      </w:pPr>
      <w:r w:rsidRPr="002E2FA8">
        <w:rPr>
          <w:rFonts w:cs="Times New Roman"/>
        </w:rPr>
        <w:t>Echocardiographic measurements were performed according to the American Society of Echocardiography (ASE) recommendations.w1 LV end-diastolic diameter, atrial dimensions, and interventricular septal width were measured with M mode from left parasternal view. Global left ventricular function was assessed from an apical four-chamber view by measuring LV ejection fraction (LVEF) using biplane Simpson’s rule. M-mode measurement of tricuspid annulus plane systolic excursion was calculated (TAPSE), with the M- mode cursor aligned through the tricuspid annulus in the apical 4-chamber view.</w:t>
      </w:r>
    </w:p>
    <w:p w14:paraId="7F29F3C4" w14:textId="01A62C43" w:rsidR="00A55CB3" w:rsidRPr="002E2FA8" w:rsidRDefault="00A55CB3" w:rsidP="00A55CB3">
      <w:pPr>
        <w:spacing w:line="480" w:lineRule="auto"/>
        <w:rPr>
          <w:rFonts w:cs="Times New Roman"/>
        </w:rPr>
      </w:pPr>
      <w:r w:rsidRPr="002E2FA8">
        <w:rPr>
          <w:rFonts w:cs="Times New Roman"/>
        </w:rPr>
        <w:t>Pulsed-wave Doppler: The mitral Doppler signal was recorded in the apical four-chamber view with the sample volume placed at the tip of the mitral valve. Doppler measurements were done following the ASE recommendations.</w:t>
      </w:r>
      <w:r w:rsidRPr="002E2FA8">
        <w:rPr>
          <w:rFonts w:cs="Times New Roman"/>
          <w:b/>
          <w:vertAlign w:val="superscript"/>
        </w:rPr>
        <w:t>w2</w:t>
      </w:r>
      <w:r w:rsidRPr="002E2FA8">
        <w:rPr>
          <w:rFonts w:cs="Times New Roman"/>
        </w:rPr>
        <w:t xml:space="preserve"> Peak early (E) and late (A) </w:t>
      </w:r>
      <w:proofErr w:type="spellStart"/>
      <w:r w:rsidRPr="002E2FA8">
        <w:rPr>
          <w:rFonts w:cs="Times New Roman"/>
        </w:rPr>
        <w:t>transmitral</w:t>
      </w:r>
      <w:proofErr w:type="spellEnd"/>
      <w:r w:rsidRPr="002E2FA8">
        <w:rPr>
          <w:rFonts w:cs="Times New Roman"/>
        </w:rPr>
        <w:t xml:space="preserve"> filling velocities and their ratio (E/A), deceleration time of E (DTE), and isovolumic relaxation time (IVRT) were measured from mitral inflow velocities. Pulsed tissue Doppler data from mitral and tricuspid annulus were recorded by placing a tissue Doppler sample volume at the septal and lateral annulus in the apical four-chamber view. Peak systolic (S´) and early diastolic (E´) velocities were recorded and the E/E´ mitral flow ratio was calculated.</w:t>
      </w:r>
      <w:r w:rsidR="00585042">
        <w:rPr>
          <w:rFonts w:cs="Times New Roman"/>
        </w:rPr>
        <w:t xml:space="preserve"> </w:t>
      </w:r>
      <w:r w:rsidRPr="002E2FA8">
        <w:rPr>
          <w:rFonts w:cs="Times New Roman"/>
        </w:rPr>
        <w:t>The Tei index of LV was calculated by DTI as the sum of isovolumic relaxation and isovolumic contraction time divided by ejection time.</w:t>
      </w:r>
    </w:p>
    <w:p w14:paraId="07799F11" w14:textId="77777777" w:rsidR="00A55CB3" w:rsidRPr="002E2FA8" w:rsidRDefault="00A55CB3" w:rsidP="00A55CB3">
      <w:pPr>
        <w:spacing w:line="480" w:lineRule="auto"/>
        <w:rPr>
          <w:rFonts w:cs="Times New Roman"/>
          <w:b/>
          <w:vertAlign w:val="superscript"/>
        </w:rPr>
      </w:pPr>
      <w:r w:rsidRPr="002E2FA8">
        <w:rPr>
          <w:rFonts w:cs="Times New Roman"/>
        </w:rPr>
        <w:t>LV longitudinal and circumferential strain measurements were performed by speckle tracking technique according to the EACVI/ASE recommendations.</w:t>
      </w:r>
      <w:r w:rsidRPr="002E2FA8">
        <w:rPr>
          <w:rFonts w:cs="Times New Roman"/>
          <w:b/>
          <w:vertAlign w:val="superscript"/>
        </w:rPr>
        <w:t>w3</w:t>
      </w:r>
    </w:p>
    <w:p w14:paraId="5FD80233" w14:textId="77777777" w:rsidR="00A55CB3" w:rsidRPr="002E2FA8" w:rsidRDefault="00A55CB3" w:rsidP="00A55CB3">
      <w:pPr>
        <w:spacing w:line="480" w:lineRule="auto"/>
        <w:rPr>
          <w:rFonts w:cs="Times New Roman"/>
        </w:rPr>
      </w:pPr>
      <w:r w:rsidRPr="002E2FA8">
        <w:rPr>
          <w:rFonts w:cs="Times New Roman"/>
        </w:rPr>
        <w:lastRenderedPageBreak/>
        <w:t>For speckle-tracking analysis, cine-loops from two standard LV apical views (4-chamber and 2- chamber) and basal short axis view were recorded using gray scale harmonic imaging, with the highest possible frame rates (between 55-90 frames/sec). Care was taken to obtain the best LV visualization and the more reliable delineation of its endocardial border in each view. Three consecutive heart cycles were recorded and averaged. The analysis of recorded files was performed offline by two experienced blinded echocardiographers using commercially available semiautomated two-dimensional strain software (QLAB 7.0; Philips Medical Systems software). The endocardial borders were traced semiautomatically by manually marking two positions on both sides of the mitral annulus and one at the apex, allowing automatic tracing in the end-diastolic frame of the 2D images, and the operator manually adjusted the region of interest in segments that failed to track properly. Any segments that subsequently failed to track were excluded. Echocardiogram was excluded for the analysis when more than 2 segments were invalid.</w:t>
      </w:r>
    </w:p>
    <w:p w14:paraId="7CD9531D" w14:textId="77777777" w:rsidR="00A55CB3" w:rsidRPr="002E2FA8" w:rsidRDefault="00A55CB3" w:rsidP="00A55CB3">
      <w:pPr>
        <w:spacing w:line="480" w:lineRule="auto"/>
        <w:rPr>
          <w:rFonts w:cs="Times New Roman"/>
        </w:rPr>
      </w:pPr>
      <w:r w:rsidRPr="002E2FA8">
        <w:rPr>
          <w:rFonts w:cs="Times New Roman"/>
        </w:rPr>
        <w:t>A series of 21 healthy adults matched for age and gender served as a control group for strain and strain-rate data comparisons.</w:t>
      </w:r>
    </w:p>
    <w:p w14:paraId="385671A7" w14:textId="77777777" w:rsidR="00A55CB3" w:rsidRPr="002E2FA8" w:rsidRDefault="00A55CB3" w:rsidP="00A55CB3">
      <w:pPr>
        <w:spacing w:line="480" w:lineRule="auto"/>
        <w:rPr>
          <w:rFonts w:cs="Times New Roman"/>
        </w:rPr>
      </w:pPr>
      <w:r w:rsidRPr="002E2FA8">
        <w:rPr>
          <w:rFonts w:cs="Times New Roman"/>
        </w:rPr>
        <w:t>A reproducibility analysis of myocardial deformation measures was performed by two different observers who analyzed a group of 20 patients from the study. Measures were repeated after an interval of 6 weeks by both echocardiographers to assess the intra- and inter-observer agreement. For longitudinal strain measurements, intraclass correlation coefficient (ICC) was 0.84 (0.47-0.96; p&lt;0.001) for the intra-observer analysis, while ICC was 0.71 (0.40-0.87; p&lt;0.001) for the inter-observer comparison. For circumferential strain measurements, ICC was 0.89 (0.64-0.97; p&lt;0.001) for the intra-observer analysis, and 0.70 (0.38-0.87; p&lt;0.001) for the inter-observer comparison.</w:t>
      </w:r>
    </w:p>
    <w:p w14:paraId="6752DFB8" w14:textId="77777777" w:rsidR="00A55CB3" w:rsidRPr="002E2FA8" w:rsidRDefault="00A55CB3" w:rsidP="00A55CB3">
      <w:pPr>
        <w:spacing w:line="480" w:lineRule="auto"/>
        <w:rPr>
          <w:rFonts w:cs="Times New Roman"/>
        </w:rPr>
      </w:pPr>
    </w:p>
    <w:p w14:paraId="1FA5C9E8" w14:textId="77777777" w:rsidR="00A55CB3" w:rsidRPr="002E2FA8" w:rsidRDefault="00A55CB3" w:rsidP="00A55CB3">
      <w:pPr>
        <w:spacing w:line="480" w:lineRule="auto"/>
        <w:rPr>
          <w:rFonts w:cs="Times New Roman"/>
        </w:rPr>
      </w:pPr>
      <w:r w:rsidRPr="002E2FA8">
        <w:rPr>
          <w:rFonts w:cs="Times New Roman"/>
        </w:rPr>
        <w:lastRenderedPageBreak/>
        <w:t>References for appendix II:</w:t>
      </w:r>
    </w:p>
    <w:p w14:paraId="363F97CF" w14:textId="5EFCBFA9" w:rsidR="00A55CB3" w:rsidRPr="002E2FA8" w:rsidRDefault="00A55CB3" w:rsidP="00A55CB3">
      <w:pPr>
        <w:spacing w:line="480" w:lineRule="auto"/>
        <w:rPr>
          <w:rFonts w:cs="Times New Roman"/>
        </w:rPr>
      </w:pPr>
      <w:r w:rsidRPr="002E2FA8">
        <w:rPr>
          <w:rFonts w:cs="Times New Roman"/>
        </w:rPr>
        <w:t xml:space="preserve">w1. Lang RM, </w:t>
      </w:r>
      <w:proofErr w:type="spellStart"/>
      <w:r w:rsidRPr="002E2FA8">
        <w:rPr>
          <w:rFonts w:cs="Times New Roman"/>
        </w:rPr>
        <w:t>Badano</w:t>
      </w:r>
      <w:proofErr w:type="spellEnd"/>
      <w:r w:rsidRPr="002E2FA8">
        <w:rPr>
          <w:rFonts w:cs="Times New Roman"/>
        </w:rPr>
        <w:t xml:space="preserve"> LP, Mor-Avi V, </w:t>
      </w:r>
      <w:proofErr w:type="spellStart"/>
      <w:r w:rsidRPr="002E2FA8">
        <w:rPr>
          <w:rFonts w:cs="Times New Roman"/>
        </w:rPr>
        <w:t>Afilalo</w:t>
      </w:r>
      <w:proofErr w:type="spellEnd"/>
      <w:r w:rsidRPr="002E2FA8">
        <w:rPr>
          <w:rFonts w:cs="Times New Roman"/>
        </w:rPr>
        <w:t xml:space="preserve"> J, Armstrong A, </w:t>
      </w:r>
      <w:proofErr w:type="spellStart"/>
      <w:r w:rsidRPr="002E2FA8">
        <w:rPr>
          <w:rFonts w:cs="Times New Roman"/>
        </w:rPr>
        <w:t>Ernande</w:t>
      </w:r>
      <w:proofErr w:type="spellEnd"/>
      <w:r w:rsidRPr="002E2FA8">
        <w:rPr>
          <w:rFonts w:cs="Times New Roman"/>
        </w:rPr>
        <w:t xml:space="preserve"> L, et al.</w:t>
      </w:r>
      <w:r w:rsidR="00585042">
        <w:rPr>
          <w:rFonts w:cs="Times New Roman"/>
        </w:rPr>
        <w:t xml:space="preserve"> </w:t>
      </w:r>
      <w:r w:rsidRPr="002E2FA8">
        <w:rPr>
          <w:rFonts w:cs="Times New Roman"/>
        </w:rPr>
        <w:t xml:space="preserve">Recommendations for cardiac chamber quantification by echocardiography in adults: An update from the American Society of Echocardiography and the European Association of Cardiovascular Imaging. J Am Soc </w:t>
      </w:r>
      <w:proofErr w:type="spellStart"/>
      <w:r w:rsidRPr="002E2FA8">
        <w:rPr>
          <w:rFonts w:cs="Times New Roman"/>
        </w:rPr>
        <w:t>Echocardiogr</w:t>
      </w:r>
      <w:proofErr w:type="spellEnd"/>
      <w:r w:rsidRPr="002E2FA8">
        <w:rPr>
          <w:rFonts w:cs="Times New Roman"/>
        </w:rPr>
        <w:t xml:space="preserve"> 2015; 28:1-39</w:t>
      </w:r>
    </w:p>
    <w:p w14:paraId="40AFA176" w14:textId="21518E83" w:rsidR="00A55CB3" w:rsidRPr="002E2FA8" w:rsidRDefault="00A55CB3" w:rsidP="00A55CB3">
      <w:pPr>
        <w:spacing w:line="480" w:lineRule="auto"/>
        <w:rPr>
          <w:rFonts w:cs="Times New Roman"/>
        </w:rPr>
      </w:pPr>
      <w:r w:rsidRPr="002E2FA8">
        <w:rPr>
          <w:rFonts w:cs="Times New Roman"/>
        </w:rPr>
        <w:t>w2. Quiñones MA, Otto CM, Stoddard M, Waggoner A, Zoghbi WA. Recommendations for</w:t>
      </w:r>
      <w:r w:rsidR="00585042">
        <w:rPr>
          <w:rFonts w:cs="Times New Roman"/>
        </w:rPr>
        <w:t xml:space="preserve"> </w:t>
      </w:r>
      <w:r w:rsidRPr="002E2FA8">
        <w:rPr>
          <w:rFonts w:cs="Times New Roman"/>
        </w:rPr>
        <w:t xml:space="preserve">quantification of Doppler echocardiography: a report from Doppler Quantification Task Force of the Nomenclature and Standards Committee of the American Society of Echocardiography. J Am Soc </w:t>
      </w:r>
      <w:proofErr w:type="spellStart"/>
      <w:r w:rsidRPr="002E2FA8">
        <w:rPr>
          <w:rFonts w:cs="Times New Roman"/>
        </w:rPr>
        <w:t>Echocardiogr</w:t>
      </w:r>
      <w:proofErr w:type="spellEnd"/>
      <w:r w:rsidRPr="002E2FA8">
        <w:rPr>
          <w:rFonts w:cs="Times New Roman"/>
        </w:rPr>
        <w:t xml:space="preserve"> 2002; 15:167-184.)</w:t>
      </w:r>
    </w:p>
    <w:p w14:paraId="64DACFEB" w14:textId="77777777" w:rsidR="00A55CB3" w:rsidRDefault="00A55CB3" w:rsidP="00A55CB3">
      <w:pPr>
        <w:spacing w:line="480" w:lineRule="auto"/>
        <w:rPr>
          <w:rFonts w:cs="Times New Roman"/>
        </w:rPr>
      </w:pPr>
      <w:r w:rsidRPr="002E2FA8">
        <w:rPr>
          <w:rFonts w:cs="Times New Roman"/>
        </w:rPr>
        <w:t xml:space="preserve">w3. Voigt JU, </w:t>
      </w:r>
      <w:proofErr w:type="spellStart"/>
      <w:r w:rsidRPr="002E2FA8">
        <w:rPr>
          <w:rFonts w:cs="Times New Roman"/>
        </w:rPr>
        <w:t>Pedrizzetti</w:t>
      </w:r>
      <w:proofErr w:type="spellEnd"/>
      <w:r w:rsidRPr="002E2FA8">
        <w:rPr>
          <w:rFonts w:cs="Times New Roman"/>
        </w:rPr>
        <w:t xml:space="preserve"> G, </w:t>
      </w:r>
      <w:proofErr w:type="spellStart"/>
      <w:r w:rsidRPr="002E2FA8">
        <w:rPr>
          <w:rFonts w:cs="Times New Roman"/>
        </w:rPr>
        <w:t>Lysyansky</w:t>
      </w:r>
      <w:proofErr w:type="spellEnd"/>
      <w:r w:rsidRPr="002E2FA8">
        <w:rPr>
          <w:rFonts w:cs="Times New Roman"/>
        </w:rPr>
        <w:t xml:space="preserve"> P, Marwick TH, Houle H, Baumann R, et al. </w:t>
      </w:r>
      <w:r w:rsidRPr="0096746D">
        <w:rPr>
          <w:rFonts w:cs="Times New Roman"/>
        </w:rPr>
        <w:t>Definitions for a Common Standard for 2D Speckle Track</w:t>
      </w:r>
      <w:r>
        <w:rPr>
          <w:rFonts w:cs="Times New Roman"/>
        </w:rPr>
        <w:t xml:space="preserve">ing Echocardiography: Consensus </w:t>
      </w:r>
      <w:r w:rsidRPr="0096746D">
        <w:rPr>
          <w:rFonts w:cs="Times New Roman"/>
        </w:rPr>
        <w:t>Document of the EACVI/ASE/Industry Task Force to Standardize Deformation Imaging.</w:t>
      </w:r>
      <w:r>
        <w:rPr>
          <w:rFonts w:cs="Times New Roman"/>
        </w:rPr>
        <w:t xml:space="preserve"> </w:t>
      </w:r>
      <w:r w:rsidRPr="002E2FA8">
        <w:rPr>
          <w:rFonts w:cs="Times New Roman"/>
        </w:rPr>
        <w:t xml:space="preserve">J Am Soc </w:t>
      </w:r>
      <w:proofErr w:type="spellStart"/>
      <w:r w:rsidRPr="002E2FA8">
        <w:rPr>
          <w:rFonts w:cs="Times New Roman"/>
        </w:rPr>
        <w:t>Echocardiogr</w:t>
      </w:r>
      <w:proofErr w:type="spellEnd"/>
      <w:r w:rsidRPr="002E2FA8">
        <w:rPr>
          <w:rFonts w:cs="Times New Roman"/>
        </w:rPr>
        <w:t xml:space="preserve"> 2015; 28:183-93)</w:t>
      </w:r>
      <w:r>
        <w:rPr>
          <w:rFonts w:cs="Times New Roman"/>
        </w:rPr>
        <w:br w:type="page"/>
      </w:r>
    </w:p>
    <w:p w14:paraId="2171EF20" w14:textId="734CD02A" w:rsidR="00A55CB3" w:rsidRPr="002E2FA8" w:rsidRDefault="00A55CB3" w:rsidP="00A55CB3">
      <w:pPr>
        <w:spacing w:line="480" w:lineRule="auto"/>
        <w:rPr>
          <w:rFonts w:cs="Times New Roman"/>
        </w:rPr>
      </w:pPr>
      <w:r w:rsidRPr="002E2FA8">
        <w:rPr>
          <w:rFonts w:cs="Times New Roman"/>
          <w:b/>
        </w:rPr>
        <w:lastRenderedPageBreak/>
        <w:t>Appendix III.</w:t>
      </w:r>
      <w:r w:rsidRPr="002E2FA8">
        <w:rPr>
          <w:rFonts w:cs="Times New Roman"/>
        </w:rPr>
        <w:t xml:space="preserve"> Cardiac magnetic resonance procedure:</w:t>
      </w:r>
    </w:p>
    <w:p w14:paraId="2AEF64D6" w14:textId="188360B7" w:rsidR="00A55CB3" w:rsidRPr="002E2FA8" w:rsidRDefault="00A55CB3" w:rsidP="00A55CB3">
      <w:pPr>
        <w:spacing w:line="480" w:lineRule="auto"/>
        <w:rPr>
          <w:rFonts w:cs="Times New Roman"/>
        </w:rPr>
      </w:pPr>
      <w:r w:rsidRPr="002E2FA8">
        <w:rPr>
          <w:rFonts w:cs="Times New Roman"/>
        </w:rPr>
        <w:t xml:space="preserve">CMR was performed with a 1.5T equipment, (Philips </w:t>
      </w:r>
      <w:proofErr w:type="spellStart"/>
      <w:r w:rsidRPr="002E2FA8">
        <w:rPr>
          <w:rFonts w:cs="Times New Roman"/>
        </w:rPr>
        <w:t>Intera</w:t>
      </w:r>
      <w:proofErr w:type="spellEnd"/>
      <w:r w:rsidRPr="002E2FA8">
        <w:rPr>
          <w:rFonts w:cs="Times New Roman"/>
        </w:rPr>
        <w:t xml:space="preserve"> CV, Best, The Netherlands®) in CF patients with established CMP and in a subgroup of 20 CF </w:t>
      </w:r>
      <w:r w:rsidR="00585042" w:rsidRPr="002E2FA8">
        <w:rPr>
          <w:rFonts w:cs="Times New Roman"/>
        </w:rPr>
        <w:t>individuals</w:t>
      </w:r>
      <w:r w:rsidRPr="002E2FA8">
        <w:rPr>
          <w:rFonts w:cs="Times New Roman"/>
        </w:rPr>
        <w:t xml:space="preserve"> without cardiac dysfunction. CMR protocol is described in appendix III of supplemental material.</w:t>
      </w:r>
    </w:p>
    <w:p w14:paraId="3CFC20C9" w14:textId="77777777" w:rsidR="00A55CB3" w:rsidRPr="002E2FA8" w:rsidRDefault="00A55CB3" w:rsidP="00A55CB3">
      <w:pPr>
        <w:spacing w:line="480" w:lineRule="auto"/>
        <w:rPr>
          <w:rFonts w:cs="Times New Roman"/>
        </w:rPr>
      </w:pPr>
      <w:r w:rsidRPr="002E2FA8">
        <w:rPr>
          <w:rFonts w:cs="Times New Roman"/>
        </w:rPr>
        <w:t xml:space="preserve">Cardiac synchronization was obtained with ECG signal obtained through 4 electrodes. A stack of short axis cine views covering the left ventricle from base to apex was acquired for the determination of LV mass. For cine imaging, a steady-state free-precession sequence with retrospective gating combined with sensitivity encoding was used (&gt;25 phases/cardiac cycle; repetition time, 2.7 </w:t>
      </w:r>
      <w:proofErr w:type="spellStart"/>
      <w:r w:rsidRPr="002E2FA8">
        <w:rPr>
          <w:rFonts w:cs="Times New Roman"/>
        </w:rPr>
        <w:t>ms</w:t>
      </w:r>
      <w:proofErr w:type="spellEnd"/>
      <w:r w:rsidRPr="002E2FA8">
        <w:rPr>
          <w:rFonts w:cs="Times New Roman"/>
        </w:rPr>
        <w:t xml:space="preserve">; echo time, 1.4 </w:t>
      </w:r>
      <w:proofErr w:type="spellStart"/>
      <w:r w:rsidRPr="002E2FA8">
        <w:rPr>
          <w:rFonts w:cs="Times New Roman"/>
        </w:rPr>
        <w:t>ms</w:t>
      </w:r>
      <w:proofErr w:type="spellEnd"/>
      <w:r w:rsidRPr="002E2FA8">
        <w:rPr>
          <w:rFonts w:cs="Times New Roman"/>
        </w:rPr>
        <w:t xml:space="preserve">; flip angle, 60°) during an end-expiratory breath hold of ≈5 seconds. Typical in-plane spatial resolution was 1.8×1.8 mm with a slice thickness of 8 mm. </w:t>
      </w:r>
      <w:r w:rsidRPr="0096746D">
        <w:rPr>
          <w:rFonts w:cs="Times New Roman"/>
        </w:rPr>
        <w:t>Perfusion imaging was performed using an intravenous bolus of 0.2 mmol/kg</w:t>
      </w:r>
      <w:r>
        <w:rPr>
          <w:rFonts w:cs="Times New Roman"/>
        </w:rPr>
        <w:t xml:space="preserve"> Gd-DTPA </w:t>
      </w:r>
      <w:r w:rsidRPr="0096746D">
        <w:rPr>
          <w:rFonts w:cs="Times New Roman"/>
        </w:rPr>
        <w:t>(</w:t>
      </w:r>
      <w:proofErr w:type="spellStart"/>
      <w:r w:rsidRPr="0096746D">
        <w:rPr>
          <w:rFonts w:cs="Times New Roman"/>
        </w:rPr>
        <w:t>Magnevist</w:t>
      </w:r>
      <w:proofErr w:type="spellEnd"/>
      <w:r w:rsidRPr="0096746D">
        <w:rPr>
          <w:rFonts w:cs="Times New Roman"/>
        </w:rPr>
        <w:t xml:space="preserve">, Bayer, Berlin, Germany®) at an injection rate of 3 </w:t>
      </w:r>
      <w:r>
        <w:rPr>
          <w:rFonts w:cs="Times New Roman"/>
        </w:rPr>
        <w:t xml:space="preserve">ml/s, followed by a flush of 20 </w:t>
      </w:r>
      <w:r w:rsidRPr="0096746D">
        <w:rPr>
          <w:rFonts w:cs="Times New Roman"/>
        </w:rPr>
        <w:t xml:space="preserve">ml of saline solution at the same rate. </w:t>
      </w:r>
      <w:r w:rsidRPr="002E2FA8">
        <w:rPr>
          <w:rFonts w:cs="Times New Roman"/>
        </w:rPr>
        <w:t>Delayed enhancement imaging was carried out 10 to 15 minutes after Gd-DTPA bolus injection. Look-Locker sequence guided us to find the optimal inversion time in delayed enhancement imaging.</w:t>
      </w:r>
    </w:p>
    <w:p w14:paraId="2F829DF4" w14:textId="77777777" w:rsidR="00A55CB3" w:rsidRPr="002E2FA8" w:rsidRDefault="00A55CB3" w:rsidP="00A55CB3">
      <w:pPr>
        <w:spacing w:line="480" w:lineRule="auto"/>
        <w:rPr>
          <w:rFonts w:cs="Times New Roman"/>
        </w:rPr>
      </w:pPr>
    </w:p>
    <w:p w14:paraId="40F278CD" w14:textId="77777777" w:rsidR="00A55CB3" w:rsidRPr="002E2FA8" w:rsidRDefault="00A55CB3" w:rsidP="00A55CB3">
      <w:pPr>
        <w:spacing w:line="480" w:lineRule="auto"/>
        <w:rPr>
          <w:rFonts w:cs="Times New Roman"/>
        </w:rPr>
      </w:pPr>
    </w:p>
    <w:p w14:paraId="4916FCC9" w14:textId="77777777" w:rsidR="00994A3D" w:rsidRPr="001549D3" w:rsidRDefault="00994A3D" w:rsidP="00994A3D">
      <w:pPr>
        <w:keepNext/>
        <w:rPr>
          <w:rFonts w:cs="Times New Roman"/>
          <w:szCs w:val="24"/>
        </w:rPr>
      </w:pPr>
    </w:p>
    <w:p w14:paraId="11EC8DA1" w14:textId="54D19049" w:rsidR="00994A3D" w:rsidRPr="001549D3" w:rsidRDefault="00994A3D" w:rsidP="00994A3D">
      <w:pPr>
        <w:keepNext/>
        <w:jc w:val="center"/>
        <w:rPr>
          <w:rFonts w:cs="Times New Roman"/>
          <w:szCs w:val="24"/>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7436" w14:textId="77777777" w:rsidR="00432DF5" w:rsidRDefault="00432DF5" w:rsidP="00117666">
      <w:pPr>
        <w:spacing w:after="0"/>
      </w:pPr>
      <w:r>
        <w:separator/>
      </w:r>
    </w:p>
  </w:endnote>
  <w:endnote w:type="continuationSeparator" w:id="0">
    <w:p w14:paraId="13C52EF7" w14:textId="77777777" w:rsidR="00432DF5" w:rsidRDefault="00432DF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BC6BC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C6BC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BC6BC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BC6BC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C6BC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BC6BC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D626" w14:textId="77777777" w:rsidR="00432DF5" w:rsidRDefault="00432DF5" w:rsidP="00117666">
      <w:pPr>
        <w:spacing w:after="0"/>
      </w:pPr>
      <w:r>
        <w:separator/>
      </w:r>
    </w:p>
  </w:footnote>
  <w:footnote w:type="continuationSeparator" w:id="0">
    <w:p w14:paraId="1524BA93" w14:textId="77777777" w:rsidR="00432DF5" w:rsidRDefault="00432DF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BC6BC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BC6BC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32DF5"/>
    <w:rsid w:val="00447801"/>
    <w:rsid w:val="00452E9C"/>
    <w:rsid w:val="004735C8"/>
    <w:rsid w:val="004961FF"/>
    <w:rsid w:val="00517A89"/>
    <w:rsid w:val="005250F2"/>
    <w:rsid w:val="0058504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47733"/>
    <w:rsid w:val="00A55CB3"/>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92EDF"/>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6</Pages>
  <Words>1186</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Javier Segovia</cp:lastModifiedBy>
  <cp:revision>2</cp:revision>
  <cp:lastPrinted>2013-10-03T12:51:00Z</cp:lastPrinted>
  <dcterms:created xsi:type="dcterms:W3CDTF">2024-01-28T22:05:00Z</dcterms:created>
  <dcterms:modified xsi:type="dcterms:W3CDTF">2024-01-28T22:05:00Z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