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6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Table </w:t>
      </w:r>
      <w:r>
        <w:rPr>
          <w:rFonts w:cs="Times New Roman"/>
          <w:color w:val="0000FF"/>
          <w:szCs w:val="24"/>
        </w:rPr>
        <w:t>5</w:t>
      </w:r>
      <w:r>
        <w:rPr>
          <w:rFonts w:cs="Times New Roman"/>
          <w:szCs w:val="24"/>
        </w:rPr>
        <w:t>. The correlation analysis results of P50 value and various variables</w:t>
      </w:r>
    </w:p>
    <w:tbl>
      <w:tblPr>
        <w:tblStyle w:val="2"/>
        <w:tblW w:w="1332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196"/>
        <w:gridCol w:w="1515"/>
        <w:gridCol w:w="1038"/>
        <w:gridCol w:w="1008"/>
        <w:gridCol w:w="1099"/>
        <w:gridCol w:w="1176"/>
        <w:gridCol w:w="1221"/>
        <w:gridCol w:w="1313"/>
        <w:gridCol w:w="1267"/>
      </w:tblGrid>
      <w:tr>
        <w:trPr>
          <w:trHeight w:val="340" w:hRule="atLeast"/>
        </w:trPr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Spearman nonparametric test</w:t>
            </w:r>
          </w:p>
        </w:tc>
        <w:tc>
          <w:tcPr>
            <w:tcW w:w="219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Total（N=249）</w:t>
            </w: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P50 normal (N=108)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P50 abnormal (N=141)</w:t>
            </w:r>
          </w:p>
        </w:tc>
        <w:tc>
          <w:tcPr>
            <w:tcW w:w="11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AAD delimited by 7(N=188)</w:t>
            </w:r>
          </w:p>
        </w:tc>
        <w:tc>
          <w:tcPr>
            <w:tcW w:w="122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NAOD on delimited by 14/20(N=108)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OD delimited by 14/20(N=13)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AAD delimited by 14/20(N=97)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Somatic symptoms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0.012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0.022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Psychological symptoms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0.035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0.023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0.030*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HAMA total points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0.025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0.013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0.040*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Anxiety/somatization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D00FF"/>
                <w:kern w:val="2"/>
                <w:szCs w:val="24"/>
                <w:lang w:eastAsia="zh-CN" w:bidi="ar"/>
              </w:rPr>
              <w:t>0.004</w:t>
            </w:r>
            <w:r>
              <w:rPr>
                <w:rFonts w:ascii="Times New Roman Regular" w:hAnsi="Times New Roman Regular" w:eastAsia="Times New Roman Regular" w:cs="Times New Roman Regular"/>
                <w:color w:val="0D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0.048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0.016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Weight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0.033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Cognitive impairment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0.003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0.009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0.006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Day and night change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0.032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0.038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Blockage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0.039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Cs w:val="24"/>
                <w:lang w:eastAsia="zh-CN" w:bidi="ar"/>
              </w:rPr>
              <w:t>0.017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Sense of Despair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0.001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0.044*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0.013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HAMD total points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0.001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0.001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0.003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</w:tr>
      <w:tr>
        <w:trPr>
          <w:trHeight w:val="94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Interpersonal sensitivity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D00FF"/>
                <w:kern w:val="2"/>
                <w:szCs w:val="24"/>
                <w:lang w:eastAsia="zh-CN" w:bidi="ar"/>
              </w:rPr>
              <w:t>0.038</w:t>
            </w:r>
            <w:r>
              <w:rPr>
                <w:rFonts w:ascii="Times New Roman Regular" w:hAnsi="Times New Roman Regular" w:eastAsia="Times New Roman Regular" w:cs="Times New Roman Regular"/>
                <w:color w:val="0D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Depression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D00FF"/>
                <w:kern w:val="2"/>
                <w:szCs w:val="24"/>
                <w:lang w:eastAsia="zh-CN" w:bidi="ar"/>
              </w:rPr>
              <w:t>0.036</w:t>
            </w:r>
            <w:r>
              <w:rPr>
                <w:rFonts w:ascii="Times New Roman Regular" w:hAnsi="Times New Roman Regular" w:eastAsia="Times New Roman Regular" w:cs="Times New Roman Regular"/>
                <w:color w:val="0D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Hostility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0.018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D00FF"/>
                <w:kern w:val="2"/>
                <w:szCs w:val="24"/>
                <w:lang w:eastAsia="zh-CN" w:bidi="ar"/>
              </w:rPr>
              <w:t>0.048</w:t>
            </w:r>
            <w:r>
              <w:rPr>
                <w:rFonts w:ascii="Times New Roman Regular" w:hAnsi="Times New Roman Regular" w:eastAsia="Times New Roman Regular" w:cs="Times New Roman Regular"/>
                <w:color w:val="0D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</w:tr>
      <w:tr>
        <w:trPr>
          <w:trHeight w:val="99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Paranoid ideation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Cs w:val="24"/>
                <w:lang w:eastAsia="zh-CN" w:bidi="ar"/>
              </w:rPr>
              <w:t>0.019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3320" w:type="dxa"/>
            <w:gridSpan w:val="10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NAOD-</w:t>
            </w: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No anxiety or depression  OA-Only anxiety  OD-Only depression  AAD-Anxiety and depression</w:t>
            </w:r>
          </w:p>
        </w:tc>
      </w:tr>
      <w:tr>
        <w:trPr>
          <w:trHeight w:val="336" w:hRule="atLeast"/>
        </w:trPr>
        <w:tc>
          <w:tcPr>
            <w:tcW w:w="13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* At level 0.05 (two-tailed), the correlation was significant.</w:t>
            </w:r>
          </w:p>
        </w:tc>
      </w:tr>
      <w:tr>
        <w:trPr>
          <w:trHeight w:val="336" w:hRule="atLeast"/>
        </w:trPr>
        <w:tc>
          <w:tcPr>
            <w:tcW w:w="1332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widowControl w:val="0"/>
              <w:tabs>
                <w:tab w:val="left" w:pos="14065"/>
              </w:tabs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** At level 0.01 (two-tailed), the correlation was significant.</w:t>
            </w: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ab/>
            </w:r>
          </w:p>
        </w:tc>
      </w:tr>
    </w:tbl>
    <w:p/>
    <w:sectPr>
      <w:pgSz w:w="19842" w:h="14173" w:orient="landscape"/>
      <w:pgMar w:top="1803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3162"/>
    <w:rsid w:val="6ADF3162"/>
    <w:rsid w:val="6DE16A81"/>
    <w:rsid w:val="777FA964"/>
    <w:rsid w:val="7D3EA186"/>
    <w:rsid w:val="7FEFB0BC"/>
    <w:rsid w:val="E9E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2023-08-26T16:54:00Z</dcterms:created>
  <dc:creator>liuxinyi</dc:creator>
  <cp:lastModifiedBy>liuxinyi</cp:lastModifiedBy>
  <dcterms:modified xsi:type="dcterms:W3CDTF">2023-11-28T09:18:02Z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08DF58B58381123A446CE864370300B7</vt:lpwstr>
  </property>
</Properties>
</file>