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B33C65">
      <w:pPr>
        <w:pStyle w:val="SupplementaryMaterial"/>
        <w:rPr>
          <w:b w:val="0"/>
        </w:rPr>
      </w:pPr>
      <w:r w:rsidRPr="001549D3">
        <w:t>Supplementary Material</w:t>
      </w:r>
    </w:p>
    <w:p w14:paraId="25560431" w14:textId="61DAA8C7" w:rsidR="0031001E" w:rsidRPr="0031001E" w:rsidRDefault="00B1679C" w:rsidP="00B33C65">
      <w:pPr>
        <w:pStyle w:val="1"/>
      </w:pPr>
      <w:r w:rsidRPr="0031001E">
        <w:rPr>
          <w:bCs/>
        </w:rPr>
        <w:t xml:space="preserve">Supplementary </w:t>
      </w:r>
      <w:r w:rsidR="005D41D2" w:rsidRPr="0031001E">
        <w:rPr>
          <w:bCs/>
        </w:rPr>
        <w:t>Data</w:t>
      </w:r>
      <w:r w:rsidRPr="0031001E">
        <w:rPr>
          <w:bCs/>
        </w:rPr>
        <w:t>:</w:t>
      </w:r>
    </w:p>
    <w:p w14:paraId="22B3B8B9" w14:textId="1C89C106" w:rsidR="00B1679C" w:rsidRDefault="00B1679C" w:rsidP="00B33C65">
      <w:pPr>
        <w:pStyle w:val="1"/>
        <w:numPr>
          <w:ilvl w:val="0"/>
          <w:numId w:val="0"/>
        </w:numPr>
        <w:ind w:left="567"/>
        <w:rPr>
          <w:bCs/>
        </w:rPr>
      </w:pPr>
      <w:r w:rsidRPr="0031001E">
        <w:rPr>
          <w:bCs/>
        </w:rPr>
        <w:t>Questionnaire on anticoagulation-related problems in patients with nonvalvular atrial fibrillation</w:t>
      </w:r>
    </w:p>
    <w:p w14:paraId="24D589B6" w14:textId="6BBEB7C7" w:rsidR="003319C2" w:rsidRPr="00B1679C" w:rsidRDefault="003319C2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t xml:space="preserve">Patients received </w:t>
      </w:r>
      <w:bookmarkStart w:id="0" w:name="_Hlk124841596"/>
      <w:r w:rsidRPr="00B1679C">
        <w:rPr>
          <w:rFonts w:cs="Times New Roman"/>
          <w:szCs w:val="24"/>
        </w:rPr>
        <w:t>rivaroxaban</w:t>
      </w:r>
      <w:bookmarkEnd w:id="0"/>
      <w:r w:rsidRPr="00B1679C">
        <w:rPr>
          <w:rFonts w:cs="Times New Roman"/>
          <w:szCs w:val="24"/>
        </w:rPr>
        <w:t xml:space="preserve"> for a long time to prevent stroke, and “</w:t>
      </w:r>
      <w:bookmarkStart w:id="1" w:name="OLE_LINK1"/>
      <w:r w:rsidRPr="00B1679C">
        <w:rPr>
          <w:rFonts w:cs="Times New Roman"/>
          <w:szCs w:val="24"/>
        </w:rPr>
        <w:t>pacemaker implantation</w:t>
      </w:r>
      <w:bookmarkEnd w:id="1"/>
      <w:r w:rsidRPr="00B1679C">
        <w:rPr>
          <w:rFonts w:cs="Times New Roman"/>
          <w:szCs w:val="24"/>
        </w:rPr>
        <w:t>”</w:t>
      </w:r>
      <w:r w:rsidRPr="000439ED">
        <w:rPr>
          <w:rFonts w:cs="Times New Roman"/>
          <w:szCs w:val="24"/>
        </w:rPr>
        <w:t xml:space="preserve"> </w:t>
      </w:r>
      <w:r w:rsidRPr="00B1679C">
        <w:rPr>
          <w:rFonts w:cs="Times New Roman"/>
          <w:szCs w:val="24"/>
        </w:rPr>
        <w:t>will be performed to discontinue rivaroxaban. How long do you prefer to start anticoagulation therapy after the operation, provided that the renal function is normal?</w:t>
      </w:r>
    </w:p>
    <w:p w14:paraId="507C84EC" w14:textId="3086D27B" w:rsidR="003319C2" w:rsidRPr="003319C2" w:rsidRDefault="002A1574" w:rsidP="00B33C65">
      <w:pPr>
        <w:jc w:val="center"/>
      </w:pPr>
      <w:r w:rsidRPr="00B1679C">
        <w:rPr>
          <w:rFonts w:cs="Times New Roman"/>
          <w:noProof/>
          <w:szCs w:val="24"/>
        </w:rPr>
        <w:drawing>
          <wp:inline distT="0" distB="0" distL="0" distR="0" wp14:anchorId="3F459273" wp14:editId="6B10107B">
            <wp:extent cx="4175760" cy="3139440"/>
            <wp:effectExtent l="0" t="0" r="15240" b="3810"/>
            <wp:docPr id="490668802" name="Chart 490668802">
              <a:extLst xmlns:a="http://schemas.openxmlformats.org/drawingml/2006/main">
                <a:ext uri="{FF2B5EF4-FFF2-40B4-BE49-F238E27FC236}">
                  <a16:creationId xmlns:a16="http://schemas.microsoft.com/office/drawing/2014/main" id="{9FEAAD32-B7D2-6F1A-26AD-FA06138CB7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518B588" w14:textId="77777777" w:rsidR="00953340" w:rsidRPr="00953340" w:rsidRDefault="00953340" w:rsidP="00B33C65">
      <w:pPr>
        <w:keepNext/>
        <w:ind w:left="420"/>
        <w:rPr>
          <w:rFonts w:cs="Times New Roman"/>
          <w:b/>
          <w:bCs/>
          <w:szCs w:val="24"/>
        </w:rPr>
      </w:pPr>
    </w:p>
    <w:p w14:paraId="30CE93DC" w14:textId="28A4FDC5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</w:p>
    <w:p w14:paraId="000B201D" w14:textId="77777777" w:rsidR="00B1679C" w:rsidRPr="00B1679C" w:rsidRDefault="00B1679C" w:rsidP="00B33C65">
      <w:pPr>
        <w:keepNext/>
        <w:rPr>
          <w:rFonts w:cs="Times New Roman"/>
          <w:szCs w:val="24"/>
        </w:rPr>
      </w:pPr>
    </w:p>
    <w:p w14:paraId="45DBAD0F" w14:textId="3A88AA56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t>For patients with paroxysmal atrial fibrillation with a CHA</w:t>
      </w:r>
      <w:r w:rsidRPr="00B1679C">
        <w:rPr>
          <w:rFonts w:cs="Times New Roman"/>
          <w:szCs w:val="24"/>
          <w:vertAlign w:val="subscript"/>
        </w:rPr>
        <w:t>2</w:t>
      </w:r>
      <w:r w:rsidRPr="00B1679C">
        <w:rPr>
          <w:rFonts w:cs="Times New Roman"/>
          <w:szCs w:val="24"/>
        </w:rPr>
        <w:t>DS</w:t>
      </w:r>
      <w:r w:rsidRPr="00B1679C">
        <w:rPr>
          <w:rFonts w:cs="Times New Roman"/>
          <w:szCs w:val="24"/>
          <w:vertAlign w:val="subscript"/>
        </w:rPr>
        <w:t>2</w:t>
      </w:r>
      <w:r w:rsidRPr="00B1679C">
        <w:rPr>
          <w:rFonts w:cs="Times New Roman"/>
          <w:szCs w:val="24"/>
        </w:rPr>
        <w:t xml:space="preserve">-VASc score of 3 (after admission, atrial fibrillation rhythm turned into sinus rhythm </w:t>
      </w:r>
      <w:r w:rsidR="005C5352">
        <w:rPr>
          <w:rFonts w:cs="Times New Roman"/>
          <w:szCs w:val="24"/>
        </w:rPr>
        <w:t>using</w:t>
      </w:r>
      <w:r w:rsidRPr="00B1679C">
        <w:rPr>
          <w:rFonts w:cs="Times New Roman"/>
          <w:szCs w:val="24"/>
        </w:rPr>
        <w:t xml:space="preserve"> </w:t>
      </w:r>
      <w:r w:rsidR="004B635C">
        <w:rPr>
          <w:rFonts w:cs="Times New Roman"/>
          <w:szCs w:val="24"/>
        </w:rPr>
        <w:t>“</w:t>
      </w:r>
      <w:r w:rsidRPr="00B1679C">
        <w:rPr>
          <w:rFonts w:cs="Times New Roman" w:hint="eastAsia"/>
          <w:szCs w:val="24"/>
        </w:rPr>
        <w:t>a</w:t>
      </w:r>
      <w:r w:rsidRPr="00B1679C">
        <w:rPr>
          <w:rFonts w:cs="Times New Roman"/>
          <w:szCs w:val="24"/>
        </w:rPr>
        <w:t>miodarone</w:t>
      </w:r>
      <w:r w:rsidR="004B635C">
        <w:rPr>
          <w:rFonts w:cs="Times New Roman"/>
          <w:szCs w:val="24"/>
        </w:rPr>
        <w:t>”</w:t>
      </w:r>
      <w:r w:rsidRPr="00B1679C">
        <w:rPr>
          <w:rFonts w:cs="Times New Roman"/>
          <w:szCs w:val="24"/>
        </w:rPr>
        <w:t xml:space="preserve">), which of the following options </w:t>
      </w:r>
      <w:r w:rsidRPr="00B1679C">
        <w:rPr>
          <w:rFonts w:cs="Times New Roman" w:hint="eastAsia"/>
          <w:szCs w:val="24"/>
        </w:rPr>
        <w:t>would</w:t>
      </w:r>
      <w:r w:rsidRPr="00B1679C">
        <w:rPr>
          <w:rFonts w:cs="Times New Roman"/>
          <w:szCs w:val="24"/>
        </w:rPr>
        <w:t xml:space="preserve"> you </w:t>
      </w:r>
      <w:r w:rsidRPr="00B1679C">
        <w:rPr>
          <w:rFonts w:cs="Times New Roman" w:hint="eastAsia"/>
          <w:szCs w:val="24"/>
        </w:rPr>
        <w:t>tend</w:t>
      </w:r>
      <w:r w:rsidRPr="00B1679C">
        <w:rPr>
          <w:rFonts w:cs="Times New Roman"/>
          <w:szCs w:val="24"/>
        </w:rPr>
        <w:t xml:space="preserve"> </w:t>
      </w:r>
      <w:r w:rsidRPr="00B1679C">
        <w:rPr>
          <w:rFonts w:cs="Times New Roman" w:hint="eastAsia"/>
          <w:szCs w:val="24"/>
        </w:rPr>
        <w:t>toward</w:t>
      </w:r>
      <w:r w:rsidRPr="00B1679C">
        <w:rPr>
          <w:rFonts w:cs="Times New Roman"/>
          <w:szCs w:val="24"/>
        </w:rPr>
        <w:t xml:space="preserve"> after discharge?</w:t>
      </w:r>
    </w:p>
    <w:p w14:paraId="178AFEF5" w14:textId="77777777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  <w:r w:rsidRPr="00B1679C">
        <w:rPr>
          <w:rFonts w:cs="Times New Roman"/>
          <w:noProof/>
          <w:szCs w:val="24"/>
        </w:rPr>
        <w:drawing>
          <wp:inline distT="0" distB="0" distL="0" distR="0" wp14:anchorId="2BF0F214" wp14:editId="5583BD7C">
            <wp:extent cx="3470910" cy="2929890"/>
            <wp:effectExtent l="0" t="0" r="15240" b="3810"/>
            <wp:docPr id="3" name="图表 3">
              <a:extLst xmlns:a="http://schemas.openxmlformats.org/drawingml/2006/main">
                <a:ext uri="{FF2B5EF4-FFF2-40B4-BE49-F238E27FC236}">
                  <a16:creationId xmlns:a16="http://schemas.microsoft.com/office/drawing/2014/main" id="{9BC7F245-4A56-3104-EE61-A6B214497F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A63AA56" w14:textId="754465F0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t>For patients with paroxysmal atrial fibrillation with a CHA</w:t>
      </w:r>
      <w:r w:rsidRPr="00ED2D02">
        <w:rPr>
          <w:rFonts w:cs="Times New Roman"/>
          <w:szCs w:val="24"/>
          <w:vertAlign w:val="subscript"/>
        </w:rPr>
        <w:t>2</w:t>
      </w:r>
      <w:r w:rsidRPr="00B1679C">
        <w:rPr>
          <w:rFonts w:cs="Times New Roman"/>
          <w:szCs w:val="24"/>
        </w:rPr>
        <w:t>DS</w:t>
      </w:r>
      <w:r w:rsidRPr="00ED2D02">
        <w:rPr>
          <w:rFonts w:cs="Times New Roman"/>
          <w:szCs w:val="24"/>
          <w:vertAlign w:val="subscript"/>
        </w:rPr>
        <w:t>2</w:t>
      </w:r>
      <w:r w:rsidRPr="00B1679C">
        <w:rPr>
          <w:rFonts w:cs="Times New Roman"/>
          <w:szCs w:val="24"/>
        </w:rPr>
        <w:t>-VASc score of 3 (who have undergone catheter ablation after admission), which of the following option</w:t>
      </w:r>
      <w:r w:rsidRPr="00B1679C">
        <w:rPr>
          <w:rFonts w:cs="Times New Roman" w:hint="eastAsia"/>
          <w:szCs w:val="24"/>
        </w:rPr>
        <w:t>s</w:t>
      </w:r>
      <w:r w:rsidRPr="00B1679C">
        <w:rPr>
          <w:rFonts w:cs="Times New Roman"/>
          <w:szCs w:val="24"/>
        </w:rPr>
        <w:t xml:space="preserve"> </w:t>
      </w:r>
      <w:r w:rsidRPr="00B1679C">
        <w:rPr>
          <w:rFonts w:cs="Times New Roman" w:hint="eastAsia"/>
          <w:szCs w:val="24"/>
        </w:rPr>
        <w:t>would</w:t>
      </w:r>
      <w:r w:rsidRPr="00B1679C">
        <w:rPr>
          <w:rFonts w:cs="Times New Roman"/>
          <w:szCs w:val="24"/>
        </w:rPr>
        <w:t xml:space="preserve"> </w:t>
      </w:r>
      <w:r w:rsidRPr="00B1679C">
        <w:rPr>
          <w:rFonts w:cs="Times New Roman" w:hint="eastAsia"/>
          <w:szCs w:val="24"/>
        </w:rPr>
        <w:t>you</w:t>
      </w:r>
      <w:r w:rsidRPr="00B1679C">
        <w:rPr>
          <w:rFonts w:cs="Times New Roman"/>
          <w:szCs w:val="24"/>
        </w:rPr>
        <w:t xml:space="preserve"> </w:t>
      </w:r>
      <w:r w:rsidRPr="00B1679C">
        <w:rPr>
          <w:rFonts w:cs="Times New Roman" w:hint="eastAsia"/>
          <w:szCs w:val="24"/>
        </w:rPr>
        <w:t>tend</w:t>
      </w:r>
      <w:r w:rsidRPr="00B1679C">
        <w:rPr>
          <w:rFonts w:cs="Times New Roman"/>
          <w:szCs w:val="24"/>
        </w:rPr>
        <w:t xml:space="preserve"> </w:t>
      </w:r>
      <w:r w:rsidRPr="00B1679C">
        <w:rPr>
          <w:rFonts w:cs="Times New Roman" w:hint="eastAsia"/>
          <w:szCs w:val="24"/>
        </w:rPr>
        <w:t>toward</w:t>
      </w:r>
      <w:r w:rsidRPr="00B1679C">
        <w:rPr>
          <w:rFonts w:cs="Times New Roman"/>
          <w:szCs w:val="24"/>
        </w:rPr>
        <w:t xml:space="preserve"> after discharge?</w:t>
      </w:r>
    </w:p>
    <w:p w14:paraId="6C8A7AF5" w14:textId="77777777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  <w:r w:rsidRPr="00B1679C">
        <w:rPr>
          <w:rFonts w:cs="Times New Roman"/>
          <w:noProof/>
          <w:szCs w:val="24"/>
        </w:rPr>
        <w:lastRenderedPageBreak/>
        <w:drawing>
          <wp:inline distT="0" distB="0" distL="0" distR="0" wp14:anchorId="3A091E2E" wp14:editId="0AD7A647">
            <wp:extent cx="3718560" cy="2743200"/>
            <wp:effectExtent l="0" t="0" r="15240" b="0"/>
            <wp:docPr id="4" name="图表 4">
              <a:extLst xmlns:a="http://schemas.openxmlformats.org/drawingml/2006/main">
                <a:ext uri="{FF2B5EF4-FFF2-40B4-BE49-F238E27FC236}">
                  <a16:creationId xmlns:a16="http://schemas.microsoft.com/office/drawing/2014/main" id="{820D1121-D92E-4F2C-D75B-35CDEAE2AC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79C016B" w14:textId="055FAA82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t>W</w:t>
      </w:r>
      <w:r w:rsidRPr="00B1679C">
        <w:rPr>
          <w:rFonts w:cs="Times New Roman" w:hint="eastAsia"/>
          <w:szCs w:val="24"/>
        </w:rPr>
        <w:t>hat</w:t>
      </w:r>
      <w:r w:rsidRPr="00B1679C">
        <w:rPr>
          <w:rFonts w:cs="Times New Roman"/>
          <w:szCs w:val="24"/>
        </w:rPr>
        <w:t xml:space="preserve"> </w:t>
      </w:r>
      <w:proofErr w:type="gramStart"/>
      <w:r w:rsidRPr="00B1679C">
        <w:rPr>
          <w:rFonts w:cs="Times New Roman"/>
          <w:szCs w:val="24"/>
        </w:rPr>
        <w:t>is</w:t>
      </w:r>
      <w:proofErr w:type="gramEnd"/>
      <w:r w:rsidRPr="00B1679C">
        <w:rPr>
          <w:rFonts w:cs="Times New Roman"/>
          <w:szCs w:val="24"/>
        </w:rPr>
        <w:t xml:space="preserve"> the HAS-BLED score of the patient with the following status: 76 years old, Grade 3 hypertension (well-controlled blood pressure)</w:t>
      </w:r>
      <w:r w:rsidRPr="00B1679C">
        <w:rPr>
          <w:rFonts w:cs="Times New Roman" w:hint="eastAsia"/>
          <w:szCs w:val="24"/>
        </w:rPr>
        <w:t>,</w:t>
      </w:r>
      <w:r w:rsidRPr="00B1679C">
        <w:rPr>
          <w:rFonts w:cs="Times New Roman"/>
          <w:szCs w:val="24"/>
        </w:rPr>
        <w:t xml:space="preserve"> </w:t>
      </w:r>
      <w:r w:rsidR="00AF220C">
        <w:rPr>
          <w:rFonts w:cs="Times New Roman"/>
          <w:szCs w:val="24"/>
        </w:rPr>
        <w:t>t</w:t>
      </w:r>
      <w:r w:rsidRPr="00B1679C">
        <w:rPr>
          <w:rFonts w:cs="Times New Roman"/>
          <w:szCs w:val="24"/>
        </w:rPr>
        <w:t>ype 2 diabete</w:t>
      </w:r>
      <w:r w:rsidRPr="00B1679C">
        <w:rPr>
          <w:rFonts w:cs="Times New Roman" w:hint="eastAsia"/>
          <w:szCs w:val="24"/>
        </w:rPr>
        <w:t>s</w:t>
      </w:r>
      <w:r w:rsidRPr="00B1679C">
        <w:rPr>
          <w:rFonts w:cs="Times New Roman"/>
          <w:szCs w:val="24"/>
        </w:rPr>
        <w:t>, persistent atrial fibrillation, and chronic renal disease (serum creatinine</w:t>
      </w:r>
      <w:r w:rsidR="001F5FB6">
        <w:rPr>
          <w:rFonts w:cs="Times New Roman"/>
          <w:szCs w:val="24"/>
        </w:rPr>
        <w:t>,</w:t>
      </w:r>
      <w:r w:rsidRPr="00B1679C">
        <w:rPr>
          <w:rFonts w:cs="Times New Roman"/>
          <w:szCs w:val="24"/>
        </w:rPr>
        <w:t xml:space="preserve"> 150 </w:t>
      </w:r>
      <w:proofErr w:type="spellStart"/>
      <w:r w:rsidRPr="00B1679C">
        <w:rPr>
          <w:rFonts w:cs="Times New Roman"/>
          <w:szCs w:val="24"/>
        </w:rPr>
        <w:t>μmol</w:t>
      </w:r>
      <w:proofErr w:type="spellEnd"/>
      <w:r w:rsidRPr="00B1679C">
        <w:rPr>
          <w:rFonts w:cs="Times New Roman"/>
          <w:szCs w:val="24"/>
        </w:rPr>
        <w:t>/ L)?</w:t>
      </w:r>
    </w:p>
    <w:p w14:paraId="56EF1573" w14:textId="77777777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  <w:r w:rsidRPr="00B1679C">
        <w:rPr>
          <w:rFonts w:cs="Times New Roman"/>
          <w:noProof/>
          <w:szCs w:val="24"/>
        </w:rPr>
        <w:drawing>
          <wp:inline distT="0" distB="0" distL="0" distR="0" wp14:anchorId="0E12A3EC" wp14:editId="7C275C10">
            <wp:extent cx="3783330" cy="2743200"/>
            <wp:effectExtent l="0" t="0" r="7620" b="0"/>
            <wp:docPr id="5" name="图表 5">
              <a:extLst xmlns:a="http://schemas.openxmlformats.org/drawingml/2006/main">
                <a:ext uri="{FF2B5EF4-FFF2-40B4-BE49-F238E27FC236}">
                  <a16:creationId xmlns:a16="http://schemas.microsoft.com/office/drawing/2014/main" id="{AE73ED50-5A57-391E-A314-8B33A1ECC6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D16C3BB" w14:textId="6A8D4398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lastRenderedPageBreak/>
        <w:t xml:space="preserve">For patients with persistent atrial fibrillation </w:t>
      </w:r>
      <w:r w:rsidRPr="00B1679C">
        <w:rPr>
          <w:rFonts w:cs="Times New Roman" w:hint="eastAsia"/>
          <w:szCs w:val="24"/>
        </w:rPr>
        <w:t>and</w:t>
      </w:r>
      <w:r w:rsidRPr="00B1679C">
        <w:rPr>
          <w:rFonts w:cs="Times New Roman"/>
          <w:szCs w:val="24"/>
        </w:rPr>
        <w:t xml:space="preserve"> renal </w:t>
      </w:r>
      <w:bookmarkStart w:id="2" w:name="_Hlk141799627"/>
      <w:r w:rsidRPr="00B1679C">
        <w:rPr>
          <w:rFonts w:cs="Times New Roman" w:hint="eastAsia"/>
          <w:szCs w:val="24"/>
        </w:rPr>
        <w:t>dysfunction</w:t>
      </w:r>
      <w:r w:rsidRPr="00B1679C">
        <w:rPr>
          <w:rFonts w:cs="Times New Roman"/>
          <w:szCs w:val="24"/>
        </w:rPr>
        <w:t xml:space="preserve"> </w:t>
      </w:r>
      <w:bookmarkEnd w:id="2"/>
      <w:r w:rsidRPr="00B1679C">
        <w:rPr>
          <w:rFonts w:cs="Times New Roman"/>
          <w:szCs w:val="24"/>
        </w:rPr>
        <w:t>(</w:t>
      </w:r>
      <w:proofErr w:type="spellStart"/>
      <w:r w:rsidRPr="00B1679C">
        <w:rPr>
          <w:rFonts w:cs="Times New Roman"/>
          <w:szCs w:val="24"/>
        </w:rPr>
        <w:t>CrCl</w:t>
      </w:r>
      <w:proofErr w:type="spellEnd"/>
      <w:r w:rsidRPr="00B1679C">
        <w:rPr>
          <w:rFonts w:cs="Times New Roman"/>
          <w:szCs w:val="24"/>
        </w:rPr>
        <w:t xml:space="preserve">, 12 mL/min) without dialysis </w:t>
      </w:r>
      <w:r w:rsidRPr="00B1679C">
        <w:rPr>
          <w:rFonts w:cs="Times New Roman" w:hint="eastAsia"/>
          <w:szCs w:val="24"/>
        </w:rPr>
        <w:t>who</w:t>
      </w:r>
      <w:r w:rsidRPr="00B1679C">
        <w:rPr>
          <w:rFonts w:cs="Times New Roman"/>
          <w:szCs w:val="24"/>
        </w:rPr>
        <w:t xml:space="preserve"> </w:t>
      </w:r>
      <w:bookmarkStart w:id="3" w:name="_Hlk141799353"/>
      <w:r w:rsidRPr="00B1679C">
        <w:rPr>
          <w:rFonts w:cs="Times New Roman"/>
          <w:szCs w:val="24"/>
        </w:rPr>
        <w:t>requir</w:t>
      </w:r>
      <w:r w:rsidRPr="00B1679C">
        <w:rPr>
          <w:rFonts w:cs="Times New Roman" w:hint="eastAsia"/>
          <w:szCs w:val="24"/>
        </w:rPr>
        <w:t>e</w:t>
      </w:r>
      <w:r w:rsidRPr="00B1679C">
        <w:rPr>
          <w:rFonts w:cs="Times New Roman"/>
          <w:szCs w:val="24"/>
        </w:rPr>
        <w:t xml:space="preserve"> </w:t>
      </w:r>
      <w:r w:rsidRPr="00B1679C">
        <w:rPr>
          <w:rFonts w:cs="Times New Roman" w:hint="eastAsia"/>
          <w:szCs w:val="24"/>
        </w:rPr>
        <w:t>anticoagulation</w:t>
      </w:r>
      <w:r w:rsidRPr="00B1679C">
        <w:rPr>
          <w:rFonts w:cs="Times New Roman"/>
          <w:szCs w:val="24"/>
        </w:rPr>
        <w:t xml:space="preserve"> </w:t>
      </w:r>
      <w:r w:rsidRPr="00B1679C">
        <w:rPr>
          <w:rFonts w:cs="Times New Roman" w:hint="eastAsia"/>
          <w:szCs w:val="24"/>
        </w:rPr>
        <w:t>treatment</w:t>
      </w:r>
      <w:r w:rsidRPr="00B1679C">
        <w:rPr>
          <w:rFonts w:cs="Times New Roman"/>
          <w:szCs w:val="24"/>
        </w:rPr>
        <w:t>,</w:t>
      </w:r>
      <w:bookmarkEnd w:id="3"/>
      <w:r w:rsidRPr="00B1679C">
        <w:rPr>
          <w:rFonts w:cs="Times New Roman"/>
          <w:szCs w:val="24"/>
        </w:rPr>
        <w:t xml:space="preserve"> which of the following options </w:t>
      </w:r>
      <w:r w:rsidRPr="00B1679C">
        <w:rPr>
          <w:rFonts w:cs="Times New Roman" w:hint="eastAsia"/>
          <w:szCs w:val="24"/>
        </w:rPr>
        <w:t>would</w:t>
      </w:r>
      <w:r w:rsidRPr="00B1679C">
        <w:rPr>
          <w:rFonts w:cs="Times New Roman"/>
          <w:szCs w:val="24"/>
        </w:rPr>
        <w:t xml:space="preserve"> you tend toward?</w:t>
      </w:r>
    </w:p>
    <w:p w14:paraId="5D5FA670" w14:textId="77777777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  <w:r w:rsidRPr="00B1679C">
        <w:rPr>
          <w:rFonts w:cs="Times New Roman"/>
          <w:noProof/>
          <w:szCs w:val="24"/>
        </w:rPr>
        <w:drawing>
          <wp:inline distT="0" distB="0" distL="0" distR="0" wp14:anchorId="0D03CF05" wp14:editId="6629BA5F">
            <wp:extent cx="3851910" cy="3128010"/>
            <wp:effectExtent l="0" t="0" r="15240" b="15240"/>
            <wp:docPr id="1531423416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ED0C56E4-6911-3476-D661-C065C5D4E4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980F7CC" w14:textId="59D5B74C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t>For patients with persistent atrial fibrillation and renal dysfunction (</w:t>
      </w:r>
      <w:proofErr w:type="spellStart"/>
      <w:r w:rsidRPr="00B1679C">
        <w:rPr>
          <w:rFonts w:cs="Times New Roman"/>
          <w:szCs w:val="24"/>
        </w:rPr>
        <w:t>CrCl</w:t>
      </w:r>
      <w:proofErr w:type="spellEnd"/>
      <w:r w:rsidRPr="00B1679C">
        <w:rPr>
          <w:rFonts w:cs="Times New Roman"/>
          <w:szCs w:val="24"/>
        </w:rPr>
        <w:t>,</w:t>
      </w:r>
      <w:r w:rsidR="00B87560">
        <w:rPr>
          <w:rFonts w:cs="Times New Roman"/>
          <w:szCs w:val="24"/>
        </w:rPr>
        <w:t xml:space="preserve"> </w:t>
      </w:r>
      <w:r w:rsidRPr="00B1679C">
        <w:rPr>
          <w:rFonts w:cs="Times New Roman"/>
          <w:szCs w:val="24"/>
        </w:rPr>
        <w:t xml:space="preserve">25 mL/min) who require anticoagulation treatment, which of the following options would you </w:t>
      </w:r>
      <w:r w:rsidRPr="00B1679C">
        <w:rPr>
          <w:rFonts w:cs="Times New Roman" w:hint="eastAsia"/>
          <w:szCs w:val="24"/>
        </w:rPr>
        <w:t>tend</w:t>
      </w:r>
      <w:r w:rsidRPr="00B1679C">
        <w:rPr>
          <w:rFonts w:cs="Times New Roman"/>
          <w:szCs w:val="24"/>
        </w:rPr>
        <w:t xml:space="preserve"> </w:t>
      </w:r>
      <w:r w:rsidRPr="00B1679C">
        <w:rPr>
          <w:rFonts w:cs="Times New Roman" w:hint="eastAsia"/>
          <w:szCs w:val="24"/>
        </w:rPr>
        <w:t>toward</w:t>
      </w:r>
      <w:r w:rsidRPr="00B1679C">
        <w:rPr>
          <w:rFonts w:cs="Times New Roman"/>
          <w:szCs w:val="24"/>
        </w:rPr>
        <w:t>?</w:t>
      </w:r>
    </w:p>
    <w:p w14:paraId="23AF102C" w14:textId="77777777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  <w:r w:rsidRPr="00B1679C">
        <w:rPr>
          <w:rFonts w:cs="Times New Roman"/>
          <w:noProof/>
          <w:szCs w:val="24"/>
        </w:rPr>
        <w:lastRenderedPageBreak/>
        <w:drawing>
          <wp:inline distT="0" distB="0" distL="0" distR="0" wp14:anchorId="69DFBA42" wp14:editId="46F95775">
            <wp:extent cx="3630930" cy="2853690"/>
            <wp:effectExtent l="0" t="0" r="7620" b="3810"/>
            <wp:docPr id="229853979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4145911E-7C1B-DBDA-2243-CF25E3CCB3F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E0C3145" w14:textId="0F2519CD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bookmarkStart w:id="4" w:name="_Hlk124861610"/>
      <w:bookmarkStart w:id="5" w:name="_Hlk124861633"/>
      <w:r w:rsidRPr="00B1679C">
        <w:rPr>
          <w:rFonts w:cs="Times New Roman"/>
          <w:szCs w:val="24"/>
        </w:rPr>
        <w:t xml:space="preserve">For patients with persistent atrial fibrillation </w:t>
      </w:r>
      <w:bookmarkStart w:id="6" w:name="_Hlk141801019"/>
      <w:r w:rsidRPr="00B1679C">
        <w:rPr>
          <w:rFonts w:cs="Times New Roman"/>
          <w:szCs w:val="24"/>
        </w:rPr>
        <w:t xml:space="preserve">undergoing </w:t>
      </w:r>
      <w:r w:rsidR="00DA3BE8">
        <w:rPr>
          <w:szCs w:val="24"/>
          <w:lang w:val="en"/>
        </w:rPr>
        <w:t>“</w:t>
      </w:r>
      <w:r w:rsidR="00DA3BE8" w:rsidRPr="00156CAB">
        <w:rPr>
          <w:szCs w:val="24"/>
          <w:lang w:val="en"/>
        </w:rPr>
        <w:t>percutaneous coronary intervention</w:t>
      </w:r>
      <w:r w:rsidR="006C746D">
        <w:rPr>
          <w:rFonts w:cs="Times New Roman"/>
          <w:szCs w:val="24"/>
        </w:rPr>
        <w:t>”</w:t>
      </w:r>
      <w:r w:rsidRPr="00B1679C">
        <w:rPr>
          <w:rFonts w:cs="Times New Roman"/>
          <w:szCs w:val="24"/>
        </w:rPr>
        <w:t xml:space="preserve"> </w:t>
      </w:r>
      <w:bookmarkEnd w:id="6"/>
      <w:r w:rsidR="00641041">
        <w:rPr>
          <w:rFonts w:cs="Times New Roman"/>
          <w:szCs w:val="24"/>
        </w:rPr>
        <w:t>owing</w:t>
      </w:r>
      <w:r w:rsidRPr="00B1679C">
        <w:rPr>
          <w:rFonts w:cs="Times New Roman"/>
          <w:szCs w:val="24"/>
        </w:rPr>
        <w:t xml:space="preserve"> to </w:t>
      </w:r>
      <w:r w:rsidR="00DA3BE8" w:rsidRPr="005844DF">
        <w:rPr>
          <w:szCs w:val="24"/>
        </w:rPr>
        <w:t>acute coronary syndrome</w:t>
      </w:r>
      <w:bookmarkEnd w:id="4"/>
      <w:r w:rsidRPr="00B1679C">
        <w:rPr>
          <w:rFonts w:cs="Times New Roman"/>
          <w:szCs w:val="24"/>
        </w:rPr>
        <w:t>, which of the following options would you tend toward after discharge?</w:t>
      </w:r>
      <w:bookmarkEnd w:id="5"/>
    </w:p>
    <w:p w14:paraId="04CAC9E9" w14:textId="77777777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  <w:r w:rsidRPr="00B1679C">
        <w:rPr>
          <w:rFonts w:cs="Times New Roman"/>
          <w:noProof/>
          <w:szCs w:val="24"/>
        </w:rPr>
        <w:lastRenderedPageBreak/>
        <w:drawing>
          <wp:inline distT="0" distB="0" distL="0" distR="0" wp14:anchorId="669D0968" wp14:editId="317EB5D2">
            <wp:extent cx="3638550" cy="3463290"/>
            <wp:effectExtent l="0" t="0" r="0" b="3810"/>
            <wp:docPr id="2136889294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440D9319-E376-D0F9-E8F2-A073BC9172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2B098B4" w14:textId="3F28F62D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t xml:space="preserve">For patients with paroxysmal atrial fibrillation undergoing </w:t>
      </w:r>
      <w:r w:rsidR="00A93AAF">
        <w:rPr>
          <w:szCs w:val="24"/>
          <w:lang w:val="en"/>
        </w:rPr>
        <w:t>“</w:t>
      </w:r>
      <w:r w:rsidR="00A93AAF" w:rsidRPr="00156CAB">
        <w:rPr>
          <w:szCs w:val="24"/>
          <w:lang w:val="en"/>
        </w:rPr>
        <w:t>percutaneous coronary intervention</w:t>
      </w:r>
      <w:r w:rsidR="00A93AAF">
        <w:rPr>
          <w:rFonts w:cs="Times New Roman"/>
          <w:szCs w:val="24"/>
        </w:rPr>
        <w:t>”</w:t>
      </w:r>
      <w:r w:rsidRPr="00B1679C">
        <w:rPr>
          <w:rFonts w:cs="Times New Roman"/>
          <w:szCs w:val="24"/>
        </w:rPr>
        <w:t xml:space="preserve"> </w:t>
      </w:r>
      <w:r w:rsidR="00275707">
        <w:rPr>
          <w:rFonts w:cs="Times New Roman"/>
          <w:szCs w:val="24"/>
        </w:rPr>
        <w:t>owing</w:t>
      </w:r>
      <w:r w:rsidRPr="00B1679C">
        <w:rPr>
          <w:rFonts w:cs="Times New Roman"/>
          <w:szCs w:val="24"/>
        </w:rPr>
        <w:t xml:space="preserve"> to </w:t>
      </w:r>
      <w:r w:rsidR="00A93AAF" w:rsidRPr="005844DF">
        <w:rPr>
          <w:szCs w:val="24"/>
        </w:rPr>
        <w:t>chronic coronary syndrome</w:t>
      </w:r>
      <w:r w:rsidRPr="00B1679C">
        <w:rPr>
          <w:rFonts w:cs="Times New Roman"/>
          <w:szCs w:val="24"/>
        </w:rPr>
        <w:t xml:space="preserve">, which of the following options would you tend </w:t>
      </w:r>
      <w:r w:rsidR="00A93AAF">
        <w:rPr>
          <w:rFonts w:cs="Times New Roman"/>
          <w:szCs w:val="24"/>
        </w:rPr>
        <w:t>to</w:t>
      </w:r>
      <w:r w:rsidRPr="00B1679C">
        <w:rPr>
          <w:rFonts w:cs="Times New Roman"/>
          <w:szCs w:val="24"/>
        </w:rPr>
        <w:t>ward after discharge?</w:t>
      </w:r>
    </w:p>
    <w:p w14:paraId="7BDF1FE8" w14:textId="77777777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  <w:r w:rsidRPr="00B1679C">
        <w:rPr>
          <w:rFonts w:cs="Times New Roman"/>
          <w:noProof/>
          <w:szCs w:val="24"/>
        </w:rPr>
        <w:lastRenderedPageBreak/>
        <w:drawing>
          <wp:inline distT="0" distB="0" distL="0" distR="0" wp14:anchorId="6512075D" wp14:editId="7FB15EF6">
            <wp:extent cx="3147060" cy="2628900"/>
            <wp:effectExtent l="0" t="0" r="15240" b="0"/>
            <wp:docPr id="833399921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28D48FF4-B24B-4F2C-C037-7669A42EA0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9D8047D" w14:textId="3793980B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t>For patients with atrial fibrillation, chronic kidney disease (</w:t>
      </w:r>
      <w:proofErr w:type="spellStart"/>
      <w:r w:rsidRPr="00B1679C">
        <w:rPr>
          <w:rFonts w:cs="Times New Roman"/>
          <w:szCs w:val="24"/>
        </w:rPr>
        <w:t>CrCl</w:t>
      </w:r>
      <w:proofErr w:type="spellEnd"/>
      <w:r w:rsidR="00DB40E5">
        <w:rPr>
          <w:rFonts w:cs="Times New Roman"/>
          <w:szCs w:val="24"/>
        </w:rPr>
        <w:t>,</w:t>
      </w:r>
      <w:r w:rsidRPr="00B1679C">
        <w:rPr>
          <w:rFonts w:cs="Times New Roman"/>
          <w:szCs w:val="24"/>
        </w:rPr>
        <w:t xml:space="preserve"> 10-15 mL/min)</w:t>
      </w:r>
      <w:r w:rsidR="005D0090">
        <w:rPr>
          <w:rFonts w:cs="Times New Roman"/>
          <w:szCs w:val="24"/>
        </w:rPr>
        <w:t>,</w:t>
      </w:r>
      <w:r w:rsidRPr="00B1679C">
        <w:rPr>
          <w:rFonts w:cs="Times New Roman"/>
          <w:szCs w:val="24"/>
        </w:rPr>
        <w:t xml:space="preserve"> and stable </w:t>
      </w:r>
      <w:r w:rsidR="00DB40E5" w:rsidRPr="00AB2E06">
        <w:rPr>
          <w:rFonts w:eastAsia="Times New Roman" w:cs="Times New Roman"/>
          <w:szCs w:val="24"/>
          <w:lang w:eastAsia="en-GB"/>
        </w:rPr>
        <w:t>coronary heart disease</w:t>
      </w:r>
      <w:r w:rsidRPr="00B1679C">
        <w:rPr>
          <w:rFonts w:cs="Times New Roman"/>
          <w:szCs w:val="24"/>
        </w:rPr>
        <w:t xml:space="preserve"> who are at a high risk of stroke and bleeding simultaneously, which of the following options would you tend toward? </w:t>
      </w:r>
      <w:bookmarkStart w:id="7" w:name="_Hlk124863639"/>
      <w:r w:rsidRPr="00B1679C">
        <w:rPr>
          <w:rFonts w:cs="Times New Roman"/>
          <w:szCs w:val="24"/>
        </w:rPr>
        <w:t>(</w:t>
      </w:r>
      <w:proofErr w:type="gramStart"/>
      <w:r w:rsidRPr="00B1679C">
        <w:rPr>
          <w:rFonts w:cs="Times New Roman"/>
          <w:szCs w:val="24"/>
        </w:rPr>
        <w:t>multiple</w:t>
      </w:r>
      <w:proofErr w:type="gramEnd"/>
      <w:r w:rsidRPr="00B1679C">
        <w:rPr>
          <w:rFonts w:cs="Times New Roman"/>
          <w:szCs w:val="24"/>
        </w:rPr>
        <w:t xml:space="preserve"> choice permissible).</w:t>
      </w:r>
    </w:p>
    <w:bookmarkEnd w:id="7"/>
    <w:p w14:paraId="2F30F6F8" w14:textId="77777777" w:rsidR="00B1679C" w:rsidRPr="00B1679C" w:rsidRDefault="00B1679C" w:rsidP="00B33C65">
      <w:pPr>
        <w:keepNext/>
        <w:jc w:val="center"/>
        <w:rPr>
          <w:rFonts w:cs="Times New Roman"/>
          <w:b/>
          <w:bCs/>
          <w:szCs w:val="24"/>
        </w:rPr>
      </w:pPr>
      <w:r w:rsidRPr="00B1679C">
        <w:rPr>
          <w:rFonts w:cs="Times New Roman"/>
          <w:noProof/>
          <w:szCs w:val="24"/>
        </w:rPr>
        <w:drawing>
          <wp:inline distT="0" distB="0" distL="0" distR="0" wp14:anchorId="5294FDF3" wp14:editId="38DF3369">
            <wp:extent cx="4095750" cy="2663190"/>
            <wp:effectExtent l="0" t="0" r="0" b="3810"/>
            <wp:docPr id="509734302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04D419C4-2A26-5845-F54D-E36C6C5AA64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47F4D7B" w14:textId="7AB01707" w:rsidR="00B1679C" w:rsidRPr="00B1679C" w:rsidRDefault="00B1679C" w:rsidP="00B33C65">
      <w:pPr>
        <w:keepNext/>
        <w:numPr>
          <w:ilvl w:val="0"/>
          <w:numId w:val="20"/>
        </w:numPr>
        <w:jc w:val="both"/>
        <w:rPr>
          <w:rFonts w:cs="Times New Roman"/>
          <w:b/>
          <w:bCs/>
          <w:szCs w:val="24"/>
        </w:rPr>
      </w:pPr>
      <w:r w:rsidRPr="00B1679C">
        <w:rPr>
          <w:rFonts w:cs="Times New Roman"/>
          <w:szCs w:val="24"/>
        </w:rPr>
        <w:lastRenderedPageBreak/>
        <w:t xml:space="preserve">Which dosage would you choose for </w:t>
      </w:r>
      <w:r w:rsidR="00BD7C71">
        <w:rPr>
          <w:rFonts w:cs="Times New Roman"/>
          <w:szCs w:val="24"/>
        </w:rPr>
        <w:t xml:space="preserve">a </w:t>
      </w:r>
      <w:r w:rsidRPr="00B1679C">
        <w:rPr>
          <w:rFonts w:cs="Times New Roman"/>
          <w:szCs w:val="24"/>
        </w:rPr>
        <w:t>patient</w:t>
      </w:r>
      <w:r w:rsidR="00C2410B">
        <w:rPr>
          <w:rFonts w:cs="Times New Roman"/>
          <w:szCs w:val="24"/>
        </w:rPr>
        <w:t xml:space="preserve"> with</w:t>
      </w:r>
      <w:r w:rsidRPr="00B1679C">
        <w:rPr>
          <w:rFonts w:cs="Times New Roman"/>
          <w:szCs w:val="24"/>
        </w:rPr>
        <w:t xml:space="preserve"> </w:t>
      </w:r>
      <w:r w:rsidR="00165681" w:rsidRPr="00B1679C">
        <w:rPr>
          <w:rFonts w:cs="Times New Roman"/>
          <w:szCs w:val="24"/>
        </w:rPr>
        <w:t xml:space="preserve">nonvalvular atrial fibrillation </w:t>
      </w:r>
      <w:r w:rsidR="00165681">
        <w:rPr>
          <w:rFonts w:cs="Times New Roman"/>
          <w:szCs w:val="24"/>
        </w:rPr>
        <w:t>having the following</w:t>
      </w:r>
      <w:r w:rsidRPr="00B1679C">
        <w:rPr>
          <w:rFonts w:cs="Times New Roman"/>
          <w:szCs w:val="24"/>
        </w:rPr>
        <w:t xml:space="preserve"> status: male; 65 years old; weighing 75 kg; CHA</w:t>
      </w:r>
      <w:r w:rsidRPr="00B1679C">
        <w:rPr>
          <w:rFonts w:cs="Times New Roman"/>
          <w:szCs w:val="24"/>
          <w:vertAlign w:val="subscript"/>
        </w:rPr>
        <w:t>2</w:t>
      </w:r>
      <w:r w:rsidRPr="00B1679C">
        <w:rPr>
          <w:rFonts w:cs="Times New Roman"/>
          <w:szCs w:val="24"/>
        </w:rPr>
        <w:t>DS</w:t>
      </w:r>
      <w:r w:rsidRPr="00B1679C">
        <w:rPr>
          <w:rFonts w:cs="Times New Roman"/>
          <w:szCs w:val="24"/>
          <w:vertAlign w:val="subscript"/>
        </w:rPr>
        <w:t>2</w:t>
      </w:r>
      <w:r w:rsidRPr="00B1679C">
        <w:rPr>
          <w:rFonts w:cs="Times New Roman"/>
          <w:szCs w:val="24"/>
        </w:rPr>
        <w:t>-VASc score of 5; HAS-BLED score of 1; possessing normal renal function; taking release-controlled nifedipine, valsartan, furosemide, and spironolactone as a usual</w:t>
      </w:r>
      <w:r w:rsidR="00D22084">
        <w:rPr>
          <w:rFonts w:cs="Times New Roman"/>
          <w:szCs w:val="24"/>
        </w:rPr>
        <w:t>?</w:t>
      </w:r>
      <w:r w:rsidRPr="00B1679C">
        <w:rPr>
          <w:rFonts w:cs="Times New Roman"/>
          <w:szCs w:val="24"/>
        </w:rPr>
        <w:t xml:space="preserve"> (</w:t>
      </w:r>
      <w:proofErr w:type="gramStart"/>
      <w:r w:rsidRPr="00B1679C">
        <w:rPr>
          <w:rFonts w:cs="Times New Roman"/>
          <w:szCs w:val="24"/>
        </w:rPr>
        <w:t>multiple</w:t>
      </w:r>
      <w:proofErr w:type="gramEnd"/>
      <w:r w:rsidRPr="00B1679C">
        <w:rPr>
          <w:rFonts w:cs="Times New Roman"/>
          <w:szCs w:val="24"/>
        </w:rPr>
        <w:t xml:space="preserve"> choice </w:t>
      </w:r>
      <w:bookmarkStart w:id="8" w:name="_Hlk141808020"/>
      <w:r w:rsidRPr="00B1679C">
        <w:rPr>
          <w:rFonts w:cs="Times New Roman"/>
          <w:szCs w:val="24"/>
        </w:rPr>
        <w:t>permissible</w:t>
      </w:r>
      <w:bookmarkEnd w:id="8"/>
      <w:r w:rsidRPr="00B1679C">
        <w:rPr>
          <w:rFonts w:cs="Times New Roman"/>
          <w:szCs w:val="24"/>
        </w:rPr>
        <w:t>).</w:t>
      </w:r>
    </w:p>
    <w:p w14:paraId="22CC22CE" w14:textId="77777777" w:rsidR="00B1679C" w:rsidRPr="00B1679C" w:rsidRDefault="00B1679C" w:rsidP="00B33C65">
      <w:pPr>
        <w:keepNext/>
        <w:jc w:val="center"/>
        <w:rPr>
          <w:rFonts w:cs="Times New Roman"/>
          <w:szCs w:val="24"/>
        </w:rPr>
      </w:pPr>
      <w:r w:rsidRPr="00B1679C">
        <w:rPr>
          <w:rFonts w:cs="Times New Roman"/>
          <w:noProof/>
          <w:szCs w:val="24"/>
        </w:rPr>
        <w:drawing>
          <wp:inline distT="0" distB="0" distL="0" distR="0" wp14:anchorId="65C41EB4" wp14:editId="2FDADE3F">
            <wp:extent cx="3768090" cy="2743200"/>
            <wp:effectExtent l="0" t="0" r="3810" b="0"/>
            <wp:docPr id="12" name="图表 12">
              <a:extLst xmlns:a="http://schemas.openxmlformats.org/drawingml/2006/main">
                <a:ext uri="{FF2B5EF4-FFF2-40B4-BE49-F238E27FC236}">
                  <a16:creationId xmlns:a16="http://schemas.microsoft.com/office/drawing/2014/main" id="{0C114C87-C3EB-CD84-DD85-F42DA272B0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C5FF861" w14:textId="77777777" w:rsidR="00B1679C" w:rsidRPr="00B1679C" w:rsidRDefault="00B1679C" w:rsidP="00B33C65">
      <w:pPr>
        <w:keepNext/>
        <w:rPr>
          <w:rFonts w:cs="Times New Roman"/>
          <w:szCs w:val="24"/>
        </w:rPr>
      </w:pPr>
    </w:p>
    <w:p w14:paraId="7BC6275B" w14:textId="50704FEB" w:rsidR="001605C3" w:rsidRDefault="001605C3" w:rsidP="00B33C65">
      <w:pPr>
        <w:pStyle w:val="1"/>
        <w:rPr>
          <w:bCs/>
        </w:rPr>
      </w:pPr>
      <w:r w:rsidRPr="0031001E">
        <w:rPr>
          <w:bCs/>
        </w:rPr>
        <w:t xml:space="preserve">Supplementary </w:t>
      </w:r>
      <w:r>
        <w:rPr>
          <w:bCs/>
        </w:rPr>
        <w:t>Figure</w:t>
      </w:r>
      <w:r w:rsidR="00A65463">
        <w:rPr>
          <w:bCs/>
        </w:rPr>
        <w:t xml:space="preserve"> and Table</w:t>
      </w:r>
      <w:r w:rsidRPr="0031001E">
        <w:rPr>
          <w:bCs/>
        </w:rPr>
        <w:t xml:space="preserve">: </w:t>
      </w:r>
    </w:p>
    <w:p w14:paraId="22F06DB8" w14:textId="0CB7A37F" w:rsidR="001605C3" w:rsidRPr="001605C3" w:rsidRDefault="001605C3" w:rsidP="00B33C65">
      <w:r w:rsidRPr="0001436A">
        <w:rPr>
          <w:rFonts w:cs="Times New Roman"/>
          <w:b/>
          <w:szCs w:val="24"/>
        </w:rPr>
        <w:t xml:space="preserve">Supplementary </w:t>
      </w:r>
      <w:r>
        <w:rPr>
          <w:rFonts w:cs="Times New Roman"/>
          <w:b/>
          <w:szCs w:val="24"/>
        </w:rPr>
        <w:t>Table 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B1679C">
        <w:rPr>
          <w:rFonts w:cs="Times New Roman"/>
          <w:szCs w:val="24"/>
        </w:rPr>
        <w:t xml:space="preserve">Contraindications and dosages of anticoagulants approved by the National Medical Products Administration </w:t>
      </w:r>
      <w:r w:rsidR="00082B82">
        <w:rPr>
          <w:rFonts w:cs="Times New Roman"/>
          <w:szCs w:val="24"/>
        </w:rPr>
        <w:t>for</w:t>
      </w:r>
      <w:r w:rsidRPr="00B1679C">
        <w:rPr>
          <w:rFonts w:cs="Times New Roman"/>
          <w:szCs w:val="24"/>
        </w:rPr>
        <w:t xml:space="preserve"> patients with nonvalvular atrial fibrillation</w:t>
      </w:r>
    </w:p>
    <w:p w14:paraId="4FFE6830" w14:textId="59F2EBB0" w:rsidR="00B1679C" w:rsidRPr="00F72F5C" w:rsidRDefault="00B1679C" w:rsidP="00B33C65">
      <w:pPr>
        <w:keepNext/>
        <w:rPr>
          <w:rFonts w:cs="Times New Roman"/>
          <w:szCs w:val="24"/>
        </w:rPr>
      </w:pPr>
    </w:p>
    <w:tbl>
      <w:tblPr>
        <w:tblStyle w:val="11"/>
        <w:tblpPr w:leftFromText="180" w:rightFromText="180" w:vertAnchor="page" w:horzAnchor="margin" w:tblpXSpec="center" w:tblpY="1969"/>
        <w:tblW w:w="12469" w:type="dxa"/>
        <w:tblLook w:val="04A0" w:firstRow="1" w:lastRow="0" w:firstColumn="1" w:lastColumn="0" w:noHBand="0" w:noVBand="1"/>
      </w:tblPr>
      <w:tblGrid>
        <w:gridCol w:w="1863"/>
        <w:gridCol w:w="5284"/>
        <w:gridCol w:w="5322"/>
      </w:tblGrid>
      <w:tr w:rsidR="00F72F5C" w:rsidRPr="00F72F5C" w14:paraId="51A476BA" w14:textId="77777777" w:rsidTr="00611678">
        <w:trPr>
          <w:trHeight w:val="828"/>
        </w:trPr>
        <w:tc>
          <w:tcPr>
            <w:tcW w:w="1709" w:type="dxa"/>
          </w:tcPr>
          <w:p w14:paraId="305617FB" w14:textId="77777777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Drug</w:t>
            </w:r>
          </w:p>
        </w:tc>
        <w:tc>
          <w:tcPr>
            <w:tcW w:w="5354" w:type="dxa"/>
          </w:tcPr>
          <w:p w14:paraId="71E2C3A2" w14:textId="77777777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Contraindication</w:t>
            </w:r>
          </w:p>
        </w:tc>
        <w:tc>
          <w:tcPr>
            <w:tcW w:w="5406" w:type="dxa"/>
          </w:tcPr>
          <w:p w14:paraId="23781AAF" w14:textId="77777777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Standard dosage and the principle of dose adjustment</w:t>
            </w:r>
          </w:p>
        </w:tc>
      </w:tr>
      <w:tr w:rsidR="00F72F5C" w:rsidRPr="00F72F5C" w14:paraId="386DFBEA" w14:textId="77777777" w:rsidTr="00611678">
        <w:trPr>
          <w:trHeight w:val="828"/>
        </w:trPr>
        <w:tc>
          <w:tcPr>
            <w:tcW w:w="1709" w:type="dxa"/>
          </w:tcPr>
          <w:p w14:paraId="2D6B9E87" w14:textId="77777777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Warfarin</w:t>
            </w:r>
          </w:p>
        </w:tc>
        <w:tc>
          <w:tcPr>
            <w:tcW w:w="5354" w:type="dxa"/>
          </w:tcPr>
          <w:p w14:paraId="14AD7C89" w14:textId="79B7E511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Bleeding or bleeding tendency (active bleeding, cerebral aneurysm, aortic dissection aneurysm, pericarditis, pericardial effusion, infective endocarditis, thrombocytopenia) or cachexia; </w:t>
            </w:r>
            <w:r w:rsidR="00DB6BB3">
              <w:rPr>
                <w:rFonts w:cs="Times New Roman"/>
                <w:b w:val="0"/>
                <w:bCs w:val="0"/>
                <w:szCs w:val="24"/>
              </w:rPr>
              <w:t>r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ecent or expected central nervous system and eye surgery; </w:t>
            </w:r>
            <w:r w:rsidR="00E65F5F">
              <w:rPr>
                <w:rFonts w:cs="Times New Roman"/>
                <w:b w:val="0"/>
                <w:bCs w:val="0"/>
                <w:szCs w:val="24"/>
              </w:rPr>
              <w:t>s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pinal puncture; </w:t>
            </w:r>
            <w:r w:rsidR="00E65F5F">
              <w:rPr>
                <w:rFonts w:cs="Times New Roman"/>
                <w:b w:val="0"/>
                <w:bCs w:val="0"/>
                <w:szCs w:val="24"/>
              </w:rPr>
              <w:t>a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llergies to warfarin or any other component of the product; </w:t>
            </w:r>
            <w:r w:rsidR="00E65F5F">
              <w:rPr>
                <w:rFonts w:cs="Times New Roman"/>
                <w:b w:val="0"/>
                <w:bCs w:val="0"/>
                <w:szCs w:val="24"/>
              </w:rPr>
              <w:t>s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evere liver dysfunction and cirrhosis; </w:t>
            </w:r>
            <w:r w:rsidR="00E65F5F">
              <w:rPr>
                <w:rFonts w:cs="Times New Roman"/>
                <w:b w:val="0"/>
                <w:bCs w:val="0"/>
                <w:szCs w:val="24"/>
              </w:rPr>
              <w:t>m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alignant hypertension.</w:t>
            </w:r>
          </w:p>
        </w:tc>
        <w:tc>
          <w:tcPr>
            <w:tcW w:w="5406" w:type="dxa"/>
          </w:tcPr>
          <w:p w14:paraId="5E8F3EED" w14:textId="1EDBC399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Adjust dosage according to </w:t>
            </w:r>
            <w:r w:rsidR="009E167E">
              <w:rPr>
                <w:rFonts w:cs="Times New Roman"/>
                <w:b w:val="0"/>
                <w:bCs w:val="0"/>
                <w:szCs w:val="24"/>
              </w:rPr>
              <w:t>the</w:t>
            </w:r>
            <w:r w:rsidR="007D01FB" w:rsidRPr="007D01FB">
              <w:rPr>
                <w:rFonts w:eastAsiaTheme="minorHAnsi"/>
                <w:b w:val="0"/>
                <w:bCs w:val="0"/>
                <w:kern w:val="0"/>
                <w:szCs w:val="24"/>
                <w:lang w:eastAsia="en-US"/>
              </w:rPr>
              <w:t xml:space="preserve"> </w:t>
            </w:r>
            <w:r w:rsidR="007D01FB" w:rsidRPr="007D01FB">
              <w:rPr>
                <w:rFonts w:cs="Times New Roman"/>
                <w:b w:val="0"/>
                <w:bCs w:val="0"/>
                <w:szCs w:val="24"/>
              </w:rPr>
              <w:t>international normalized ratio</w:t>
            </w:r>
            <w:r w:rsidR="009E167E">
              <w:rPr>
                <w:rFonts w:cs="Times New Roman"/>
                <w:b w:val="0"/>
                <w:bCs w:val="0"/>
                <w:szCs w:val="24"/>
              </w:rPr>
              <w:t>.</w:t>
            </w:r>
          </w:p>
        </w:tc>
      </w:tr>
      <w:tr w:rsidR="00F72F5C" w:rsidRPr="00F72F5C" w14:paraId="19B64626" w14:textId="77777777" w:rsidTr="00611678">
        <w:trPr>
          <w:trHeight w:val="796"/>
        </w:trPr>
        <w:tc>
          <w:tcPr>
            <w:tcW w:w="1709" w:type="dxa"/>
          </w:tcPr>
          <w:p w14:paraId="6E661679" w14:textId="596E019D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Dabigatran</w:t>
            </w:r>
          </w:p>
        </w:tc>
        <w:tc>
          <w:tcPr>
            <w:tcW w:w="5354" w:type="dxa"/>
          </w:tcPr>
          <w:p w14:paraId="5D791152" w14:textId="4467E507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Patients </w:t>
            </w:r>
            <w:r w:rsidR="00FB62F2">
              <w:rPr>
                <w:rFonts w:cs="Times New Roman"/>
                <w:b w:val="0"/>
                <w:bCs w:val="0"/>
                <w:szCs w:val="24"/>
              </w:rPr>
              <w:t xml:space="preserve">with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known allergy to active ingredients or any excipient of the product; </w:t>
            </w:r>
            <w:r w:rsidR="00FB62F2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atients with severe renal dysfunction (</w:t>
            </w:r>
            <w:proofErr w:type="spellStart"/>
            <w:r w:rsidRPr="00F72F5C">
              <w:rPr>
                <w:rFonts w:cs="Times New Roman"/>
                <w:b w:val="0"/>
                <w:bCs w:val="0"/>
                <w:szCs w:val="24"/>
              </w:rPr>
              <w:t>CrCl</w:t>
            </w:r>
            <w:proofErr w:type="spellEnd"/>
            <w:r w:rsidR="005E2EB9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&lt;</w:t>
            </w:r>
            <w:r w:rsidR="005E2EB9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30mL/min); </w:t>
            </w:r>
            <w:r w:rsidR="004A2DFC">
              <w:rPr>
                <w:rFonts w:cs="Times New Roman"/>
                <w:b w:val="0"/>
                <w:bCs w:val="0"/>
                <w:szCs w:val="24"/>
              </w:rPr>
              <w:t>l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esions or conditions with significant risk of massive hemorrhage; </w:t>
            </w:r>
            <w:r w:rsidR="004A2DFC">
              <w:rPr>
                <w:rFonts w:cs="Times New Roman"/>
                <w:b w:val="0"/>
                <w:bCs w:val="0"/>
                <w:szCs w:val="24"/>
              </w:rPr>
              <w:t>c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oncomitant use of other anticoagulants; </w:t>
            </w:r>
            <w:r w:rsidR="004A2DFC">
              <w:rPr>
                <w:rFonts w:cs="Times New Roman"/>
                <w:b w:val="0"/>
                <w:bCs w:val="0"/>
                <w:szCs w:val="24"/>
              </w:rPr>
              <w:t>c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oncomitant liver dysfunction </w:t>
            </w:r>
            <w:r w:rsidR="00C23545">
              <w:rPr>
                <w:rFonts w:cs="Times New Roman"/>
                <w:b w:val="0"/>
                <w:bCs w:val="0"/>
                <w:szCs w:val="24"/>
              </w:rPr>
              <w:t>a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ffecting the survival time; </w:t>
            </w:r>
            <w:r w:rsidR="004A2DFC">
              <w:rPr>
                <w:rFonts w:cs="Times New Roman"/>
                <w:b w:val="0"/>
                <w:bCs w:val="0"/>
                <w:szCs w:val="24"/>
              </w:rPr>
              <w:t>c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oncomitant use of cyclosporin, systemic ketoconazole, itraconazole and dronedarone; </w:t>
            </w:r>
            <w:r w:rsidR="004A2DFC">
              <w:rPr>
                <w:rFonts w:cs="Times New Roman"/>
                <w:b w:val="0"/>
                <w:bCs w:val="0"/>
                <w:szCs w:val="24"/>
              </w:rPr>
              <w:t>a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fter mechanical heart valve replacement</w:t>
            </w:r>
          </w:p>
        </w:tc>
        <w:tc>
          <w:tcPr>
            <w:tcW w:w="5406" w:type="dxa"/>
          </w:tcPr>
          <w:p w14:paraId="089A7040" w14:textId="60CA174E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1.</w:t>
            </w:r>
            <w:r w:rsidR="00EC1896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Standard dos</w:t>
            </w:r>
            <w:r w:rsidR="008E2780">
              <w:rPr>
                <w:rFonts w:cs="Times New Roman"/>
                <w:b w:val="0"/>
                <w:bCs w:val="0"/>
                <w:szCs w:val="24"/>
              </w:rPr>
              <w:t>ag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e: 150</w:t>
            </w:r>
            <w:r w:rsidR="00EC1896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mg twice daily</w:t>
            </w:r>
            <w:r w:rsidR="00286C3C">
              <w:rPr>
                <w:rFonts w:cs="Times New Roman"/>
                <w:b w:val="0"/>
                <w:bCs w:val="0"/>
                <w:szCs w:val="24"/>
              </w:rPr>
              <w:t>.</w:t>
            </w:r>
          </w:p>
          <w:p w14:paraId="27D10B96" w14:textId="1261366E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2.</w:t>
            </w:r>
            <w:r w:rsidR="00EC1896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The criteria for reducing dosage to 110</w:t>
            </w:r>
            <w:r w:rsidR="005E2EB9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mg twice daily is as follows: age ≥ 75 years; </w:t>
            </w:r>
            <w:r w:rsidR="004A23EB">
              <w:rPr>
                <w:rFonts w:cs="Times New Roman"/>
                <w:b w:val="0"/>
                <w:bCs w:val="0"/>
                <w:szCs w:val="24"/>
              </w:rPr>
              <w:t>t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he creatinine clearance rate maintain</w:t>
            </w:r>
            <w:r w:rsidR="004A23EB">
              <w:rPr>
                <w:rFonts w:cs="Times New Roman"/>
                <w:b w:val="0"/>
                <w:bCs w:val="0"/>
                <w:szCs w:val="24"/>
              </w:rPr>
              <w:t>ed at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30-50 mL/min; </w:t>
            </w:r>
            <w:r w:rsidR="004A23EB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atients with concomitant antiplatelet therapy or </w:t>
            </w:r>
            <w:r w:rsidR="00EA735A">
              <w:rPr>
                <w:rFonts w:cs="Times New Roman"/>
                <w:b w:val="0"/>
                <w:bCs w:val="0"/>
                <w:szCs w:val="24"/>
              </w:rPr>
              <w:t>n</w:t>
            </w:r>
            <w:r w:rsidR="001A4FE5" w:rsidRPr="001A4FE5">
              <w:rPr>
                <w:rFonts w:cs="Times New Roman"/>
                <w:b w:val="0"/>
                <w:bCs w:val="0"/>
                <w:szCs w:val="24"/>
              </w:rPr>
              <w:t>on-steroidal anti-inflammatory drugs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; </w:t>
            </w:r>
            <w:r w:rsidR="004A23EB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atients with previous gastrointestinal bleeding, gastritis, esophagitis </w:t>
            </w:r>
            <w:r w:rsidR="00EC1896">
              <w:rPr>
                <w:rFonts w:cs="Times New Roman"/>
                <w:b w:val="0"/>
                <w:bCs w:val="0"/>
                <w:szCs w:val="24"/>
              </w:rPr>
              <w:t>requiring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use </w:t>
            </w:r>
            <w:r w:rsidR="00EC1896">
              <w:rPr>
                <w:rFonts w:cs="Times New Roman"/>
                <w:b w:val="0"/>
                <w:bCs w:val="0"/>
                <w:szCs w:val="24"/>
              </w:rPr>
              <w:t xml:space="preserve">of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antacid drugs; </w:t>
            </w:r>
            <w:r w:rsidR="00EC1896">
              <w:rPr>
                <w:rFonts w:cs="Times New Roman"/>
                <w:b w:val="0"/>
                <w:bCs w:val="0"/>
                <w:szCs w:val="24"/>
              </w:rPr>
              <w:t>w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eight </w:t>
            </w:r>
            <w:r w:rsidR="00EC1896">
              <w:rPr>
                <w:rFonts w:cs="Times New Roman"/>
                <w:b w:val="0"/>
                <w:bCs w:val="0"/>
                <w:szCs w:val="24"/>
              </w:rPr>
              <w:t xml:space="preserve">&lt;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50</w:t>
            </w:r>
            <w:r w:rsidR="00EA735A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kg; </w:t>
            </w:r>
            <w:r w:rsidR="005E2EB9">
              <w:rPr>
                <w:rFonts w:cs="Times New Roman"/>
                <w:b w:val="0"/>
                <w:bCs w:val="0"/>
                <w:szCs w:val="24"/>
              </w:rPr>
              <w:t>c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oncomitant use of moderate P-</w:t>
            </w:r>
            <w:proofErr w:type="spellStart"/>
            <w:r w:rsidRPr="00F72F5C">
              <w:rPr>
                <w:rFonts w:cs="Times New Roman"/>
                <w:b w:val="0"/>
                <w:bCs w:val="0"/>
                <w:szCs w:val="24"/>
              </w:rPr>
              <w:t>gp</w:t>
            </w:r>
            <w:proofErr w:type="spellEnd"/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inhibitors such as amiodarone, verapamil, </w:t>
            </w:r>
            <w:r w:rsidR="005E2EB9">
              <w:rPr>
                <w:rFonts w:cs="Times New Roman"/>
                <w:b w:val="0"/>
                <w:bCs w:val="0"/>
                <w:szCs w:val="24"/>
              </w:rPr>
              <w:t xml:space="preserve">and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quinidine.</w:t>
            </w:r>
          </w:p>
        </w:tc>
      </w:tr>
      <w:tr w:rsidR="00F72F5C" w:rsidRPr="00F72F5C" w14:paraId="048AC351" w14:textId="77777777" w:rsidTr="00611678">
        <w:trPr>
          <w:trHeight w:val="796"/>
        </w:trPr>
        <w:tc>
          <w:tcPr>
            <w:tcW w:w="1709" w:type="dxa"/>
          </w:tcPr>
          <w:p w14:paraId="00ADCC51" w14:textId="77777777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Rivaroxaban</w:t>
            </w:r>
          </w:p>
        </w:tc>
        <w:tc>
          <w:tcPr>
            <w:tcW w:w="5354" w:type="dxa"/>
          </w:tcPr>
          <w:p w14:paraId="2683EEDB" w14:textId="22CB5751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Patients allergic to rivaroxaban or any excipient in tablets; </w:t>
            </w:r>
            <w:r w:rsidR="006A4ED1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atients with clinically significant active bleeding; </w:t>
            </w:r>
            <w:r w:rsidR="006A4ED1">
              <w:rPr>
                <w:rFonts w:cs="Times New Roman"/>
                <w:b w:val="0"/>
                <w:bCs w:val="0"/>
                <w:szCs w:val="24"/>
              </w:rPr>
              <w:t>l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esions or conditions with significant risk of massive hemorrhage; </w:t>
            </w:r>
            <w:r w:rsidR="006A4ED1">
              <w:rPr>
                <w:rFonts w:cs="Times New Roman"/>
                <w:b w:val="0"/>
                <w:bCs w:val="0"/>
                <w:szCs w:val="24"/>
              </w:rPr>
              <w:t>c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oncomitant use of other anticoagulants; </w:t>
            </w:r>
            <w:r w:rsidR="00651A73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atients with liver disease leading to abnormal coagulation function and clinically related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lastRenderedPageBreak/>
              <w:t xml:space="preserve">bleeding risk, including patients with liver cirrhosis </w:t>
            </w:r>
            <w:r w:rsidR="00C07912">
              <w:rPr>
                <w:rFonts w:cs="Times New Roman"/>
                <w:b w:val="0"/>
                <w:bCs w:val="0"/>
                <w:szCs w:val="24"/>
              </w:rPr>
              <w:t>(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Child Pugh</w:t>
            </w:r>
            <w:r w:rsidR="00C02053">
              <w:rPr>
                <w:rFonts w:cs="Times New Roman"/>
                <w:b w:val="0"/>
                <w:bCs w:val="0"/>
                <w:szCs w:val="24"/>
              </w:rPr>
              <w:t xml:space="preserve"> class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B </w:t>
            </w:r>
            <w:r w:rsidR="00C02053">
              <w:rPr>
                <w:rFonts w:cs="Times New Roman"/>
                <w:b w:val="0"/>
                <w:bCs w:val="0"/>
                <w:szCs w:val="24"/>
              </w:rPr>
              <w:t>or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C</w:t>
            </w:r>
            <w:r w:rsidR="00C07912">
              <w:rPr>
                <w:rFonts w:cs="Times New Roman"/>
                <w:b w:val="0"/>
                <w:bCs w:val="0"/>
                <w:szCs w:val="24"/>
              </w:rPr>
              <w:t>)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; </w:t>
            </w:r>
            <w:r w:rsidR="00651A73">
              <w:rPr>
                <w:rFonts w:cs="Times New Roman"/>
                <w:b w:val="0"/>
                <w:bCs w:val="0"/>
                <w:szCs w:val="24"/>
              </w:rPr>
              <w:t>c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oncomitant use of powerful P-</w:t>
            </w:r>
            <w:proofErr w:type="spellStart"/>
            <w:r w:rsidRPr="00F72F5C">
              <w:rPr>
                <w:rFonts w:cs="Times New Roman"/>
                <w:b w:val="0"/>
                <w:bCs w:val="0"/>
                <w:szCs w:val="24"/>
              </w:rPr>
              <w:t>gp</w:t>
            </w:r>
            <w:proofErr w:type="spellEnd"/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and CYP3A4 inhibitors such as dronedarone, ketoconazole, </w:t>
            </w:r>
            <w:r w:rsidR="00651A73">
              <w:rPr>
                <w:rFonts w:cs="Times New Roman"/>
                <w:b w:val="0"/>
                <w:bCs w:val="0"/>
                <w:szCs w:val="24"/>
              </w:rPr>
              <w:t xml:space="preserve">and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ritonavir.</w:t>
            </w:r>
          </w:p>
        </w:tc>
        <w:tc>
          <w:tcPr>
            <w:tcW w:w="5406" w:type="dxa"/>
          </w:tcPr>
          <w:p w14:paraId="2E6F2093" w14:textId="6DE17D37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lastRenderedPageBreak/>
              <w:t>1.</w:t>
            </w:r>
            <w:r w:rsidR="00EC1896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Standard dos</w:t>
            </w:r>
            <w:r w:rsidR="008E2780">
              <w:rPr>
                <w:rFonts w:cs="Times New Roman"/>
                <w:b w:val="0"/>
                <w:bCs w:val="0"/>
                <w:szCs w:val="24"/>
              </w:rPr>
              <w:t>ag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e: 20</w:t>
            </w:r>
            <w:r w:rsidR="00BD4E39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mg once daily</w:t>
            </w:r>
            <w:r w:rsidR="00286C3C">
              <w:rPr>
                <w:rFonts w:cs="Times New Roman"/>
                <w:b w:val="0"/>
                <w:bCs w:val="0"/>
                <w:szCs w:val="24"/>
              </w:rPr>
              <w:t>.</w:t>
            </w:r>
          </w:p>
          <w:p w14:paraId="784184A6" w14:textId="775AE804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2.</w:t>
            </w:r>
            <w:r w:rsidR="009D4378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The criteria for reducing dosage to 15</w:t>
            </w:r>
            <w:r w:rsidR="008E2780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mg once daily is as follows: age ≥ 75 years; </w:t>
            </w:r>
            <w:r w:rsidR="008E2780">
              <w:rPr>
                <w:rFonts w:cs="Times New Roman"/>
                <w:b w:val="0"/>
                <w:bCs w:val="0"/>
                <w:szCs w:val="24"/>
              </w:rPr>
              <w:t>t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he creatinine clearance rate maintain</w:t>
            </w:r>
            <w:r w:rsidR="00EA0189">
              <w:rPr>
                <w:rFonts w:cs="Times New Roman"/>
                <w:b w:val="0"/>
                <w:bCs w:val="0"/>
                <w:szCs w:val="24"/>
              </w:rPr>
              <w:t>ed at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15-49 mL/min</w:t>
            </w:r>
            <w:r w:rsidR="00EA0189">
              <w:rPr>
                <w:rFonts w:cs="Times New Roman"/>
                <w:b w:val="0"/>
                <w:bCs w:val="0"/>
                <w:szCs w:val="24"/>
              </w:rPr>
              <w:t>;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="00EA0189">
              <w:rPr>
                <w:rFonts w:cs="Times New Roman"/>
                <w:b w:val="0"/>
                <w:bCs w:val="0"/>
                <w:szCs w:val="24"/>
              </w:rPr>
              <w:t>w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eight</w:t>
            </w:r>
            <w:r w:rsidR="00EA0189">
              <w:rPr>
                <w:rFonts w:cs="Times New Roman"/>
                <w:b w:val="0"/>
                <w:bCs w:val="0"/>
                <w:szCs w:val="24"/>
              </w:rPr>
              <w:t xml:space="preserve"> &lt;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50</w:t>
            </w:r>
            <w:r w:rsidR="00CD06C9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kg; </w:t>
            </w:r>
            <w:r w:rsidR="00EA0189">
              <w:rPr>
                <w:rFonts w:cs="Times New Roman"/>
                <w:b w:val="0"/>
                <w:bCs w:val="0"/>
                <w:szCs w:val="24"/>
              </w:rPr>
              <w:t>c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oncomitant use of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lastRenderedPageBreak/>
              <w:t>moderate P-</w:t>
            </w:r>
            <w:proofErr w:type="spellStart"/>
            <w:r w:rsidRPr="00F72F5C">
              <w:rPr>
                <w:rFonts w:cs="Times New Roman"/>
                <w:b w:val="0"/>
                <w:bCs w:val="0"/>
                <w:szCs w:val="24"/>
              </w:rPr>
              <w:t>gp</w:t>
            </w:r>
            <w:proofErr w:type="spellEnd"/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inhibitors and CYP3A4 inhibitors such as erythromycin, clarithromycin, </w:t>
            </w:r>
            <w:r w:rsidR="009D4378">
              <w:rPr>
                <w:rFonts w:cs="Times New Roman"/>
                <w:b w:val="0"/>
                <w:bCs w:val="0"/>
                <w:szCs w:val="24"/>
              </w:rPr>
              <w:t xml:space="preserve">and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amiodarone.</w:t>
            </w:r>
          </w:p>
        </w:tc>
      </w:tr>
      <w:tr w:rsidR="00F72F5C" w:rsidRPr="00F72F5C" w14:paraId="13F19A04" w14:textId="77777777" w:rsidTr="00611678">
        <w:trPr>
          <w:trHeight w:val="828"/>
        </w:trPr>
        <w:tc>
          <w:tcPr>
            <w:tcW w:w="1709" w:type="dxa"/>
          </w:tcPr>
          <w:p w14:paraId="5A739E9D" w14:textId="77777777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proofErr w:type="spellStart"/>
            <w:r w:rsidRPr="00F72F5C">
              <w:rPr>
                <w:rFonts w:cs="Times New Roman"/>
                <w:b w:val="0"/>
                <w:bCs w:val="0"/>
                <w:szCs w:val="24"/>
              </w:rPr>
              <w:lastRenderedPageBreak/>
              <w:t>Edoxaban</w:t>
            </w:r>
            <w:proofErr w:type="spellEnd"/>
          </w:p>
        </w:tc>
        <w:tc>
          <w:tcPr>
            <w:tcW w:w="5354" w:type="dxa"/>
          </w:tcPr>
          <w:p w14:paraId="2098E2F9" w14:textId="5AEC0F8B" w:rsidR="00F72F5C" w:rsidRPr="00F72F5C" w:rsidRDefault="00F72F5C" w:rsidP="00ED2D02">
            <w:pPr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Patients allergic to this product or other auxiliary materials; </w:t>
            </w:r>
            <w:r w:rsidR="00FF04E5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atients with clinically significant active bleeding; </w:t>
            </w:r>
            <w:r w:rsidR="00FF04E5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atients with liver disease leading to coagulation dysfunction and clinically related bleeding risk; </w:t>
            </w:r>
            <w:r w:rsidR="00FF04E5">
              <w:rPr>
                <w:rFonts w:cs="Times New Roman"/>
                <w:b w:val="0"/>
                <w:bCs w:val="0"/>
                <w:szCs w:val="24"/>
              </w:rPr>
              <w:t>l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esions or conditions with significant risk of massive hemorrhage; </w:t>
            </w:r>
            <w:r w:rsidR="00FF04E5">
              <w:rPr>
                <w:rFonts w:cs="Times New Roman"/>
                <w:b w:val="0"/>
                <w:bCs w:val="0"/>
                <w:szCs w:val="24"/>
              </w:rPr>
              <w:t>u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ncontrolled severe hypertension; </w:t>
            </w:r>
            <w:r w:rsidR="00FF04E5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regnant and lactating women.</w:t>
            </w:r>
          </w:p>
        </w:tc>
        <w:tc>
          <w:tcPr>
            <w:tcW w:w="5406" w:type="dxa"/>
          </w:tcPr>
          <w:p w14:paraId="2448408D" w14:textId="2D1D3C89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1.</w:t>
            </w:r>
            <w:r w:rsidR="009D4378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Standard dose: 60</w:t>
            </w:r>
            <w:r w:rsidR="00CD06C9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mg </w:t>
            </w:r>
            <w:proofErr w:type="spellStart"/>
            <w:r w:rsidRPr="00F72F5C">
              <w:rPr>
                <w:rFonts w:cs="Times New Roman"/>
                <w:b w:val="0"/>
                <w:bCs w:val="0"/>
                <w:szCs w:val="24"/>
              </w:rPr>
              <w:t>qd</w:t>
            </w:r>
            <w:proofErr w:type="spellEnd"/>
            <w:r w:rsidR="00CD06C9">
              <w:rPr>
                <w:rFonts w:cs="Times New Roman"/>
                <w:b w:val="0"/>
                <w:bCs w:val="0"/>
                <w:szCs w:val="24"/>
              </w:rPr>
              <w:t>.</w:t>
            </w:r>
          </w:p>
          <w:p w14:paraId="02E12FC0" w14:textId="1EDBA1CA" w:rsidR="00F72F5C" w:rsidRPr="00F72F5C" w:rsidRDefault="00F72F5C" w:rsidP="00ED2D02">
            <w:pPr>
              <w:tabs>
                <w:tab w:val="left" w:pos="744"/>
              </w:tabs>
              <w:ind w:firstLine="420"/>
              <w:jc w:val="center"/>
              <w:rPr>
                <w:rFonts w:cs="Times New Roman"/>
                <w:b w:val="0"/>
                <w:bCs w:val="0"/>
                <w:szCs w:val="24"/>
              </w:rPr>
            </w:pPr>
            <w:r w:rsidRPr="00F72F5C">
              <w:rPr>
                <w:rFonts w:cs="Times New Roman"/>
                <w:b w:val="0"/>
                <w:bCs w:val="0"/>
                <w:szCs w:val="24"/>
              </w:rPr>
              <w:t>2.</w:t>
            </w:r>
            <w:r w:rsidR="009D4378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The c</w:t>
            </w:r>
            <w:r w:rsidR="009D4378">
              <w:rPr>
                <w:rFonts w:cs="Times New Roman"/>
                <w:b w:val="0"/>
                <w:bCs w:val="0"/>
                <w:szCs w:val="24"/>
              </w:rPr>
              <w:t>riteria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for adjusting the dos</w:t>
            </w:r>
            <w:r w:rsidR="004104C0">
              <w:rPr>
                <w:rFonts w:cs="Times New Roman"/>
                <w:b w:val="0"/>
                <w:bCs w:val="0"/>
                <w:szCs w:val="24"/>
              </w:rPr>
              <w:t>ag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e to 30</w:t>
            </w:r>
            <w:r w:rsidR="004104C0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mg </w:t>
            </w:r>
            <w:proofErr w:type="spellStart"/>
            <w:r w:rsidRPr="00F72F5C">
              <w:rPr>
                <w:rFonts w:cs="Times New Roman"/>
                <w:b w:val="0"/>
                <w:bCs w:val="0"/>
                <w:szCs w:val="24"/>
              </w:rPr>
              <w:t>qd</w:t>
            </w:r>
            <w:proofErr w:type="spellEnd"/>
            <w:r w:rsidRPr="00F72F5C">
              <w:rPr>
                <w:rFonts w:cs="Times New Roman"/>
                <w:b w:val="0"/>
                <w:bCs w:val="0"/>
                <w:szCs w:val="24"/>
              </w:rPr>
              <w:t>: body weight ≤ 60</w:t>
            </w:r>
            <w:r w:rsidR="004104C0">
              <w:rPr>
                <w:rFonts w:cs="Times New Roman"/>
                <w:b w:val="0"/>
                <w:bCs w:val="0"/>
                <w:szCs w:val="24"/>
              </w:rPr>
              <w:t xml:space="preserve">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kg; </w:t>
            </w:r>
            <w:r w:rsidR="009D4378">
              <w:rPr>
                <w:rFonts w:cs="Times New Roman"/>
                <w:b w:val="0"/>
                <w:bCs w:val="0"/>
                <w:szCs w:val="24"/>
              </w:rPr>
              <w:t>t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he glomerular filtration rate </w:t>
            </w:r>
            <w:r w:rsidR="009D4378">
              <w:rPr>
                <w:rFonts w:cs="Times New Roman"/>
                <w:b w:val="0"/>
                <w:bCs w:val="0"/>
                <w:szCs w:val="24"/>
              </w:rPr>
              <w:t>of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15-50 mL/min; </w:t>
            </w:r>
            <w:r w:rsidR="000152F0">
              <w:rPr>
                <w:rFonts w:cs="Times New Roman"/>
                <w:b w:val="0"/>
                <w:bCs w:val="0"/>
                <w:szCs w:val="24"/>
              </w:rPr>
              <w:t>c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ombined use of </w:t>
            </w:r>
            <w:r w:rsidR="000152F0">
              <w:rPr>
                <w:rFonts w:cs="Times New Roman"/>
                <w:b w:val="0"/>
                <w:bCs w:val="0"/>
                <w:szCs w:val="24"/>
              </w:rPr>
              <w:t>P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-</w:t>
            </w:r>
            <w:proofErr w:type="spellStart"/>
            <w:r w:rsidRPr="00F72F5C">
              <w:rPr>
                <w:rFonts w:cs="Times New Roman"/>
                <w:b w:val="0"/>
                <w:bCs w:val="0"/>
                <w:szCs w:val="24"/>
              </w:rPr>
              <w:t>gp</w:t>
            </w:r>
            <w:proofErr w:type="spellEnd"/>
            <w:r w:rsidRPr="00F72F5C">
              <w:rPr>
                <w:rFonts w:cs="Times New Roman"/>
                <w:b w:val="0"/>
                <w:bCs w:val="0"/>
                <w:szCs w:val="24"/>
              </w:rPr>
              <w:t xml:space="preserve"> inhibitors such as cyclosporine, dronedarone, erythromycin, ketoconazole, quinidine, </w:t>
            </w:r>
            <w:r w:rsidR="000152F0">
              <w:rPr>
                <w:rFonts w:cs="Times New Roman"/>
                <w:b w:val="0"/>
                <w:bCs w:val="0"/>
                <w:szCs w:val="24"/>
              </w:rPr>
              <w:t xml:space="preserve">and </w:t>
            </w:r>
            <w:r w:rsidRPr="00F72F5C">
              <w:rPr>
                <w:rFonts w:cs="Times New Roman"/>
                <w:b w:val="0"/>
                <w:bCs w:val="0"/>
                <w:szCs w:val="24"/>
              </w:rPr>
              <w:t>verapamil.</w:t>
            </w:r>
          </w:p>
        </w:tc>
      </w:tr>
    </w:tbl>
    <w:p w14:paraId="19CA419D" w14:textId="77777777" w:rsidR="00B1679C" w:rsidRPr="00B1679C" w:rsidRDefault="00B1679C" w:rsidP="00B33C65">
      <w:pPr>
        <w:keepNext/>
        <w:rPr>
          <w:rFonts w:cs="Times New Roman"/>
          <w:szCs w:val="24"/>
        </w:rPr>
      </w:pPr>
    </w:p>
    <w:p w14:paraId="7F43E43F" w14:textId="77777777" w:rsidR="00B1679C" w:rsidRPr="00B1679C" w:rsidRDefault="00B1679C" w:rsidP="00B33C65">
      <w:pPr>
        <w:keepNext/>
        <w:jc w:val="center"/>
        <w:rPr>
          <w:rFonts w:cs="Times New Roman"/>
          <w:szCs w:val="24"/>
        </w:rPr>
      </w:pPr>
      <w:r w:rsidRPr="00B1679C">
        <w:rPr>
          <w:rFonts w:cs="Times New Roman"/>
          <w:noProof/>
          <w:szCs w:val="24"/>
        </w:rPr>
        <w:drawing>
          <wp:inline distT="0" distB="0" distL="0" distR="0" wp14:anchorId="7A8CDE37" wp14:editId="0935E130">
            <wp:extent cx="6998970" cy="5274310"/>
            <wp:effectExtent l="0" t="0" r="0" b="2540"/>
            <wp:docPr id="8440487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4874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3846" w14:textId="65BD8594" w:rsidR="00B1679C" w:rsidRPr="00B1679C" w:rsidRDefault="005D41D2" w:rsidP="00B33C65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1679C" w:rsidRPr="00B1679C">
        <w:rPr>
          <w:rFonts w:cs="Times New Roman"/>
          <w:szCs w:val="24"/>
        </w:rPr>
        <w:t xml:space="preserve">Flowchart of the standardized anticoagulation therapy in patients with </w:t>
      </w:r>
      <w:r w:rsidR="00381F1A" w:rsidRPr="00B1679C">
        <w:rPr>
          <w:rFonts w:cs="Times New Roman"/>
          <w:szCs w:val="24"/>
        </w:rPr>
        <w:t>nonvalvular atrial fibrillation</w:t>
      </w:r>
      <w:r w:rsidR="00B1679C" w:rsidRPr="00B1679C">
        <w:rPr>
          <w:rFonts w:cs="Times New Roman"/>
          <w:szCs w:val="24"/>
        </w:rPr>
        <w:t xml:space="preserve"> </w:t>
      </w:r>
    </w:p>
    <w:p w14:paraId="6CB3CB24" w14:textId="1D7AE4E1" w:rsidR="00B1679C" w:rsidRPr="00B1679C" w:rsidRDefault="002C4EC5" w:rsidP="00B33C65">
      <w:pPr>
        <w:keepNext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NVAF, </w:t>
      </w:r>
      <w:r w:rsidR="00AC553F" w:rsidRPr="00B1679C">
        <w:rPr>
          <w:rFonts w:cs="Times New Roman"/>
          <w:szCs w:val="24"/>
        </w:rPr>
        <w:t>nonvalvular atrial fibrillation</w:t>
      </w:r>
      <w:r w:rsidR="00AC553F">
        <w:rPr>
          <w:rFonts w:cs="Times New Roman"/>
          <w:szCs w:val="24"/>
        </w:rPr>
        <w:t xml:space="preserve">; </w:t>
      </w:r>
      <w:r w:rsidR="00AC553F" w:rsidRPr="00642EB2">
        <w:rPr>
          <w:rFonts w:cs="Times New Roman"/>
          <w:szCs w:val="24"/>
        </w:rPr>
        <w:t>HCM, hypertrophic cardiomyopathy</w:t>
      </w:r>
    </w:p>
    <w:p w14:paraId="3B020E77" w14:textId="48850BA1" w:rsidR="00994A3D" w:rsidRPr="002B4A57" w:rsidRDefault="00994A3D" w:rsidP="00B33C65">
      <w:pPr>
        <w:keepNext/>
        <w:rPr>
          <w:rFonts w:cs="Times New Roman"/>
          <w:b/>
          <w:szCs w:val="24"/>
        </w:rPr>
      </w:pPr>
    </w:p>
    <w:p w14:paraId="58F1AED1" w14:textId="77777777" w:rsidR="00DE23E8" w:rsidRPr="001549D3" w:rsidRDefault="00DE23E8" w:rsidP="00B33C65">
      <w:pPr>
        <w:spacing w:before="240"/>
      </w:pPr>
    </w:p>
    <w:sectPr w:rsidR="00DE23E8" w:rsidRPr="001549D3" w:rsidSect="00ED2D02">
      <w:headerReference w:type="even" r:id="rId23"/>
      <w:footerReference w:type="even" r:id="rId24"/>
      <w:footerReference w:type="default" r:id="rId25"/>
      <w:headerReference w:type="first" r:id="rId26"/>
      <w:pgSz w:w="15840" w:h="12240" w:orient="landscape"/>
      <w:pgMar w:top="1181" w:right="1138" w:bottom="1282" w:left="1138" w:header="720" w:footer="720" w:gutter="0"/>
      <w:lnNumType w:countBy="1" w:restart="continuou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3F2E5" w14:textId="77777777" w:rsidR="00D55B83" w:rsidRDefault="00D55B83" w:rsidP="00117666">
      <w:pPr>
        <w:spacing w:after="0"/>
      </w:pPr>
      <w:r>
        <w:separator/>
      </w:r>
    </w:p>
  </w:endnote>
  <w:endnote w:type="continuationSeparator" w:id="0">
    <w:p w14:paraId="0C5CC3C1" w14:textId="77777777" w:rsidR="00D55B83" w:rsidRDefault="00D55B8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13476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3476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13476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13476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3476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13476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99DBE" w14:textId="77777777" w:rsidR="00D55B83" w:rsidRDefault="00D55B83" w:rsidP="00117666">
      <w:pPr>
        <w:spacing w:after="0"/>
      </w:pPr>
      <w:r>
        <w:separator/>
      </w:r>
    </w:p>
  </w:footnote>
  <w:footnote w:type="continuationSeparator" w:id="0">
    <w:p w14:paraId="7052CE1A" w14:textId="77777777" w:rsidR="00D55B83" w:rsidRDefault="00D55B8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13476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13476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841631"/>
    <w:multiLevelType w:val="hybridMultilevel"/>
    <w:tmpl w:val="16003C8A"/>
    <w:lvl w:ilvl="0" w:tplc="40AEE496">
      <w:start w:val="1"/>
      <w:numFmt w:val="decimal"/>
      <w:lvlText w:val="%1."/>
      <w:lvlJc w:val="left"/>
      <w:pPr>
        <w:ind w:left="420" w:hanging="420"/>
      </w:pPr>
    </w:lvl>
    <w:lvl w:ilvl="1" w:tplc="DA407C98" w:tentative="1">
      <w:start w:val="1"/>
      <w:numFmt w:val="lowerLetter"/>
      <w:lvlText w:val="%2)"/>
      <w:lvlJc w:val="left"/>
      <w:pPr>
        <w:ind w:left="840" w:hanging="420"/>
      </w:pPr>
    </w:lvl>
    <w:lvl w:ilvl="2" w:tplc="717AF226" w:tentative="1">
      <w:start w:val="1"/>
      <w:numFmt w:val="lowerRoman"/>
      <w:lvlText w:val="%3."/>
      <w:lvlJc w:val="right"/>
      <w:pPr>
        <w:ind w:left="1260" w:hanging="420"/>
      </w:pPr>
    </w:lvl>
    <w:lvl w:ilvl="3" w:tplc="381E4C60" w:tentative="1">
      <w:start w:val="1"/>
      <w:numFmt w:val="decimal"/>
      <w:lvlText w:val="%4."/>
      <w:lvlJc w:val="left"/>
      <w:pPr>
        <w:ind w:left="1680" w:hanging="420"/>
      </w:pPr>
    </w:lvl>
    <w:lvl w:ilvl="4" w:tplc="6DCCC5C0" w:tentative="1">
      <w:start w:val="1"/>
      <w:numFmt w:val="lowerLetter"/>
      <w:lvlText w:val="%5)"/>
      <w:lvlJc w:val="left"/>
      <w:pPr>
        <w:ind w:left="2100" w:hanging="420"/>
      </w:pPr>
    </w:lvl>
    <w:lvl w:ilvl="5" w:tplc="DE5607EC" w:tentative="1">
      <w:start w:val="1"/>
      <w:numFmt w:val="lowerRoman"/>
      <w:lvlText w:val="%6."/>
      <w:lvlJc w:val="right"/>
      <w:pPr>
        <w:ind w:left="2520" w:hanging="420"/>
      </w:pPr>
    </w:lvl>
    <w:lvl w:ilvl="6" w:tplc="43325BB6" w:tentative="1">
      <w:start w:val="1"/>
      <w:numFmt w:val="decimal"/>
      <w:lvlText w:val="%7."/>
      <w:lvlJc w:val="left"/>
      <w:pPr>
        <w:ind w:left="2940" w:hanging="420"/>
      </w:pPr>
    </w:lvl>
    <w:lvl w:ilvl="7" w:tplc="ECB6BC3C" w:tentative="1">
      <w:start w:val="1"/>
      <w:numFmt w:val="lowerLetter"/>
      <w:lvlText w:val="%8)"/>
      <w:lvlJc w:val="left"/>
      <w:pPr>
        <w:ind w:left="3360" w:hanging="420"/>
      </w:pPr>
    </w:lvl>
    <w:lvl w:ilvl="8" w:tplc="C89490EE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5"/>
  </w:num>
  <w:num w:numId="3" w16cid:durableId="615480040">
    <w:abstractNumId w:val="1"/>
  </w:num>
  <w:num w:numId="4" w16cid:durableId="1566183234">
    <w:abstractNumId w:val="6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7"/>
  </w:num>
  <w:num w:numId="8" w16cid:durableId="1559510671">
    <w:abstractNumId w:val="7"/>
  </w:num>
  <w:num w:numId="9" w16cid:durableId="1734543462">
    <w:abstractNumId w:val="7"/>
  </w:num>
  <w:num w:numId="10" w16cid:durableId="708839681">
    <w:abstractNumId w:val="7"/>
  </w:num>
  <w:num w:numId="11" w16cid:durableId="2046978920">
    <w:abstractNumId w:val="7"/>
  </w:num>
  <w:num w:numId="12" w16cid:durableId="2124614653">
    <w:abstractNumId w:val="7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  <w:num w:numId="20" w16cid:durableId="10508806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DateAndTime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152F0"/>
    <w:rsid w:val="00034304"/>
    <w:rsid w:val="00035434"/>
    <w:rsid w:val="000439ED"/>
    <w:rsid w:val="00052A14"/>
    <w:rsid w:val="00063A7B"/>
    <w:rsid w:val="00077D53"/>
    <w:rsid w:val="00082B82"/>
    <w:rsid w:val="000C7744"/>
    <w:rsid w:val="000E3B91"/>
    <w:rsid w:val="00105FD9"/>
    <w:rsid w:val="00117666"/>
    <w:rsid w:val="00134760"/>
    <w:rsid w:val="001549D3"/>
    <w:rsid w:val="00160065"/>
    <w:rsid w:val="001605C3"/>
    <w:rsid w:val="00165681"/>
    <w:rsid w:val="00177D84"/>
    <w:rsid w:val="001A4FE5"/>
    <w:rsid w:val="001F5FB6"/>
    <w:rsid w:val="00215C4B"/>
    <w:rsid w:val="0022286C"/>
    <w:rsid w:val="00267D18"/>
    <w:rsid w:val="00275707"/>
    <w:rsid w:val="002868E2"/>
    <w:rsid w:val="002869C3"/>
    <w:rsid w:val="00286C3C"/>
    <w:rsid w:val="002936E4"/>
    <w:rsid w:val="002A1574"/>
    <w:rsid w:val="002B4A57"/>
    <w:rsid w:val="002C4EC5"/>
    <w:rsid w:val="002C74CA"/>
    <w:rsid w:val="0031001E"/>
    <w:rsid w:val="003319C2"/>
    <w:rsid w:val="003544FB"/>
    <w:rsid w:val="00381F1A"/>
    <w:rsid w:val="003A541F"/>
    <w:rsid w:val="003D2D47"/>
    <w:rsid w:val="003D2F2D"/>
    <w:rsid w:val="00401590"/>
    <w:rsid w:val="004104C0"/>
    <w:rsid w:val="00411164"/>
    <w:rsid w:val="00447801"/>
    <w:rsid w:val="00452E9C"/>
    <w:rsid w:val="0045397A"/>
    <w:rsid w:val="004735C8"/>
    <w:rsid w:val="004961FF"/>
    <w:rsid w:val="004A23EB"/>
    <w:rsid w:val="004A2DFC"/>
    <w:rsid w:val="004B635C"/>
    <w:rsid w:val="0050700D"/>
    <w:rsid w:val="00517A89"/>
    <w:rsid w:val="005250F2"/>
    <w:rsid w:val="00593EEA"/>
    <w:rsid w:val="005A5EEE"/>
    <w:rsid w:val="005C5352"/>
    <w:rsid w:val="005D0090"/>
    <w:rsid w:val="005D41D2"/>
    <w:rsid w:val="005E2EB9"/>
    <w:rsid w:val="006375C7"/>
    <w:rsid w:val="00641041"/>
    <w:rsid w:val="00651A73"/>
    <w:rsid w:val="00654E8F"/>
    <w:rsid w:val="00660D05"/>
    <w:rsid w:val="006820B1"/>
    <w:rsid w:val="006A4ED1"/>
    <w:rsid w:val="006B7D14"/>
    <w:rsid w:val="006C746D"/>
    <w:rsid w:val="006F1F28"/>
    <w:rsid w:val="00701727"/>
    <w:rsid w:val="0070566C"/>
    <w:rsid w:val="00714C50"/>
    <w:rsid w:val="00725A7D"/>
    <w:rsid w:val="007501BE"/>
    <w:rsid w:val="00790BB3"/>
    <w:rsid w:val="007A210D"/>
    <w:rsid w:val="007C11EC"/>
    <w:rsid w:val="007C206C"/>
    <w:rsid w:val="007D01FB"/>
    <w:rsid w:val="00803D24"/>
    <w:rsid w:val="00817DD6"/>
    <w:rsid w:val="00871CEB"/>
    <w:rsid w:val="00885156"/>
    <w:rsid w:val="008D195C"/>
    <w:rsid w:val="008E2780"/>
    <w:rsid w:val="009151AA"/>
    <w:rsid w:val="0093429D"/>
    <w:rsid w:val="00943573"/>
    <w:rsid w:val="00953340"/>
    <w:rsid w:val="00970F7D"/>
    <w:rsid w:val="00994A3D"/>
    <w:rsid w:val="009C2B12"/>
    <w:rsid w:val="009C6C38"/>
    <w:rsid w:val="009C70F3"/>
    <w:rsid w:val="009D4378"/>
    <w:rsid w:val="009E167E"/>
    <w:rsid w:val="009E5339"/>
    <w:rsid w:val="00A0457E"/>
    <w:rsid w:val="00A174D9"/>
    <w:rsid w:val="00A569CD"/>
    <w:rsid w:val="00A65463"/>
    <w:rsid w:val="00A70B93"/>
    <w:rsid w:val="00A73DD9"/>
    <w:rsid w:val="00A93AAF"/>
    <w:rsid w:val="00AB5EE2"/>
    <w:rsid w:val="00AB6715"/>
    <w:rsid w:val="00AC553F"/>
    <w:rsid w:val="00AF220C"/>
    <w:rsid w:val="00B1671E"/>
    <w:rsid w:val="00B1679C"/>
    <w:rsid w:val="00B25EB8"/>
    <w:rsid w:val="00B33C65"/>
    <w:rsid w:val="00B354E1"/>
    <w:rsid w:val="00B37F4D"/>
    <w:rsid w:val="00B87560"/>
    <w:rsid w:val="00BD4E39"/>
    <w:rsid w:val="00BD7C71"/>
    <w:rsid w:val="00C02053"/>
    <w:rsid w:val="00C05E0E"/>
    <w:rsid w:val="00C07912"/>
    <w:rsid w:val="00C23545"/>
    <w:rsid w:val="00C2410B"/>
    <w:rsid w:val="00C33C29"/>
    <w:rsid w:val="00C45BC8"/>
    <w:rsid w:val="00C52A7B"/>
    <w:rsid w:val="00C56BAF"/>
    <w:rsid w:val="00C679AA"/>
    <w:rsid w:val="00C75972"/>
    <w:rsid w:val="00C85F79"/>
    <w:rsid w:val="00CC0A3A"/>
    <w:rsid w:val="00CD066B"/>
    <w:rsid w:val="00CD06C9"/>
    <w:rsid w:val="00CE4FEE"/>
    <w:rsid w:val="00D22084"/>
    <w:rsid w:val="00D55B83"/>
    <w:rsid w:val="00DA3BE8"/>
    <w:rsid w:val="00DB40E5"/>
    <w:rsid w:val="00DB59C3"/>
    <w:rsid w:val="00DB6BB3"/>
    <w:rsid w:val="00DC259A"/>
    <w:rsid w:val="00DE23E8"/>
    <w:rsid w:val="00E52377"/>
    <w:rsid w:val="00E64E17"/>
    <w:rsid w:val="00E65F5F"/>
    <w:rsid w:val="00E866C9"/>
    <w:rsid w:val="00EA0189"/>
    <w:rsid w:val="00EA3D3C"/>
    <w:rsid w:val="00EA735A"/>
    <w:rsid w:val="00EC1896"/>
    <w:rsid w:val="00ED2D02"/>
    <w:rsid w:val="00F46900"/>
    <w:rsid w:val="00F61D89"/>
    <w:rsid w:val="00F72F5C"/>
    <w:rsid w:val="00FB62F2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1">
    <w:name w:val="网格型1"/>
    <w:basedOn w:val="a2"/>
    <w:next w:val="aff5"/>
    <w:uiPriority w:val="39"/>
    <w:rsid w:val="00F72F5C"/>
    <w:pPr>
      <w:spacing w:after="0" w:line="240" w:lineRule="auto"/>
    </w:pPr>
    <w:rPr>
      <w:rFonts w:ascii="Times New Roman" w:hAnsi="Times New Roman"/>
      <w:b/>
      <w:bCs/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chart" Target="charts/chart10.xml"/><Relationship Id="rId7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chart" Target="charts/chart4.xm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chart" Target="charts/chart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3.xml"/><Relationship Id="rId22" Type="http://schemas.openxmlformats.org/officeDocument/2006/relationships/image" Target="media/image1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4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8955314960629919"/>
          <c:y val="7.8541848935549718E-2"/>
          <c:w val="0.49100240594925632"/>
          <c:h val="0.606303587051618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'1'!$B$18</c:f>
              <c:strCache>
                <c:ptCount val="1"/>
                <c:pt idx="0">
                  <c:v>A 24h after operation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'1'!$B$20</c:f>
              <c:numCache>
                <c:formatCode>0%</c:formatCode>
                <c:ptCount val="1"/>
                <c:pt idx="0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73-46F6-995B-E4A123FE54E0}"/>
            </c:ext>
          </c:extLst>
        </c:ser>
        <c:ser>
          <c:idx val="1"/>
          <c:order val="1"/>
          <c:tx>
            <c:strRef>
              <c:f>'1'!$C$18</c:f>
              <c:strCache>
                <c:ptCount val="1"/>
                <c:pt idx="0">
                  <c:v>B 48h after operation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'1'!$C$20</c:f>
              <c:numCache>
                <c:formatCode>0%</c:formatCode>
                <c:ptCount val="1"/>
                <c:pt idx="0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73-46F6-995B-E4A123FE54E0}"/>
            </c:ext>
          </c:extLst>
        </c:ser>
        <c:ser>
          <c:idx val="2"/>
          <c:order val="2"/>
          <c:tx>
            <c:strRef>
              <c:f>'1'!$D$18</c:f>
              <c:strCache>
                <c:ptCount val="1"/>
                <c:pt idx="0">
                  <c:v>C 72h after operation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'1'!$D$20</c:f>
              <c:numCache>
                <c:formatCode>0%</c:formatCode>
                <c:ptCount val="1"/>
                <c:pt idx="0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73-46F6-995B-E4A123FE54E0}"/>
            </c:ext>
          </c:extLst>
        </c:ser>
        <c:ser>
          <c:idx val="3"/>
          <c:order val="3"/>
          <c:tx>
            <c:strRef>
              <c:f>'1'!$E$18</c:f>
              <c:strCache>
                <c:ptCount val="1"/>
                <c:pt idx="0">
                  <c:v>D 1 week after operation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'1'!$E$20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073-46F6-995B-E4A123FE54E0}"/>
            </c:ext>
          </c:extLst>
        </c:ser>
        <c:ser>
          <c:idx val="4"/>
          <c:order val="4"/>
          <c:tx>
            <c:strRef>
              <c:f>'1'!$F$18</c:f>
              <c:strCache>
                <c:ptCount val="1"/>
                <c:pt idx="0">
                  <c:v>E 2 weeks after operation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'1'!$F$20</c:f>
              <c:numCache>
                <c:formatCode>0%</c:formatCode>
                <c:ptCount val="1"/>
                <c:pt idx="0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073-46F6-995B-E4A123FE54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6961776"/>
        <c:axId val="1186965104"/>
      </c:barChart>
      <c:catAx>
        <c:axId val="118696177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6965104"/>
        <c:crosses val="autoZero"/>
        <c:auto val="1"/>
        <c:lblAlgn val="ctr"/>
        <c:lblOffset val="100"/>
        <c:noMultiLvlLbl val="0"/>
      </c:catAx>
      <c:valAx>
        <c:axId val="118696510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869617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038991704504092"/>
          <c:y val="0.73356394771041955"/>
          <c:w val="0.65577555729510417"/>
          <c:h val="0.19849595829407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330591891382637"/>
          <c:y val="5.0925925925925923E-2"/>
          <c:w val="0.79558184650578945"/>
          <c:h val="0.594933654126567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'10'!$B$17</c:f>
              <c:strCache>
                <c:ptCount val="1"/>
                <c:pt idx="0">
                  <c:v>A Rivaroxaban 15mg once a day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'10'!$A$19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'10'!$B$19</c:f>
              <c:numCache>
                <c:formatCode>0%</c:formatCode>
                <c:ptCount val="1"/>
                <c:pt idx="0">
                  <c:v>0.8571428571428571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07-4010-A78A-B51E3BDB95A3}"/>
            </c:ext>
          </c:extLst>
        </c:ser>
        <c:ser>
          <c:idx val="1"/>
          <c:order val="1"/>
          <c:tx>
            <c:strRef>
              <c:f>'10'!$C$17</c:f>
              <c:strCache>
                <c:ptCount val="1"/>
                <c:pt idx="0">
                  <c:v>B Rivaroxaban 20mg once a day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'10'!$A$19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'10'!$C$19</c:f>
              <c:numCache>
                <c:formatCode>0%</c:formatCode>
                <c:ptCount val="1"/>
                <c:pt idx="0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07-4010-A78A-B51E3BDB95A3}"/>
            </c:ext>
          </c:extLst>
        </c:ser>
        <c:ser>
          <c:idx val="2"/>
          <c:order val="2"/>
          <c:tx>
            <c:strRef>
              <c:f>'10'!$D$17</c:f>
              <c:strCache>
                <c:ptCount val="1"/>
                <c:pt idx="0">
                  <c:v>C Dabigatran 110mg twice a day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'10'!$A$19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'10'!$D$19</c:f>
              <c:numCache>
                <c:formatCode>0%</c:formatCode>
                <c:ptCount val="1"/>
                <c:pt idx="0">
                  <c:v>0.5714285714285714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07-4010-A78A-B51E3BDB95A3}"/>
            </c:ext>
          </c:extLst>
        </c:ser>
        <c:ser>
          <c:idx val="3"/>
          <c:order val="3"/>
          <c:tx>
            <c:strRef>
              <c:f>'10'!$E$17</c:f>
              <c:strCache>
                <c:ptCount val="1"/>
                <c:pt idx="0">
                  <c:v>D Dabigatran 150mg twice a day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'10'!$A$19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'10'!$E$19</c:f>
              <c:numCache>
                <c:formatCode>0%</c:formatCode>
                <c:ptCount val="1"/>
                <c:pt idx="0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07-4010-A78A-B51E3BDB95A3}"/>
            </c:ext>
          </c:extLst>
        </c:ser>
        <c:ser>
          <c:idx val="4"/>
          <c:order val="4"/>
          <c:tx>
            <c:strRef>
              <c:f>'10'!$F$17</c:f>
              <c:strCache>
                <c:ptCount val="1"/>
                <c:pt idx="0">
                  <c:v>E Edoxaban 30mg once a day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'10'!$A$19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'10'!$F$19</c:f>
              <c:numCache>
                <c:formatCode>0%</c:formatCode>
                <c:ptCount val="1"/>
                <c:pt idx="0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807-4010-A78A-B51E3BDB95A3}"/>
            </c:ext>
          </c:extLst>
        </c:ser>
        <c:ser>
          <c:idx val="5"/>
          <c:order val="5"/>
          <c:tx>
            <c:strRef>
              <c:f>'10'!$G$17</c:f>
              <c:strCache>
                <c:ptCount val="1"/>
                <c:pt idx="0">
                  <c:v>F Edoxaban 60mg once a day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'10'!$A$19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'10'!$G$19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807-4010-A78A-B51E3BDB95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8665344"/>
        <c:axId val="1158656192"/>
      </c:barChart>
      <c:catAx>
        <c:axId val="11586653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58656192"/>
        <c:crosses val="autoZero"/>
        <c:auto val="1"/>
        <c:lblAlgn val="ctr"/>
        <c:lblOffset val="100"/>
        <c:noMultiLvlLbl val="0"/>
      </c:catAx>
      <c:valAx>
        <c:axId val="1158656192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5866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12483469752889"/>
          <c:y val="4.7680970957954052E-2"/>
          <c:w val="0.75336928932182046"/>
          <c:h val="0.610050206663048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'2'!$B$17</c:f>
              <c:strCache>
                <c:ptCount val="1"/>
                <c:pt idx="0">
                  <c:v>A Discontinue anticoagulation due to regaining sinus rhydue 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'2'!$A$19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'2'!$B$19</c:f>
              <c:numCache>
                <c:formatCode>0%</c:formatCode>
                <c:ptCount val="1"/>
                <c:pt idx="0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61-44A4-808F-E05E319BCB19}"/>
            </c:ext>
          </c:extLst>
        </c:ser>
        <c:ser>
          <c:idx val="1"/>
          <c:order val="1"/>
          <c:tx>
            <c:strRef>
              <c:f>'2'!$C$17</c:f>
              <c:strCache>
                <c:ptCount val="1"/>
                <c:pt idx="0">
                  <c:v>B Discontinue therapy after taking anticoagulant for 1 month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'2'!$A$19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'2'!$C$19</c:f>
              <c:numCache>
                <c:formatCode>0%</c:formatCode>
                <c:ptCount val="1"/>
                <c:pt idx="0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61-44A4-808F-E05E319BCB19}"/>
            </c:ext>
          </c:extLst>
        </c:ser>
        <c:ser>
          <c:idx val="2"/>
          <c:order val="2"/>
          <c:tx>
            <c:strRef>
              <c:f>'2'!$D$17</c:f>
              <c:strCache>
                <c:ptCount val="1"/>
                <c:pt idx="0">
                  <c:v>C Discontinue therapy after taking anticoagulant for 2 months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'2'!$A$19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'2'!$D$19</c:f>
              <c:numCache>
                <c:formatCode>0%</c:formatCode>
                <c:ptCount val="1"/>
                <c:pt idx="0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61-44A4-808F-E05E319BCB19}"/>
            </c:ext>
          </c:extLst>
        </c:ser>
        <c:ser>
          <c:idx val="3"/>
          <c:order val="3"/>
          <c:tx>
            <c:strRef>
              <c:f>'2'!$E$17</c:f>
              <c:strCache>
                <c:ptCount val="1"/>
                <c:pt idx="0">
                  <c:v>D Take anticoagulant long-term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'2'!$A$19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'2'!$E$19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61-44A4-808F-E05E319BC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6950960"/>
        <c:axId val="1186948880"/>
      </c:barChart>
      <c:catAx>
        <c:axId val="11869509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6948880"/>
        <c:crosses val="autoZero"/>
        <c:auto val="1"/>
        <c:lblAlgn val="ctr"/>
        <c:lblOffset val="100"/>
        <c:noMultiLvlLbl val="0"/>
      </c:catAx>
      <c:valAx>
        <c:axId val="1186948880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86950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335350095508094"/>
          <c:y val="0.71408141602585773"/>
          <c:w val="0.85769841338438624"/>
          <c:h val="0.268580049080340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gradFill rotWithShape="1"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</a:gra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68191988296545"/>
          <c:y val="5.0925925925925923E-2"/>
          <c:w val="0.79285906372359194"/>
          <c:h val="0.583511956838728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'3'!$B$17</c:f>
              <c:strCache>
                <c:ptCount val="1"/>
                <c:pt idx="0">
                  <c:v>A Discontinue anticoagulation due to regaining sinus rhydue  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'3'!$B$19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29-4FEF-9050-842AA57C227A}"/>
            </c:ext>
          </c:extLst>
        </c:ser>
        <c:ser>
          <c:idx val="1"/>
          <c:order val="1"/>
          <c:tx>
            <c:strRef>
              <c:f>'3'!$C$17</c:f>
              <c:strCache>
                <c:ptCount val="1"/>
                <c:pt idx="0">
                  <c:v>B Discontinue therapy after taking anticoagulant for 1 month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'3'!$C$19</c:f>
              <c:numCache>
                <c:formatCode>0%</c:formatCode>
                <c:ptCount val="1"/>
                <c:pt idx="0">
                  <c:v>0.42857142857142855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29-4FEF-9050-842AA57C227A}"/>
            </c:ext>
          </c:extLst>
        </c:ser>
        <c:ser>
          <c:idx val="2"/>
          <c:order val="2"/>
          <c:tx>
            <c:strRef>
              <c:f>'3'!$D$17</c:f>
              <c:strCache>
                <c:ptCount val="1"/>
                <c:pt idx="0">
                  <c:v>C Discontinue therapy after taking anticoagulant for 2 months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'3'!$D$19</c:f>
              <c:numCache>
                <c:formatCode>0%</c:formatCode>
                <c:ptCount val="1"/>
                <c:pt idx="0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829-4FEF-9050-842AA57C227A}"/>
            </c:ext>
          </c:extLst>
        </c:ser>
        <c:ser>
          <c:idx val="3"/>
          <c:order val="3"/>
          <c:tx>
            <c:strRef>
              <c:f>'3'!$E$17</c:f>
              <c:strCache>
                <c:ptCount val="1"/>
                <c:pt idx="0">
                  <c:v>D Take anticoagulant long-term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'3'!$E$19</c:f>
              <c:numCache>
                <c:formatCode>0%</c:formatCode>
                <c:ptCount val="1"/>
                <c:pt idx="0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829-4FEF-9050-842AA57C2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1151856"/>
        <c:axId val="1181153520"/>
      </c:barChart>
      <c:catAx>
        <c:axId val="11811518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1153520"/>
        <c:crosses val="autoZero"/>
        <c:auto val="1"/>
        <c:lblAlgn val="ctr"/>
        <c:lblOffset val="100"/>
        <c:noMultiLvlLbl val="0"/>
      </c:catAx>
      <c:valAx>
        <c:axId val="1181153520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81151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altLang="zh-CN"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28897822817465"/>
          <c:y val="5.0925925925925923E-2"/>
          <c:w val="0.80983260778203325"/>
          <c:h val="0.734890638670166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'4'!$B$17</c:f>
              <c:strCache>
                <c:ptCount val="1"/>
                <c:pt idx="0">
                  <c:v>A 1 point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'4'!$A$19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'4'!$B$19</c:f>
              <c:numCache>
                <c:formatCode>0%</c:formatCode>
                <c:ptCount val="1"/>
                <c:pt idx="0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25-4AA9-BA73-96176C4A89DD}"/>
            </c:ext>
          </c:extLst>
        </c:ser>
        <c:ser>
          <c:idx val="1"/>
          <c:order val="1"/>
          <c:tx>
            <c:strRef>
              <c:f>'4'!$C$17</c:f>
              <c:strCache>
                <c:ptCount val="1"/>
                <c:pt idx="0">
                  <c:v>B 2 points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'4'!$A$19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'4'!$C$19</c:f>
              <c:numCache>
                <c:formatCode>0%</c:formatCode>
                <c:ptCount val="1"/>
                <c:pt idx="0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25-4AA9-BA73-96176C4A89DD}"/>
            </c:ext>
          </c:extLst>
        </c:ser>
        <c:ser>
          <c:idx val="2"/>
          <c:order val="2"/>
          <c:tx>
            <c:strRef>
              <c:f>'4'!$D$17</c:f>
              <c:strCache>
                <c:ptCount val="1"/>
                <c:pt idx="0">
                  <c:v>C 3 points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'4'!$A$19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'4'!$D$19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25-4AA9-BA73-96176C4A89DD}"/>
            </c:ext>
          </c:extLst>
        </c:ser>
        <c:ser>
          <c:idx val="3"/>
          <c:order val="3"/>
          <c:tx>
            <c:strRef>
              <c:f>'4'!$E$17</c:f>
              <c:strCache>
                <c:ptCount val="1"/>
                <c:pt idx="0">
                  <c:v>D 4 points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'4'!$A$19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'4'!$E$19</c:f>
              <c:numCache>
                <c:formatCode>0%</c:formatCode>
                <c:ptCount val="1"/>
                <c:pt idx="0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925-4AA9-BA73-96176C4A89DD}"/>
            </c:ext>
          </c:extLst>
        </c:ser>
        <c:ser>
          <c:idx val="4"/>
          <c:order val="4"/>
          <c:tx>
            <c:strRef>
              <c:f>'4'!$F$17</c:f>
              <c:strCache>
                <c:ptCount val="1"/>
                <c:pt idx="0">
                  <c:v> E 5 points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'4'!$A$19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'4'!$F$19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925-4AA9-BA73-96176C4A89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7040160"/>
        <c:axId val="1157053472"/>
      </c:barChart>
      <c:catAx>
        <c:axId val="11570401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57053472"/>
        <c:crosses val="autoZero"/>
        <c:auto val="1"/>
        <c:lblAlgn val="ctr"/>
        <c:lblOffset val="100"/>
        <c:noMultiLvlLbl val="0"/>
      </c:catAx>
      <c:valAx>
        <c:axId val="1157053472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5704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0579167218341"/>
          <c:y val="4.4770044770044773E-2"/>
          <c:w val="0.75716826197912201"/>
          <c:h val="0.514753604517384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'5'!$B$17</c:f>
              <c:strCache>
                <c:ptCount val="1"/>
                <c:pt idx="0">
                  <c:v>A Discontinuing anticoagulation therapy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'5'!$A$19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'5'!$B$19</c:f>
              <c:numCache>
                <c:formatCode>0%</c:formatCode>
                <c:ptCount val="1"/>
                <c:pt idx="0">
                  <c:v>0.42857142857142855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36-45E5-A1C5-CB3EA717B1FB}"/>
            </c:ext>
          </c:extLst>
        </c:ser>
        <c:ser>
          <c:idx val="1"/>
          <c:order val="1"/>
          <c:tx>
            <c:strRef>
              <c:f>'5'!$C$17</c:f>
              <c:strCache>
                <c:ptCount val="1"/>
                <c:pt idx="0">
                  <c:v>B Single antiplatelet drugs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'5'!$A$19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'5'!$C$19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36-45E5-A1C5-CB3EA717B1FB}"/>
            </c:ext>
          </c:extLst>
        </c:ser>
        <c:ser>
          <c:idx val="2"/>
          <c:order val="2"/>
          <c:tx>
            <c:strRef>
              <c:f>'5'!$D$17</c:f>
              <c:strCache>
                <c:ptCount val="1"/>
                <c:pt idx="0">
                  <c:v>C Warfarin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'5'!$A$19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'5'!$D$19</c:f>
              <c:numCache>
                <c:formatCode>0%</c:formatCode>
                <c:ptCount val="1"/>
                <c:pt idx="0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36-45E5-A1C5-CB3EA717B1FB}"/>
            </c:ext>
          </c:extLst>
        </c:ser>
        <c:ser>
          <c:idx val="3"/>
          <c:order val="3"/>
          <c:tx>
            <c:strRef>
              <c:f>'5'!$E$17</c:f>
              <c:strCache>
                <c:ptCount val="1"/>
                <c:pt idx="0">
                  <c:v>D Rivaroxaban 10mg or edoxaban 15mg 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'5'!$A$19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'5'!$E$19</c:f>
              <c:numCache>
                <c:formatCode>0%</c:formatCode>
                <c:ptCount val="1"/>
                <c:pt idx="0">
                  <c:v>0.2857142857142857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36-45E5-A1C5-CB3EA717B1FB}"/>
            </c:ext>
          </c:extLst>
        </c:ser>
        <c:ser>
          <c:idx val="4"/>
          <c:order val="4"/>
          <c:tx>
            <c:strRef>
              <c:f>'5'!$F$17</c:f>
              <c:strCache>
                <c:ptCount val="1"/>
                <c:pt idx="0">
                  <c:v>E Rivaroxaban 15mg or edoxaban 30mg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'5'!$A$19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'5'!$F$19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36-45E5-A1C5-CB3EA717B1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1141456"/>
        <c:axId val="1181153104"/>
      </c:barChart>
      <c:catAx>
        <c:axId val="11811414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1153104"/>
        <c:crosses val="autoZero"/>
        <c:auto val="1"/>
        <c:lblAlgn val="ctr"/>
        <c:lblOffset val="100"/>
        <c:noMultiLvlLbl val="0"/>
      </c:catAx>
      <c:valAx>
        <c:axId val="118115310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81141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328727825935705"/>
          <c:y val="0.65559573019267847"/>
          <c:w val="0.52813669062880497"/>
          <c:h val="0.3159836445535659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34548173608414"/>
          <c:y val="5.0925925925925923E-2"/>
          <c:w val="0.7152704678966546"/>
          <c:h val="0.448032225138524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'6'!$B$17</c:f>
              <c:strCache>
                <c:ptCount val="1"/>
                <c:pt idx="0">
                  <c:v>A Discontinuing anticoagulation therapy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'6'!$A$19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'6'!$B$19</c:f>
              <c:numCache>
                <c:formatCode>0%</c:formatCode>
                <c:ptCount val="1"/>
                <c:pt idx="0">
                  <c:v>7.1428571428571425E-2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5D4-4C34-A8B4-FBABB632F5A4}"/>
            </c:ext>
          </c:extLst>
        </c:ser>
        <c:ser>
          <c:idx val="1"/>
          <c:order val="1"/>
          <c:tx>
            <c:strRef>
              <c:f>'6'!$C$17</c:f>
              <c:strCache>
                <c:ptCount val="1"/>
                <c:pt idx="0">
                  <c:v>B Single antiplatelet drugs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'6'!$A$19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'6'!$C$19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5D4-4C34-A8B4-FBABB632F5A4}"/>
            </c:ext>
          </c:extLst>
        </c:ser>
        <c:ser>
          <c:idx val="2"/>
          <c:order val="2"/>
          <c:tx>
            <c:strRef>
              <c:f>'6'!$D$17</c:f>
              <c:strCache>
                <c:ptCount val="1"/>
                <c:pt idx="0">
                  <c:v>C Warfarin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'6'!$A$19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'6'!$D$19</c:f>
              <c:numCache>
                <c:formatCode>0%</c:formatCode>
                <c:ptCount val="1"/>
                <c:pt idx="0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5D4-4C34-A8B4-FBABB632F5A4}"/>
            </c:ext>
          </c:extLst>
        </c:ser>
        <c:ser>
          <c:idx val="3"/>
          <c:order val="3"/>
          <c:tx>
            <c:strRef>
              <c:f>'6'!$E$17</c:f>
              <c:strCache>
                <c:ptCount val="1"/>
                <c:pt idx="0">
                  <c:v>D Rivaroxaban 10mg or edoxaban 15mg 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'6'!$A$19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'6'!$E$19</c:f>
              <c:numCache>
                <c:formatCode>0%</c:formatCode>
                <c:ptCount val="1"/>
                <c:pt idx="0">
                  <c:v>0.6428571428571429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5D4-4C34-A8B4-FBABB632F5A4}"/>
            </c:ext>
          </c:extLst>
        </c:ser>
        <c:ser>
          <c:idx val="4"/>
          <c:order val="4"/>
          <c:tx>
            <c:strRef>
              <c:f>'6'!$F$17</c:f>
              <c:strCache>
                <c:ptCount val="1"/>
                <c:pt idx="0">
                  <c:v>E Rivaroxaban 15mg or edoxaban 30mg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'6'!$A$19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'6'!$F$19</c:f>
              <c:numCache>
                <c:formatCode>0%</c:formatCode>
                <c:ptCount val="1"/>
                <c:pt idx="0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5D4-4C34-A8B4-FBABB632F5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1130640"/>
        <c:axId val="1181135216"/>
      </c:barChart>
      <c:catAx>
        <c:axId val="1181130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1135216"/>
        <c:crosses val="autoZero"/>
        <c:auto val="1"/>
        <c:lblAlgn val="ctr"/>
        <c:lblOffset val="100"/>
        <c:noMultiLvlLbl val="0"/>
      </c:catAx>
      <c:valAx>
        <c:axId val="1181135216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81130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990567154971315"/>
          <c:y val="0.60913764284137384"/>
          <c:w val="0.56027932237746247"/>
          <c:h val="0.346358574337086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698382597463275"/>
          <c:y val="3.6375661375661374E-2"/>
          <c:w val="0.80924654051751388"/>
          <c:h val="0.605737303670374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'7'!$B$17</c:f>
              <c:strCache>
                <c:ptCount val="1"/>
                <c:pt idx="0">
                  <c:v>A Aspirin combined with ticagrelor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'7'!$A$19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'7'!$B$19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90-488E-8854-C5976F5EA77A}"/>
            </c:ext>
          </c:extLst>
        </c:ser>
        <c:ser>
          <c:idx val="1"/>
          <c:order val="1"/>
          <c:tx>
            <c:strRef>
              <c:f>'7'!$C$17</c:f>
              <c:strCache>
                <c:ptCount val="1"/>
                <c:pt idx="0">
                  <c:v>B Aspirin combined with clopidogrel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'7'!$A$19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'7'!$C$19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90-488E-8854-C5976F5EA77A}"/>
            </c:ext>
          </c:extLst>
        </c:ser>
        <c:ser>
          <c:idx val="2"/>
          <c:order val="2"/>
          <c:tx>
            <c:strRef>
              <c:f>'7'!$D$17</c:f>
              <c:strCache>
                <c:ptCount val="1"/>
                <c:pt idx="0">
                  <c:v>C Aspirin combined with clopidogrel and NOAC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'7'!$A$19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'7'!$D$19</c:f>
              <c:numCache>
                <c:formatCode>0%</c:formatCode>
                <c:ptCount val="1"/>
                <c:pt idx="0">
                  <c:v>0.5714285714285714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90-488E-8854-C5976F5EA77A}"/>
            </c:ext>
          </c:extLst>
        </c:ser>
        <c:ser>
          <c:idx val="3"/>
          <c:order val="3"/>
          <c:tx>
            <c:strRef>
              <c:f>'7'!$E$17</c:f>
              <c:strCache>
                <c:ptCount val="1"/>
                <c:pt idx="0">
                  <c:v>D Ticagrelor combined with NOAC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'7'!$A$19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'7'!$E$19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390-488E-8854-C5976F5EA77A}"/>
            </c:ext>
          </c:extLst>
        </c:ser>
        <c:ser>
          <c:idx val="4"/>
          <c:order val="4"/>
          <c:tx>
            <c:strRef>
              <c:f>'7'!$F$17</c:f>
              <c:strCache>
                <c:ptCount val="1"/>
                <c:pt idx="0">
                  <c:v>E Clopidogrel combined with NOAC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'7'!$A$19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'7'!$F$19</c:f>
              <c:numCache>
                <c:formatCode>0%</c:formatCode>
                <c:ptCount val="1"/>
                <c:pt idx="0">
                  <c:v>0.42857142857142855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390-488E-8854-C5976F5EA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7049312"/>
        <c:axId val="1157045152"/>
      </c:barChart>
      <c:catAx>
        <c:axId val="115704931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57045152"/>
        <c:crosses val="autoZero"/>
        <c:auto val="1"/>
        <c:lblAlgn val="ctr"/>
        <c:lblOffset val="100"/>
        <c:noMultiLvlLbl val="0"/>
      </c:catAx>
      <c:valAx>
        <c:axId val="1157045152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57049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1022934960355091E-2"/>
          <c:y val="0.66669813963023594"/>
          <c:w val="0.88116529936375754"/>
          <c:h val="0.329634780404673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269642142189853"/>
          <c:y val="2.4140114753097724E-2"/>
          <c:w val="0.72798961570481646"/>
          <c:h val="0.476316532381126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'8'!$B$17</c:f>
              <c:strCache>
                <c:ptCount val="1"/>
                <c:pt idx="0">
                  <c:v>A Aspirin combined with ticagrelor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'8'!$A$19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'8'!$B$19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BF-40CB-B1A3-FAB90A38040A}"/>
            </c:ext>
          </c:extLst>
        </c:ser>
        <c:ser>
          <c:idx val="1"/>
          <c:order val="1"/>
          <c:tx>
            <c:strRef>
              <c:f>'8'!$C$17</c:f>
              <c:strCache>
                <c:ptCount val="1"/>
                <c:pt idx="0">
                  <c:v>B Aspirin combined with clopidogrel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'8'!$A$19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'8'!$C$19</c:f>
              <c:numCache>
                <c:formatCode>0%</c:formatCode>
                <c:ptCount val="1"/>
                <c:pt idx="0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BBF-40CB-B1A3-FAB90A38040A}"/>
            </c:ext>
          </c:extLst>
        </c:ser>
        <c:ser>
          <c:idx val="2"/>
          <c:order val="2"/>
          <c:tx>
            <c:strRef>
              <c:f>'8'!$D$17</c:f>
              <c:strCache>
                <c:ptCount val="1"/>
                <c:pt idx="0">
                  <c:v>C Aspirin combined with clopidogrel and NOAC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'8'!$A$19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'8'!$D$19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BBF-40CB-B1A3-FAB90A38040A}"/>
            </c:ext>
          </c:extLst>
        </c:ser>
        <c:ser>
          <c:idx val="3"/>
          <c:order val="3"/>
          <c:tx>
            <c:strRef>
              <c:f>'8'!$E$17</c:f>
              <c:strCache>
                <c:ptCount val="1"/>
                <c:pt idx="0">
                  <c:v>D Ticagrelor combined with NOAC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'8'!$A$19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'8'!$E$19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BBF-40CB-B1A3-FAB90A38040A}"/>
            </c:ext>
          </c:extLst>
        </c:ser>
        <c:ser>
          <c:idx val="4"/>
          <c:order val="4"/>
          <c:tx>
            <c:strRef>
              <c:f>'8'!$F$17</c:f>
              <c:strCache>
                <c:ptCount val="1"/>
                <c:pt idx="0">
                  <c:v>E Clopidogrel combined with NOAC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'8'!$A$19</c:f>
              <c:strCache>
                <c:ptCount val="1"/>
                <c:pt idx="0">
                  <c:v>占比</c:v>
                </c:pt>
              </c:strCache>
            </c:strRef>
          </c:cat>
          <c:val>
            <c:numRef>
              <c:f>'8'!$F$19</c:f>
              <c:numCache>
                <c:formatCode>0%</c:formatCode>
                <c:ptCount val="1"/>
                <c:pt idx="0">
                  <c:v>0.6428571428571429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BF-40CB-B1A3-FAB90A3804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7052640"/>
        <c:axId val="1157039744"/>
      </c:barChart>
      <c:catAx>
        <c:axId val="115705264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57039744"/>
        <c:crosses val="autoZero"/>
        <c:auto val="1"/>
        <c:lblAlgn val="ctr"/>
        <c:lblOffset val="100"/>
        <c:noMultiLvlLbl val="0"/>
      </c:catAx>
      <c:valAx>
        <c:axId val="115703974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5705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5355411082089319E-2"/>
          <c:y val="0.58908968137703721"/>
          <c:w val="0.84928917783582125"/>
          <c:h val="0.340896941101810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165487378593801E-2"/>
          <c:y val="2.3760227396468145E-2"/>
          <c:w val="0.64469779987179021"/>
          <c:h val="0.52300887281793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'9'!$B$17</c:f>
              <c:strCache>
                <c:ptCount val="1"/>
                <c:pt idx="0">
                  <c:v>A Discontinuing anticoagulation therapy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'9'!$B$19</c:f>
              <c:numCache>
                <c:formatCode>0%</c:formatCode>
                <c:ptCount val="1"/>
                <c:pt idx="0">
                  <c:v>0.14285714285714285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D3-42D7-8B60-CEA6551C76E4}"/>
            </c:ext>
          </c:extLst>
        </c:ser>
        <c:ser>
          <c:idx val="1"/>
          <c:order val="1"/>
          <c:tx>
            <c:strRef>
              <c:f>'9'!$C$17</c:f>
              <c:strCache>
                <c:ptCount val="1"/>
                <c:pt idx="0">
                  <c:v>B Single antiplatelet drugs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'9'!$C$19</c:f>
              <c:numCache>
                <c:formatCode>0%</c:formatCode>
                <c:ptCount val="1"/>
                <c:pt idx="0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D3-42D7-8B60-CEA6551C76E4}"/>
            </c:ext>
          </c:extLst>
        </c:ser>
        <c:ser>
          <c:idx val="2"/>
          <c:order val="2"/>
          <c:tx>
            <c:strRef>
              <c:f>'9'!$D$17</c:f>
              <c:strCache>
                <c:ptCount val="1"/>
                <c:pt idx="0">
                  <c:v>C Low-dose of NOACs (such as rivaroxban 10mg, edoxaban 15mg)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'9'!$D$19</c:f>
              <c:numCache>
                <c:formatCode>0%</c:formatCode>
                <c:ptCount val="1"/>
                <c:pt idx="0">
                  <c:v>0.42857142857142855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D3-42D7-8B60-CEA6551C76E4}"/>
            </c:ext>
          </c:extLst>
        </c:ser>
        <c:ser>
          <c:idx val="3"/>
          <c:order val="3"/>
          <c:tx>
            <c:strRef>
              <c:f>'9'!$E$17</c:f>
              <c:strCache>
                <c:ptCount val="1"/>
                <c:pt idx="0">
                  <c:v>D Reduced dosage of NOACs (such as rivaroxaban 15mg, edoxaban 30mg)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val>
            <c:numRef>
              <c:f>'9'!$E$19</c:f>
              <c:numCache>
                <c:formatCode>0%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9D3-42D7-8B60-CEA6551C76E4}"/>
            </c:ext>
          </c:extLst>
        </c:ser>
        <c:ser>
          <c:idx val="4"/>
          <c:order val="4"/>
          <c:tx>
            <c:strRef>
              <c:f>'9'!$F$17</c:f>
              <c:strCache>
                <c:ptCount val="1"/>
                <c:pt idx="0">
                  <c:v>E Warfarin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val>
            <c:numRef>
              <c:f>'9'!$F$19</c:f>
              <c:numCache>
                <c:formatCode>0%</c:formatCode>
                <c:ptCount val="1"/>
                <c:pt idx="0">
                  <c:v>0.21428571428571427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9D3-42D7-8B60-CEA6551C76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81137296"/>
        <c:axId val="1181128144"/>
      </c:barChart>
      <c:catAx>
        <c:axId val="118113729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81128144"/>
        <c:crosses val="autoZero"/>
        <c:auto val="1"/>
        <c:lblAlgn val="ctr"/>
        <c:lblOffset val="100"/>
        <c:noMultiLvlLbl val="0"/>
      </c:catAx>
      <c:valAx>
        <c:axId val="1181128144"/>
        <c:scaling>
          <c:orientation val="minMax"/>
        </c:scaling>
        <c:delete val="0"/>
        <c:axPos val="l"/>
        <c:majorGridlines>
          <c:spPr>
            <a:ln w="9525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1181137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等线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等线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等线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等线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等线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等线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66</TotalTime>
  <Pages>12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晓圆 郑</cp:lastModifiedBy>
  <cp:revision>83</cp:revision>
  <cp:lastPrinted>2013-10-03T12:51:00Z</cp:lastPrinted>
  <dcterms:created xsi:type="dcterms:W3CDTF">2022-11-17T16:58:00Z</dcterms:created>
  <dcterms:modified xsi:type="dcterms:W3CDTF">2023-09-19T08:09:00Z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