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6D552B" w:rsidRDefault="00654E8F" w:rsidP="0001436A">
      <w:pPr>
        <w:pStyle w:val="SupplementaryMaterial"/>
        <w:rPr>
          <w:b w:val="0"/>
        </w:rPr>
      </w:pPr>
      <w:r w:rsidRPr="006D552B">
        <w:t>Supplementary Material</w:t>
      </w:r>
    </w:p>
    <w:p w14:paraId="5E584EE8" w14:textId="77777777" w:rsidR="00994A3D" w:rsidRPr="006D552B" w:rsidRDefault="00654E8F" w:rsidP="0001436A">
      <w:pPr>
        <w:pStyle w:val="Nadpis1"/>
      </w:pPr>
      <w:r w:rsidRPr="006D552B">
        <w:t>Supplementary Figures and Tables</w:t>
      </w:r>
    </w:p>
    <w:p w14:paraId="3A5D5A94" w14:textId="0EDA105B" w:rsidR="00DF51F3" w:rsidRPr="006D552B" w:rsidRDefault="00DF51F3" w:rsidP="00DF51F3">
      <w:pPr>
        <w:pStyle w:val="Nadpis2"/>
      </w:pPr>
      <w:r w:rsidRPr="006D552B">
        <w:t>Supplementary Tables</w:t>
      </w:r>
    </w:p>
    <w:p w14:paraId="63FF0999" w14:textId="7E72C875" w:rsidR="00DF51F3" w:rsidRPr="006D552B" w:rsidRDefault="00DF51F3" w:rsidP="00DF51F3"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</w:rPr>
        <w:t>Table S1</w:t>
      </w:r>
      <w:r w:rsidRPr="006D552B">
        <w:t xml:space="preserve"> List of recorded shredder species, frequency of their occurrence in studied ponds (freq) and functional traits (BL –maximum body length, G – number of generations per year). Sources of trait information are listed below the table.</w:t>
      </w:r>
    </w:p>
    <w:tbl>
      <w:tblPr>
        <w:tblW w:w="0" w:type="auto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1"/>
        <w:gridCol w:w="1027"/>
        <w:gridCol w:w="1028"/>
        <w:gridCol w:w="1028"/>
      </w:tblGrid>
      <w:tr w:rsidR="00DF51F3" w:rsidRPr="006D552B" w14:paraId="2D6270AB" w14:textId="77777777" w:rsidTr="001F4D3D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8E249" w14:textId="77777777" w:rsidR="00DF51F3" w:rsidRPr="006D552B" w:rsidRDefault="00DF51F3" w:rsidP="001F4D3D">
            <w:pPr>
              <w:spacing w:after="0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Taxa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DF30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Freq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1D5D2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BL (mm)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4B78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G</w:t>
            </w:r>
          </w:p>
        </w:tc>
      </w:tr>
      <w:tr w:rsidR="00DF51F3" w:rsidRPr="006D552B" w14:paraId="2254308E" w14:textId="77777777" w:rsidTr="001F4D3D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91ECC" w14:textId="77777777" w:rsidR="00DF51F3" w:rsidRPr="006D552B" w:rsidRDefault="00DF51F3" w:rsidP="001F4D3D">
            <w:pPr>
              <w:spacing w:after="0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Crustacea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4750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0F7B50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FA8F32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</w:p>
        </w:tc>
      </w:tr>
      <w:tr w:rsidR="00DF51F3" w:rsidRPr="006D552B" w14:paraId="7328BED3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84B1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Gammarus balcanicus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Schäferna, 1922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2A41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3E30B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18.0</w:t>
            </w:r>
            <w:r w:rsidRPr="006D552B">
              <w:rPr>
                <w:rFonts w:cs="Times New Roman"/>
                <w:szCs w:val="24"/>
                <w:vertAlign w:val="superscript"/>
              </w:rPr>
              <w:t>f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9F85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c</w:t>
            </w:r>
          </w:p>
        </w:tc>
      </w:tr>
      <w:tr w:rsidR="00DF51F3" w:rsidRPr="006D552B" w14:paraId="12D9C054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9EB5" w14:textId="77777777" w:rsidR="00DF51F3" w:rsidRPr="006D552B" w:rsidRDefault="00DF51F3" w:rsidP="001F4D3D">
            <w:pPr>
              <w:spacing w:after="0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Coleoptera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81E9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AA0BC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52502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</w:tr>
      <w:tr w:rsidR="00DF51F3" w:rsidRPr="006D552B" w14:paraId="5198C6B7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2112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Anacaena globulus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(Paykull, 1798)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7F1E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A51A0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3.5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A5C03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BFFB347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3C69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Anacaena limbate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(Fabricius, 1792)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717F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CD79A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3.2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7E6D7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22042DE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7738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Anacaena lutescens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(Stephens, 1829)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83A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F3FA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3.2</w:t>
            </w:r>
            <w:r w:rsidRPr="006D552B">
              <w:rPr>
                <w:rFonts w:cs="Times New Roman"/>
                <w:szCs w:val="24"/>
                <w:vertAlign w:val="superscript"/>
              </w:rPr>
              <w:t>i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94E78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74BE4EAD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EEBB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Bagous longitarsis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Thomson, 1868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406A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4237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2.9</w:t>
            </w:r>
            <w:r w:rsidRPr="006D552B">
              <w:rPr>
                <w:rFonts w:cs="Times New Roman"/>
                <w:szCs w:val="24"/>
                <w:vertAlign w:val="superscript"/>
              </w:rPr>
              <w:t>h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1307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0007193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3B42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Berosus luridus 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(Linnaeus, 1761)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28E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9A652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4.6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E87A7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7D71E09F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1D16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Dryops anglicanus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Edwards, 1909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A11E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0F85B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5.0</w:t>
            </w:r>
            <w:r w:rsidRPr="006D552B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489A9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&lt;1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BF22BBE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37DD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bicolor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(Fabricius, 1792)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D5C1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F16F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6.5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1EBDC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D28CACD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E32D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coarctatus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(Gredler, 1863)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164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089D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4.0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4352C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D9A186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F0F1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fuscipennis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(Thomson, 1884)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188E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AD29C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5.6</w:t>
            </w:r>
            <w:r w:rsidRPr="006D552B">
              <w:rPr>
                <w:rFonts w:cs="Times New Roman"/>
                <w:szCs w:val="24"/>
                <w:vertAlign w:val="superscript"/>
              </w:rPr>
              <w:t>d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E680A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268A2E7F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2047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melanocephalus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(Olivier, 1792)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1D1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F826D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4.8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85D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6700548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8A1E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quadripunctatus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(Herbst, 1797)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5B6B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8EC6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5.7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18DF9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49A35CC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E5C3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Enochrus ochropterus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(Marsham, 1802)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2316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CD42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5.5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3380D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F4D621E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9C50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Helophorus aquaticus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(Linnaeus, 1758)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94A8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6EAF0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6.0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FE768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53D02ABD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CA7F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Helophorus flavipes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Fabricius, 1792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73C8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88D0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4.2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8444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6167FBE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717E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Helophorus granularis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(Linnaeus, 1761)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F0FF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45B2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3.0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9ABF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3421FFEE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562A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Helophorus griseus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Herbst, 1793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87A9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648B8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3.6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08B0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16BA93A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2162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Hydrochara caraboides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(Linnaeus, 1758)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70D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393F7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19.0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683D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0E25E6EF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F155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Laccobius minutus</w:t>
            </w:r>
            <w:r w:rsidRPr="006D552B">
              <w:rPr>
                <w:rFonts w:cs="Times New Roman"/>
                <w:szCs w:val="24"/>
              </w:rPr>
              <w:t xml:space="preserve">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(Linnaeus, 1758)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2CD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FCBB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3.4</w:t>
            </w:r>
            <w:r w:rsidRPr="006D552B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7E701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1C3FE7A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22EF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Microcara testacea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(Linnaeus, 1767)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08EF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9980F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10.0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B4C1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e</w:t>
            </w:r>
          </w:p>
        </w:tc>
      </w:tr>
      <w:tr w:rsidR="00DF51F3" w:rsidRPr="006D552B" w14:paraId="40EA0DA2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7786" w14:textId="77777777" w:rsidR="00DF51F3" w:rsidRPr="006D552B" w:rsidRDefault="00DF51F3" w:rsidP="001F4D3D">
            <w:pPr>
              <w:spacing w:after="0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Trichoptera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040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C65A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4861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</w:tr>
      <w:tr w:rsidR="00DF51F3" w:rsidRPr="006D552B" w14:paraId="57765321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C66E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lastRenderedPageBreak/>
              <w:t>Oligotricha striata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(Linnaeus, 1758)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6E35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6D80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22.0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A1FE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7562B2C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0901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Anabolia furcata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(Brauer, 1857)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5A69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7291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23.0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11580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6B4233E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86FC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Chaetopteryx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sp.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53C8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ED827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15.0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285C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49B93F0B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E8DA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Limnephilus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cf. </w:t>
            </w: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auricula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(Curtis 1834)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B92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1E636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12.0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990EA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3EB6EAA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6143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Limnephilus ignavus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(Mclachlan, 1865)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2021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17531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16.0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9C585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0F8BE130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2016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Limnephilus lunatus 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(Curtis, 1834)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CBE7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3239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17.0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8A341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6EBD745F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A98F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Limnephilus rhombicus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(Linnaeus, 1758)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927D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BA073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25.0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729DA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57075DE3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5B2B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Leptocerus tineiformis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(Curtis, 1834)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67CC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EDB99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8.0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B31EE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17696508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BE62" w14:textId="77777777" w:rsidR="00DF51F3" w:rsidRPr="006D552B" w:rsidRDefault="00DF51F3" w:rsidP="001F4D3D">
            <w:pPr>
              <w:spacing w:after="0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Diptera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852E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6E570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CEE93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</w:p>
        </w:tc>
      </w:tr>
      <w:tr w:rsidR="00DF51F3" w:rsidRPr="006D552B" w14:paraId="00382F90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9F79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Cricotopus sylvestris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gr.</w:t>
            </w:r>
          </w:p>
        </w:tc>
        <w:tc>
          <w:tcPr>
            <w:tcW w:w="10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CE4F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right w:val="nil"/>
            </w:tcBorders>
            <w:vAlign w:val="center"/>
          </w:tcPr>
          <w:p w14:paraId="349E6F03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8.0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right w:val="nil"/>
            </w:tcBorders>
            <w:vAlign w:val="center"/>
          </w:tcPr>
          <w:p w14:paraId="3D15966A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(&gt;)2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  <w:tr w:rsidR="00DF51F3" w:rsidRPr="006D552B" w14:paraId="045F2BF9" w14:textId="77777777" w:rsidTr="001F4D3D">
        <w:trPr>
          <w:trHeight w:val="27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54CA1" w14:textId="77777777" w:rsidR="00DF51F3" w:rsidRPr="006D552B" w:rsidRDefault="00DF51F3" w:rsidP="001F4D3D">
            <w:pPr>
              <w:spacing w:after="0"/>
              <w:ind w:left="221"/>
              <w:contextualSpacing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Tipulidae indet.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98180" w14:textId="77777777" w:rsidR="00DF51F3" w:rsidRPr="006D552B" w:rsidRDefault="00DF51F3" w:rsidP="001F4D3D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49D88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60.0</w:t>
            </w:r>
            <w:r w:rsidRPr="006D552B">
              <w:rPr>
                <w:rFonts w:cs="Times New Roman"/>
                <w:szCs w:val="24"/>
                <w:vertAlign w:val="superscript"/>
              </w:rPr>
              <w:t>g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03F874" w14:textId="77777777" w:rsidR="00DF51F3" w:rsidRPr="006D552B" w:rsidRDefault="00DF51F3" w:rsidP="001F4D3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6D552B">
              <w:rPr>
                <w:rFonts w:cs="Times New Roman"/>
                <w:szCs w:val="24"/>
              </w:rPr>
              <w:t>1</w:t>
            </w:r>
            <w:r w:rsidRPr="006D552B">
              <w:rPr>
                <w:rFonts w:cs="Times New Roman"/>
                <w:szCs w:val="24"/>
                <w:vertAlign w:val="superscript"/>
              </w:rPr>
              <w:t>j</w:t>
            </w:r>
          </w:p>
        </w:tc>
      </w:tr>
    </w:tbl>
    <w:p w14:paraId="5E6688CC" w14:textId="77777777" w:rsidR="00B464AA" w:rsidRPr="006D552B" w:rsidRDefault="00B464AA" w:rsidP="00DF51F3">
      <w:pPr>
        <w:spacing w:after="0"/>
      </w:pPr>
    </w:p>
    <w:p w14:paraId="4E6E0AD7" w14:textId="06EA1CFB" w:rsidR="00DF51F3" w:rsidRPr="006D552B" w:rsidRDefault="00DF51F3" w:rsidP="00DF51F3">
      <w:pPr>
        <w:spacing w:after="0"/>
      </w:pPr>
      <w:r w:rsidRPr="006D552B">
        <w:t>Sources:</w:t>
      </w:r>
    </w:p>
    <w:p w14:paraId="6EA2A927" w14:textId="182998BE" w:rsidR="00DF51F3" w:rsidRPr="006D552B" w:rsidRDefault="00DF51F3" w:rsidP="0043253A">
      <w:pPr>
        <w:spacing w:before="0" w:after="0"/>
        <w:ind w:left="284" w:hanging="284"/>
      </w:pPr>
      <w:r w:rsidRPr="006D552B">
        <w:t>a)</w:t>
      </w:r>
      <w:r w:rsidRPr="006D552B">
        <w:tab/>
        <w:t>Freude, H., K. W. Harde</w:t>
      </w:r>
      <w:r w:rsidR="00B464AA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Lohse</w:t>
      </w:r>
      <w:r w:rsidR="00E34368" w:rsidRPr="006D552B">
        <w:t>,</w:t>
      </w:r>
      <w:r w:rsidR="00B464AA" w:rsidRPr="006D552B">
        <w:t xml:space="preserve"> G. A.</w:t>
      </w:r>
      <w:r w:rsidRPr="006D552B">
        <w:t xml:space="preserve"> </w:t>
      </w:r>
      <w:r w:rsidR="00B464AA" w:rsidRPr="006D552B">
        <w:t>(</w:t>
      </w:r>
      <w:r w:rsidRPr="006D552B">
        <w:t>1971</w:t>
      </w:r>
      <w:r w:rsidR="00B464AA" w:rsidRPr="006D552B">
        <w:t>)</w:t>
      </w:r>
      <w:r w:rsidRPr="006D552B">
        <w:t xml:space="preserve">. Die Käfer Mitteleuropas. Bd 3, Adephaga 2, Palpicornia, Histeroidea, Staphylinoidea 1. Goecke </w:t>
      </w:r>
      <w:r w:rsidR="00B464AA" w:rsidRPr="006D552B">
        <w:t>and</w:t>
      </w:r>
      <w:r w:rsidRPr="006D552B">
        <w:t xml:space="preserve"> Evers, Krefeld.</w:t>
      </w:r>
    </w:p>
    <w:p w14:paraId="71402F35" w14:textId="553177F2" w:rsidR="00DF51F3" w:rsidRPr="006D552B" w:rsidRDefault="00DF51F3" w:rsidP="0043253A">
      <w:pPr>
        <w:spacing w:before="0" w:after="0"/>
        <w:ind w:left="284" w:hanging="284"/>
      </w:pPr>
      <w:r w:rsidRPr="006D552B">
        <w:t>b)</w:t>
      </w:r>
      <w:r w:rsidRPr="006D552B">
        <w:tab/>
        <w:t xml:space="preserve">Freude, H., K. W. Harde </w:t>
      </w:r>
      <w:r w:rsidR="00B464AA" w:rsidRPr="006D552B">
        <w:t>and</w:t>
      </w:r>
      <w:r w:rsidRPr="006D552B">
        <w:t xml:space="preserve"> Lohse</w:t>
      </w:r>
      <w:r w:rsidR="00E34368" w:rsidRPr="006D552B">
        <w:t>, G. A</w:t>
      </w:r>
      <w:r w:rsidR="00B464AA" w:rsidRPr="006D552B">
        <w:t>.</w:t>
      </w:r>
      <w:r w:rsidRPr="006D552B">
        <w:t xml:space="preserve"> </w:t>
      </w:r>
      <w:r w:rsidR="00B464AA" w:rsidRPr="006D552B">
        <w:t>(</w:t>
      </w:r>
      <w:r w:rsidRPr="006D552B">
        <w:t>1979</w:t>
      </w:r>
      <w:r w:rsidR="00B464AA" w:rsidRPr="006D552B">
        <w:t>)</w:t>
      </w:r>
      <w:r w:rsidRPr="006D552B">
        <w:t xml:space="preserve">. Die Käfer Mitteleuropas. Bd 6, Diversicornia. Goecke </w:t>
      </w:r>
      <w:r w:rsidR="00B464AA" w:rsidRPr="006D552B">
        <w:t>and</w:t>
      </w:r>
      <w:r w:rsidRPr="006D552B">
        <w:t xml:space="preserve"> Evers, Krefeld.</w:t>
      </w:r>
    </w:p>
    <w:p w14:paraId="465FEFC7" w14:textId="034D695C" w:rsidR="00DF51F3" w:rsidRPr="006D552B" w:rsidRDefault="00DF51F3" w:rsidP="0043253A">
      <w:pPr>
        <w:spacing w:before="0" w:after="0"/>
        <w:ind w:left="284" w:hanging="284"/>
      </w:pPr>
      <w:r w:rsidRPr="006D552B">
        <w:t>c)</w:t>
      </w:r>
      <w:r w:rsidRPr="006D552B">
        <w:tab/>
        <w:t xml:space="preserve">Grabowski, M., K. Bacela </w:t>
      </w:r>
      <w:r w:rsidR="00B464AA" w:rsidRPr="006D552B">
        <w:t>and</w:t>
      </w:r>
      <w:r w:rsidRPr="006D552B">
        <w:t xml:space="preserve"> Konopacka</w:t>
      </w:r>
      <w:r w:rsidR="00E34368" w:rsidRPr="006D552B">
        <w:t>, A</w:t>
      </w:r>
      <w:r w:rsidR="00B464AA" w:rsidRPr="006D552B">
        <w:t>.</w:t>
      </w:r>
      <w:r w:rsidRPr="006D552B">
        <w:t xml:space="preserve"> </w:t>
      </w:r>
      <w:r w:rsidR="00B464AA" w:rsidRPr="006D552B">
        <w:t>(</w:t>
      </w:r>
      <w:r w:rsidRPr="006D552B">
        <w:t>2007</w:t>
      </w:r>
      <w:r w:rsidR="00B464AA" w:rsidRPr="006D552B">
        <w:t>)</w:t>
      </w:r>
      <w:r w:rsidRPr="006D552B">
        <w:t>. How to be an invasive gammarid (Amphipoda: Gammaroidea)-comparison of life history traits. Hydrobiologia 590</w:t>
      </w:r>
      <w:r w:rsidR="00E14FC0" w:rsidRPr="006D552B">
        <w:t>,</w:t>
      </w:r>
      <w:r w:rsidRPr="006D552B">
        <w:t xml:space="preserve"> 75–84.</w:t>
      </w:r>
    </w:p>
    <w:p w14:paraId="697E71F1" w14:textId="6E7AAD1B" w:rsidR="00DF51F3" w:rsidRPr="006D552B" w:rsidRDefault="00DF51F3" w:rsidP="0043253A">
      <w:pPr>
        <w:spacing w:before="0" w:after="0"/>
        <w:ind w:left="284" w:hanging="284"/>
      </w:pPr>
      <w:r w:rsidRPr="006D552B">
        <w:t>d)</w:t>
      </w:r>
      <w:r w:rsidRPr="006D552B">
        <w:tab/>
        <w:t>İncekara, Ü., Mart</w:t>
      </w:r>
      <w:r w:rsidR="0043253A" w:rsidRPr="006D552B">
        <w:t>, A.,</w:t>
      </w:r>
      <w:r w:rsidRPr="006D552B">
        <w:t xml:space="preserve"> </w:t>
      </w:r>
      <w:r w:rsidR="00B464AA" w:rsidRPr="006D552B">
        <w:t>and</w:t>
      </w:r>
      <w:r w:rsidRPr="006D552B">
        <w:t xml:space="preserve"> Erman</w:t>
      </w:r>
      <w:r w:rsidR="00E34368" w:rsidRPr="006D552B">
        <w:t>, O</w:t>
      </w:r>
      <w:r w:rsidR="00B464AA" w:rsidRPr="006D552B">
        <w:t>.</w:t>
      </w:r>
      <w:r w:rsidRPr="006D552B">
        <w:t xml:space="preserve"> </w:t>
      </w:r>
      <w:r w:rsidR="00B464AA" w:rsidRPr="006D552B">
        <w:t>(</w:t>
      </w:r>
      <w:r w:rsidRPr="006D552B">
        <w:t>2005</w:t>
      </w:r>
      <w:r w:rsidR="00B464AA" w:rsidRPr="006D552B">
        <w:t>)</w:t>
      </w:r>
      <w:r w:rsidRPr="006D552B">
        <w:t>. Studies on Turkish Hydrophilidae (Coleoptera) I. Genus Enochrus Thomson, 1859</w:t>
      </w:r>
      <w:r w:rsidR="00E14FC0" w:rsidRPr="006D552B">
        <w:t>. Turk J Zool</w:t>
      </w:r>
      <w:r w:rsidR="00E14FC0" w:rsidRPr="006D552B">
        <w:rPr>
          <w:b/>
          <w:bCs/>
        </w:rPr>
        <w:t xml:space="preserve"> </w:t>
      </w:r>
      <w:r w:rsidRPr="006D552B">
        <w:t>29</w:t>
      </w:r>
      <w:r w:rsidR="00E14FC0" w:rsidRPr="006D552B">
        <w:t>,</w:t>
      </w:r>
      <w:r w:rsidRPr="006D552B">
        <w:t xml:space="preserve"> 155–158.</w:t>
      </w:r>
    </w:p>
    <w:p w14:paraId="32E623C9" w14:textId="5D0FA9CA" w:rsidR="00DF51F3" w:rsidRPr="006D552B" w:rsidRDefault="00DF51F3" w:rsidP="0043253A">
      <w:pPr>
        <w:spacing w:before="0" w:after="0"/>
        <w:ind w:left="284" w:hanging="284"/>
      </w:pPr>
      <w:r w:rsidRPr="006D552B">
        <w:t>e)</w:t>
      </w:r>
      <w:r w:rsidRPr="006D552B">
        <w:tab/>
        <w:t xml:space="preserve">Janz, P. </w:t>
      </w:r>
      <w:r w:rsidR="00B464AA" w:rsidRPr="006D552B">
        <w:t>(</w:t>
      </w:r>
      <w:r w:rsidRPr="006D552B">
        <w:t>2016</w:t>
      </w:r>
      <w:r w:rsidR="00B464AA" w:rsidRPr="006D552B">
        <w:t>)</w:t>
      </w:r>
      <w:r w:rsidRPr="006D552B">
        <w:t>. Risikobewertung von Chemikalien mit Fließgewässermodellökosystemen: die Entwicklung eines Mesokosmos-Testsystems und eine Pilotstudie mit dem Tierarzneimittel Ivermectin. Justus-Liebig-Universität Gießen, Gießen.</w:t>
      </w:r>
    </w:p>
    <w:p w14:paraId="41F7ABD0" w14:textId="44EBC654" w:rsidR="00DF51F3" w:rsidRPr="006D552B" w:rsidRDefault="00DF51F3" w:rsidP="0043253A">
      <w:pPr>
        <w:spacing w:before="0" w:after="0"/>
        <w:ind w:left="284" w:hanging="284"/>
      </w:pPr>
      <w:r w:rsidRPr="006D552B">
        <w:t>f)</w:t>
      </w:r>
      <w:r w:rsidRPr="006D552B">
        <w:tab/>
        <w:t xml:space="preserve">Kriska, G. </w:t>
      </w:r>
      <w:r w:rsidR="00B464AA" w:rsidRPr="006D552B">
        <w:t>(</w:t>
      </w:r>
      <w:r w:rsidRPr="006D552B">
        <w:t>2013</w:t>
      </w:r>
      <w:r w:rsidR="00B464AA" w:rsidRPr="006D552B">
        <w:t>)</w:t>
      </w:r>
      <w:r w:rsidRPr="006D552B">
        <w:t xml:space="preserve">. Freshwater invertebrates in Central Europe: a field guide. Springer Science </w:t>
      </w:r>
      <w:r w:rsidR="00B464AA" w:rsidRPr="006D552B">
        <w:t>and</w:t>
      </w:r>
      <w:r w:rsidRPr="006D552B">
        <w:t xml:space="preserve"> Business Media, Vienna.</w:t>
      </w:r>
    </w:p>
    <w:p w14:paraId="55872394" w14:textId="6269FEB6" w:rsidR="00DF51F3" w:rsidRPr="006D552B" w:rsidRDefault="00DF51F3" w:rsidP="0043253A">
      <w:pPr>
        <w:spacing w:before="0" w:after="0"/>
        <w:ind w:left="284" w:hanging="284"/>
      </w:pPr>
      <w:r w:rsidRPr="006D552B">
        <w:t>g)</w:t>
      </w:r>
      <w:r w:rsidRPr="006D552B">
        <w:tab/>
        <w:t xml:space="preserve">Rozkošný, R. </w:t>
      </w:r>
      <w:r w:rsidR="00B464AA" w:rsidRPr="006D552B">
        <w:t>(</w:t>
      </w:r>
      <w:r w:rsidRPr="006D552B">
        <w:t>1980</w:t>
      </w:r>
      <w:r w:rsidR="00B464AA" w:rsidRPr="006D552B">
        <w:t>)</w:t>
      </w:r>
      <w:r w:rsidRPr="006D552B">
        <w:t>. Klíč vodních larev hmyzu. Československá Akadémie Ved. Prague.</w:t>
      </w:r>
    </w:p>
    <w:p w14:paraId="3C6CB683" w14:textId="5498DC0F" w:rsidR="00DF51F3" w:rsidRPr="006D552B" w:rsidRDefault="00DF51F3" w:rsidP="0043253A">
      <w:pPr>
        <w:spacing w:before="0" w:after="0"/>
        <w:ind w:left="284" w:hanging="284"/>
      </w:pPr>
      <w:r w:rsidRPr="006D552B">
        <w:t>h)</w:t>
      </w:r>
      <w:r w:rsidRPr="006D552B">
        <w:tab/>
        <w:t>Skuhrovec, J., Gosik</w:t>
      </w:r>
      <w:r w:rsidR="00E34368" w:rsidRPr="006D552B">
        <w:t>, R.</w:t>
      </w:r>
      <w:r w:rsidRPr="006D552B">
        <w:t>, Stejskal,</w:t>
      </w:r>
      <w:r w:rsidR="00E34368" w:rsidRPr="006D552B">
        <w:t xml:space="preserve"> R.,</w:t>
      </w:r>
      <w:r w:rsidRPr="006D552B">
        <w:t xml:space="preserve"> Sprick</w:t>
      </w:r>
      <w:r w:rsidR="00E34368" w:rsidRPr="006D552B">
        <w:t>, P.</w:t>
      </w:r>
      <w:r w:rsidRPr="006D552B">
        <w:t>, Caldara</w:t>
      </w:r>
      <w:r w:rsidR="00E34368" w:rsidRPr="006D552B">
        <w:t>, R.,</w:t>
      </w:r>
      <w:r w:rsidRPr="006D552B">
        <w:t xml:space="preserve"> </w:t>
      </w:r>
      <w:r w:rsidR="00B464AA" w:rsidRPr="006D552B">
        <w:t>and</w:t>
      </w:r>
      <w:r w:rsidRPr="006D552B">
        <w:t xml:space="preserve"> East CURCULIO Team</w:t>
      </w:r>
      <w:r w:rsidR="00B464AA" w:rsidRPr="006D552B">
        <w:t>.</w:t>
      </w:r>
      <w:r w:rsidRPr="006D552B">
        <w:t xml:space="preserve"> </w:t>
      </w:r>
      <w:r w:rsidR="00B464AA" w:rsidRPr="006D552B">
        <w:t>(</w:t>
      </w:r>
      <w:r w:rsidRPr="006D552B">
        <w:t>2011</w:t>
      </w:r>
      <w:r w:rsidR="00B464AA" w:rsidRPr="006D552B">
        <w:t>)</w:t>
      </w:r>
      <w:r w:rsidRPr="006D552B">
        <w:t>. Digital–Weevil-Determination for Curculionoidea of West Palaearctic. Transalpina: Bagous (Bagoinae). Snudebiller 12</w:t>
      </w:r>
      <w:r w:rsidR="00E14FC0" w:rsidRPr="006D552B">
        <w:t>,</w:t>
      </w:r>
      <w:r w:rsidRPr="006D552B">
        <w:t xml:space="preserve"> 39–56.</w:t>
      </w:r>
    </w:p>
    <w:p w14:paraId="31A29FF3" w14:textId="4726AF30" w:rsidR="00DF51F3" w:rsidRPr="006D552B" w:rsidRDefault="00DF51F3" w:rsidP="0043253A">
      <w:pPr>
        <w:spacing w:before="0" w:after="0"/>
        <w:ind w:left="284" w:hanging="284"/>
      </w:pPr>
      <w:r w:rsidRPr="006D552B">
        <w:t>i)</w:t>
      </w:r>
      <w:r w:rsidRPr="006D552B">
        <w:tab/>
        <w:t>Straka, M.</w:t>
      </w:r>
      <w:r w:rsidR="00E34368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Sychra</w:t>
      </w:r>
      <w:r w:rsidR="00E34368" w:rsidRPr="006D552B">
        <w:t>, J</w:t>
      </w:r>
      <w:r w:rsidR="00B464AA" w:rsidRPr="006D552B">
        <w:t>.</w:t>
      </w:r>
      <w:r w:rsidRPr="006D552B">
        <w:t xml:space="preserve"> </w:t>
      </w:r>
      <w:r w:rsidR="00B464AA" w:rsidRPr="006D552B">
        <w:t>(</w:t>
      </w:r>
      <w:r w:rsidRPr="006D552B">
        <w:t>2007</w:t>
      </w:r>
      <w:r w:rsidR="00B464AA" w:rsidRPr="006D552B">
        <w:t>)</w:t>
      </w:r>
      <w:r w:rsidRPr="006D552B">
        <w:t>. Determinační kurz makrozoobentosu: Coleoptera. Ústav botaniky a zoologie PřF Masarykovy univerzity a VÚV TG Masaryka, Brno.</w:t>
      </w:r>
    </w:p>
    <w:p w14:paraId="541E92C3" w14:textId="44E6700B" w:rsidR="00DF51F3" w:rsidRPr="006D552B" w:rsidRDefault="00DF51F3" w:rsidP="0043253A">
      <w:pPr>
        <w:spacing w:before="0" w:after="0"/>
        <w:ind w:left="284" w:hanging="284"/>
      </w:pPr>
      <w:r w:rsidRPr="006D552B">
        <w:t>j)</w:t>
      </w:r>
      <w:r w:rsidRPr="006D552B">
        <w:tab/>
        <w:t xml:space="preserve">Šporka, F. </w:t>
      </w:r>
      <w:r w:rsidR="00B464AA" w:rsidRPr="006D552B">
        <w:t>(</w:t>
      </w:r>
      <w:r w:rsidRPr="006D552B">
        <w:t>2003</w:t>
      </w:r>
      <w:r w:rsidR="00B464AA" w:rsidRPr="006D552B">
        <w:t>)</w:t>
      </w:r>
      <w:r w:rsidRPr="006D552B">
        <w:t>. Vodné bezstavovce (makroevertebráta) Slovenska, súpis druhov a autekologické charakteristiky. Slovenský hydrometeorologický ústav, Bratislava.</w:t>
      </w:r>
    </w:p>
    <w:p w14:paraId="08BEEF69" w14:textId="0C9C592A" w:rsidR="00CC7525" w:rsidRPr="006D552B" w:rsidRDefault="00CC7525">
      <w:pPr>
        <w:spacing w:before="0" w:after="200" w:line="276" w:lineRule="auto"/>
        <w:rPr>
          <w:rFonts w:cs="Times New Roman"/>
          <w:b/>
          <w:szCs w:val="24"/>
        </w:rPr>
      </w:pPr>
      <w:r w:rsidRPr="006D552B">
        <w:rPr>
          <w:rFonts w:cs="Times New Roman"/>
          <w:b/>
          <w:szCs w:val="24"/>
        </w:rPr>
        <w:br w:type="page"/>
      </w:r>
    </w:p>
    <w:p w14:paraId="3C77AA7F" w14:textId="148138CD" w:rsidR="00DF51F3" w:rsidRPr="006D552B" w:rsidRDefault="00DF51F3" w:rsidP="00DF51F3">
      <w:pPr>
        <w:spacing w:after="0"/>
      </w:pPr>
      <w:r w:rsidRPr="006D552B">
        <w:rPr>
          <w:rFonts w:cs="Times New Roman"/>
          <w:b/>
          <w:szCs w:val="24"/>
        </w:rPr>
        <w:lastRenderedPageBreak/>
        <w:t xml:space="preserve">Supplementary </w:t>
      </w:r>
      <w:r w:rsidRPr="006D552B">
        <w:rPr>
          <w:b/>
        </w:rPr>
        <w:t>Table S</w:t>
      </w:r>
      <w:r w:rsidRPr="006D552B">
        <w:rPr>
          <w:b/>
          <w:bCs/>
        </w:rPr>
        <w:t>2</w:t>
      </w:r>
      <w:r w:rsidRPr="006D552B">
        <w:t xml:space="preserve"> Breakdown rates (</w:t>
      </w:r>
      <w:r w:rsidRPr="006D552B">
        <w:rPr>
          <w:i/>
          <w:iCs/>
        </w:rPr>
        <w:t>k</w:t>
      </w:r>
      <w:r w:rsidRPr="006D552B">
        <w:t>) calculated for eight studied ponds as exponential decay per degree-day and day. Standard errors of the rates are given in brackets.</w:t>
      </w:r>
    </w:p>
    <w:p w14:paraId="51DF847A" w14:textId="77777777" w:rsidR="00B464AA" w:rsidRPr="006D552B" w:rsidRDefault="00B464AA" w:rsidP="00DF51F3">
      <w:pPr>
        <w:spacing w:after="0"/>
      </w:pPr>
    </w:p>
    <w:tbl>
      <w:tblPr>
        <w:tblW w:w="6461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2126"/>
        <w:gridCol w:w="2268"/>
      </w:tblGrid>
      <w:tr w:rsidR="00DF51F3" w:rsidRPr="006D552B" w14:paraId="76BE2229" w14:textId="77777777" w:rsidTr="00DF51F3">
        <w:trPr>
          <w:trHeight w:val="324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20FD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Pond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54FD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k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(degree-day</w:t>
            </w:r>
            <w:r w:rsidRPr="006D552B">
              <w:rPr>
                <w:rFonts w:eastAsia="Times New Roman" w:cs="Times New Roman"/>
                <w:color w:val="000000"/>
                <w:szCs w:val="24"/>
                <w:vertAlign w:val="superscript"/>
                <w:lang w:eastAsia="sk-SK"/>
              </w:rPr>
              <w:t>-1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47E6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>k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 xml:space="preserve"> (day</w:t>
            </w:r>
            <w:r w:rsidRPr="006D552B">
              <w:rPr>
                <w:rFonts w:eastAsia="Times New Roman" w:cs="Times New Roman"/>
                <w:color w:val="000000"/>
                <w:szCs w:val="24"/>
                <w:vertAlign w:val="superscript"/>
                <w:lang w:eastAsia="sk-SK"/>
              </w:rPr>
              <w:t>-1</w:t>
            </w: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)</w:t>
            </w:r>
          </w:p>
        </w:tc>
      </w:tr>
      <w:tr w:rsidR="00DF51F3" w:rsidRPr="006D552B" w14:paraId="32C03154" w14:textId="77777777" w:rsidTr="00DF51F3">
        <w:trPr>
          <w:trHeight w:val="288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7667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Banská Belá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42D5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0.00097 [0.00014]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B121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0.01273 [0.00303]</w:t>
            </w:r>
          </w:p>
        </w:tc>
      </w:tr>
      <w:tr w:rsidR="00DF51F3" w:rsidRPr="006D552B" w14:paraId="3518F970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12314467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Detvianska Huta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19D194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0.00078 [0.00018]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489CA0D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0.00976 [0.00222]</w:t>
            </w:r>
          </w:p>
        </w:tc>
      </w:tr>
      <w:tr w:rsidR="00DF51F3" w:rsidRPr="006D552B" w14:paraId="5A2AC9A4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1A2617AE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Dvory nad Žitavou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672775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0.00123 [0.00017]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A6184A8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0.02146 [0.00389]</w:t>
            </w:r>
          </w:p>
        </w:tc>
      </w:tr>
      <w:tr w:rsidR="00DF51F3" w:rsidRPr="006D552B" w14:paraId="38F21E54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368683A7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Horný Badín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7566CC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0.00103 [0.00010]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FF584BC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0.01410 [0.00149]</w:t>
            </w:r>
          </w:p>
        </w:tc>
      </w:tr>
      <w:tr w:rsidR="00DF51F3" w:rsidRPr="006D552B" w14:paraId="1F7491E8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3B824413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Koš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7A524A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0.00080 [0.00012]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2B39C00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0.00918 [0.00173]</w:t>
            </w:r>
          </w:p>
        </w:tc>
      </w:tr>
      <w:tr w:rsidR="00DF51F3" w:rsidRPr="006D552B" w14:paraId="29D686B6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560E25F4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Kunerád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D2F613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0.00094 [0.00022]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3374171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0.01032 [0.00254]</w:t>
            </w:r>
          </w:p>
        </w:tc>
      </w:tr>
      <w:tr w:rsidR="00DF51F3" w:rsidRPr="006D552B" w14:paraId="745905A9" w14:textId="77777777" w:rsidTr="00DF51F3">
        <w:trPr>
          <w:trHeight w:val="288"/>
        </w:trPr>
        <w:tc>
          <w:tcPr>
            <w:tcW w:w="2067" w:type="dxa"/>
            <w:shd w:val="clear" w:color="auto" w:fill="auto"/>
            <w:noWrap/>
            <w:vAlign w:val="center"/>
            <w:hideMark/>
          </w:tcPr>
          <w:p w14:paraId="25FAB4EF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Kunerád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FBECDF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0.00099 [0.00037]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4BAFBC1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0.01106 [0.00521]</w:t>
            </w:r>
          </w:p>
        </w:tc>
      </w:tr>
      <w:tr w:rsidR="00DF51F3" w:rsidRPr="006D552B" w14:paraId="14647B15" w14:textId="77777777" w:rsidTr="00DF51F3">
        <w:trPr>
          <w:trHeight w:val="288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097A" w14:textId="77777777" w:rsidR="00DF51F3" w:rsidRPr="006D552B" w:rsidRDefault="00DF51F3" w:rsidP="001F4D3D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Poltár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4224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0.00085 [0.00019]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6174" w14:textId="77777777" w:rsidR="00DF51F3" w:rsidRPr="006D552B" w:rsidRDefault="00DF51F3" w:rsidP="001F4D3D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0.01257 [0.00404]</w:t>
            </w:r>
          </w:p>
        </w:tc>
      </w:tr>
    </w:tbl>
    <w:p w14:paraId="605A147D" w14:textId="77777777" w:rsidR="00DF51F3" w:rsidRPr="006D552B" w:rsidRDefault="00DF51F3" w:rsidP="00DF51F3">
      <w:pPr>
        <w:spacing w:after="0"/>
      </w:pPr>
    </w:p>
    <w:p w14:paraId="2D8F7502" w14:textId="4E30517B" w:rsidR="00DB54C0" w:rsidRPr="006D552B" w:rsidRDefault="00DB54C0" w:rsidP="00DB54C0">
      <w:pPr>
        <w:spacing w:after="0"/>
      </w:pPr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</w:rPr>
        <w:t>Table S</w:t>
      </w:r>
      <w:r w:rsidRPr="006D552B">
        <w:rPr>
          <w:b/>
          <w:bCs/>
        </w:rPr>
        <w:t>3</w:t>
      </w:r>
      <w:r w:rsidRPr="006D552B">
        <w:t xml:space="preserve"> Diversity characteristics of shredder communities in studied ponds.</w:t>
      </w:r>
    </w:p>
    <w:p w14:paraId="7388876B" w14:textId="77777777" w:rsidR="00DB54C0" w:rsidRPr="006D552B" w:rsidRDefault="00DB54C0" w:rsidP="00DB54C0">
      <w:pPr>
        <w:spacing w:after="0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1"/>
        <w:gridCol w:w="2079"/>
        <w:gridCol w:w="2079"/>
        <w:gridCol w:w="3398"/>
      </w:tblGrid>
      <w:tr w:rsidR="00DB54C0" w:rsidRPr="006D552B" w14:paraId="13ADF3AC" w14:textId="54EEBDAE" w:rsidTr="00DB54C0">
        <w:trPr>
          <w:trHeight w:val="324"/>
        </w:trPr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0ED4" w14:textId="77777777" w:rsidR="00DB54C0" w:rsidRPr="006D552B" w:rsidRDefault="00DB54C0" w:rsidP="00DB54C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Pond</w:t>
            </w:r>
          </w:p>
        </w:tc>
        <w:tc>
          <w:tcPr>
            <w:tcW w:w="10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C144" w14:textId="77777777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Abundance</w:t>
            </w:r>
          </w:p>
          <w:p w14:paraId="7E05B7B3" w14:textId="15D44957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</w:t>
            </w:r>
            <w:r w:rsidR="006464E1"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ind/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sample)</w:t>
            </w:r>
          </w:p>
        </w:tc>
        <w:tc>
          <w:tcPr>
            <w:tcW w:w="10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8452" w14:textId="77777777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Species</w:t>
            </w:r>
            <w:r w:rsidRPr="006D552B">
              <w:rPr>
                <w:rFonts w:eastAsia="Times New Roman" w:cs="Times New Roman"/>
                <w:i/>
                <w:color w:val="000000"/>
                <w:szCs w:val="24"/>
                <w:lang w:eastAsia="sk-SK"/>
              </w:rPr>
              <w:t xml:space="preserve"> </w:t>
            </w: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richness</w:t>
            </w:r>
          </w:p>
          <w:p w14:paraId="3C654251" w14:textId="047FE648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(number of species)</w:t>
            </w:r>
          </w:p>
        </w:tc>
        <w:tc>
          <w:tcPr>
            <w:tcW w:w="1738" w:type="pct"/>
            <w:tcBorders>
              <w:top w:val="single" w:sz="4" w:space="0" w:color="auto"/>
              <w:bottom w:val="single" w:sz="4" w:space="0" w:color="auto"/>
            </w:tcBorders>
          </w:tcPr>
          <w:p w14:paraId="7C13B2F0" w14:textId="77777777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Functional diversity</w:t>
            </w:r>
          </w:p>
          <w:p w14:paraId="65EF8F87" w14:textId="2D4CAB50" w:rsidR="00DB54C0" w:rsidRPr="006D552B" w:rsidRDefault="00DB54C0" w:rsidP="00DB54C0">
            <w:pPr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iCs/>
                <w:color w:val="000000"/>
                <w:szCs w:val="24"/>
                <w:lang w:eastAsia="sk-SK"/>
              </w:rPr>
              <w:t>(length of dendrogram branches)</w:t>
            </w:r>
          </w:p>
        </w:tc>
      </w:tr>
      <w:tr w:rsidR="00DB54C0" w:rsidRPr="006D552B" w14:paraId="5C2F2780" w14:textId="32622DA6" w:rsidTr="00DB54C0">
        <w:trPr>
          <w:trHeight w:val="288"/>
        </w:trPr>
        <w:tc>
          <w:tcPr>
            <w:tcW w:w="11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C396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Banská Belá</w:t>
            </w:r>
          </w:p>
        </w:tc>
        <w:tc>
          <w:tcPr>
            <w:tcW w:w="1063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B810A83" w14:textId="5C07E399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4.13</w:t>
            </w:r>
          </w:p>
        </w:tc>
        <w:tc>
          <w:tcPr>
            <w:tcW w:w="1063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07D2633" w14:textId="5402FF7A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9</w:t>
            </w:r>
          </w:p>
        </w:tc>
        <w:tc>
          <w:tcPr>
            <w:tcW w:w="1738" w:type="pct"/>
            <w:tcBorders>
              <w:top w:val="single" w:sz="4" w:space="0" w:color="auto"/>
            </w:tcBorders>
          </w:tcPr>
          <w:p w14:paraId="7B7DF997" w14:textId="5E74FBFE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4.07</w:t>
            </w:r>
          </w:p>
        </w:tc>
      </w:tr>
      <w:tr w:rsidR="00DB54C0" w:rsidRPr="006D552B" w14:paraId="2062D92C" w14:textId="2ADD1037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180B4374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Detvianska Huta</w:t>
            </w:r>
          </w:p>
        </w:tc>
        <w:tc>
          <w:tcPr>
            <w:tcW w:w="1063" w:type="pct"/>
            <w:shd w:val="clear" w:color="auto" w:fill="auto"/>
            <w:noWrap/>
          </w:tcPr>
          <w:p w14:paraId="032771F1" w14:textId="3CA47669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0.67</w:t>
            </w:r>
          </w:p>
        </w:tc>
        <w:tc>
          <w:tcPr>
            <w:tcW w:w="1063" w:type="pct"/>
            <w:shd w:val="clear" w:color="auto" w:fill="auto"/>
            <w:noWrap/>
          </w:tcPr>
          <w:p w14:paraId="1B4AD1E4" w14:textId="120FDFFD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</w:t>
            </w:r>
          </w:p>
        </w:tc>
        <w:tc>
          <w:tcPr>
            <w:tcW w:w="1738" w:type="pct"/>
          </w:tcPr>
          <w:p w14:paraId="7DC3D948" w14:textId="48F41764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0.96</w:t>
            </w:r>
          </w:p>
        </w:tc>
      </w:tr>
      <w:tr w:rsidR="00DB54C0" w:rsidRPr="006D552B" w14:paraId="70487CE3" w14:textId="5D738E0C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0B322017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Dvory nad Žitavou</w:t>
            </w:r>
          </w:p>
        </w:tc>
        <w:tc>
          <w:tcPr>
            <w:tcW w:w="1063" w:type="pct"/>
            <w:shd w:val="clear" w:color="auto" w:fill="auto"/>
            <w:noWrap/>
          </w:tcPr>
          <w:p w14:paraId="1D05C130" w14:textId="433F4FBF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2.63</w:t>
            </w:r>
          </w:p>
        </w:tc>
        <w:tc>
          <w:tcPr>
            <w:tcW w:w="1063" w:type="pct"/>
            <w:shd w:val="clear" w:color="auto" w:fill="auto"/>
            <w:noWrap/>
          </w:tcPr>
          <w:p w14:paraId="00D11613" w14:textId="06109946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7</w:t>
            </w:r>
          </w:p>
        </w:tc>
        <w:tc>
          <w:tcPr>
            <w:tcW w:w="1738" w:type="pct"/>
          </w:tcPr>
          <w:p w14:paraId="351D5BF8" w14:textId="5732222E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9.31</w:t>
            </w:r>
          </w:p>
        </w:tc>
      </w:tr>
      <w:tr w:rsidR="00DB54C0" w:rsidRPr="006D552B" w14:paraId="3D1E93A2" w14:textId="425E0B5D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27EC1431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Horný Badín</w:t>
            </w:r>
          </w:p>
        </w:tc>
        <w:tc>
          <w:tcPr>
            <w:tcW w:w="1063" w:type="pct"/>
            <w:shd w:val="clear" w:color="auto" w:fill="auto"/>
            <w:noWrap/>
          </w:tcPr>
          <w:p w14:paraId="26CF6741" w14:textId="1D5810E8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1.17</w:t>
            </w:r>
          </w:p>
        </w:tc>
        <w:tc>
          <w:tcPr>
            <w:tcW w:w="1063" w:type="pct"/>
            <w:shd w:val="clear" w:color="auto" w:fill="auto"/>
            <w:noWrap/>
          </w:tcPr>
          <w:p w14:paraId="7DB8FF14" w14:textId="45D4B3EC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5</w:t>
            </w:r>
          </w:p>
        </w:tc>
        <w:tc>
          <w:tcPr>
            <w:tcW w:w="1738" w:type="pct"/>
          </w:tcPr>
          <w:p w14:paraId="2CE6D98F" w14:textId="39562A29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3.20</w:t>
            </w:r>
          </w:p>
        </w:tc>
      </w:tr>
      <w:tr w:rsidR="00DB54C0" w:rsidRPr="006D552B" w14:paraId="079AF7D0" w14:textId="2F351692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591280F2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Koš</w:t>
            </w:r>
          </w:p>
        </w:tc>
        <w:tc>
          <w:tcPr>
            <w:tcW w:w="1063" w:type="pct"/>
            <w:shd w:val="clear" w:color="auto" w:fill="auto"/>
            <w:noWrap/>
          </w:tcPr>
          <w:p w14:paraId="35E9AE9D" w14:textId="07E0CE4E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1.25</w:t>
            </w:r>
          </w:p>
        </w:tc>
        <w:tc>
          <w:tcPr>
            <w:tcW w:w="1063" w:type="pct"/>
            <w:shd w:val="clear" w:color="auto" w:fill="auto"/>
            <w:noWrap/>
          </w:tcPr>
          <w:p w14:paraId="60DC89AF" w14:textId="0C0745FF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</w:t>
            </w:r>
          </w:p>
        </w:tc>
        <w:tc>
          <w:tcPr>
            <w:tcW w:w="1738" w:type="pct"/>
          </w:tcPr>
          <w:p w14:paraId="22AFADCA" w14:textId="399C2C81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2.44</w:t>
            </w:r>
          </w:p>
        </w:tc>
      </w:tr>
      <w:tr w:rsidR="00DB54C0" w:rsidRPr="006D552B" w14:paraId="2E5222D9" w14:textId="48AAF48D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5F2195FE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Kunerád 1</w:t>
            </w:r>
          </w:p>
        </w:tc>
        <w:tc>
          <w:tcPr>
            <w:tcW w:w="1063" w:type="pct"/>
            <w:shd w:val="clear" w:color="auto" w:fill="auto"/>
            <w:noWrap/>
          </w:tcPr>
          <w:p w14:paraId="26840A4A" w14:textId="699CC5E4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4.20</w:t>
            </w:r>
          </w:p>
        </w:tc>
        <w:tc>
          <w:tcPr>
            <w:tcW w:w="1063" w:type="pct"/>
            <w:shd w:val="clear" w:color="auto" w:fill="auto"/>
            <w:noWrap/>
          </w:tcPr>
          <w:p w14:paraId="328B8AA1" w14:textId="0E14F246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7</w:t>
            </w:r>
          </w:p>
        </w:tc>
        <w:tc>
          <w:tcPr>
            <w:tcW w:w="1738" w:type="pct"/>
          </w:tcPr>
          <w:p w14:paraId="61749AB7" w14:textId="376420E3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3.48</w:t>
            </w:r>
          </w:p>
        </w:tc>
      </w:tr>
      <w:tr w:rsidR="00DB54C0" w:rsidRPr="006D552B" w14:paraId="4FEC6C61" w14:textId="516041FC" w:rsidTr="00DB54C0">
        <w:trPr>
          <w:trHeight w:val="288"/>
        </w:trPr>
        <w:tc>
          <w:tcPr>
            <w:tcW w:w="1136" w:type="pct"/>
            <w:shd w:val="clear" w:color="auto" w:fill="auto"/>
            <w:noWrap/>
            <w:vAlign w:val="center"/>
            <w:hideMark/>
          </w:tcPr>
          <w:p w14:paraId="200FA8F0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Kunerád 3</w:t>
            </w:r>
          </w:p>
        </w:tc>
        <w:tc>
          <w:tcPr>
            <w:tcW w:w="1063" w:type="pct"/>
            <w:shd w:val="clear" w:color="auto" w:fill="auto"/>
            <w:noWrap/>
          </w:tcPr>
          <w:p w14:paraId="13D0CB51" w14:textId="1C2C3DD8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2.17</w:t>
            </w:r>
          </w:p>
        </w:tc>
        <w:tc>
          <w:tcPr>
            <w:tcW w:w="1063" w:type="pct"/>
            <w:shd w:val="clear" w:color="auto" w:fill="auto"/>
            <w:noWrap/>
          </w:tcPr>
          <w:p w14:paraId="4C14AAE2" w14:textId="549F2877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</w:t>
            </w:r>
          </w:p>
        </w:tc>
        <w:tc>
          <w:tcPr>
            <w:tcW w:w="1738" w:type="pct"/>
          </w:tcPr>
          <w:p w14:paraId="74D042C6" w14:textId="174E7E02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2.44</w:t>
            </w:r>
          </w:p>
        </w:tc>
      </w:tr>
      <w:tr w:rsidR="00DB54C0" w:rsidRPr="006D552B" w14:paraId="245B8DAA" w14:textId="749EAB26" w:rsidTr="00DB54C0">
        <w:trPr>
          <w:trHeight w:val="288"/>
        </w:trPr>
        <w:tc>
          <w:tcPr>
            <w:tcW w:w="113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9BA2" w14:textId="77777777" w:rsidR="00DB54C0" w:rsidRPr="006D552B" w:rsidRDefault="00DB54C0" w:rsidP="00DB54C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rPr>
                <w:rFonts w:eastAsia="Times New Roman" w:cs="Times New Roman"/>
                <w:color w:val="000000"/>
                <w:szCs w:val="24"/>
                <w:lang w:eastAsia="sk-SK"/>
              </w:rPr>
              <w:t>Poltár</w:t>
            </w:r>
          </w:p>
        </w:tc>
        <w:tc>
          <w:tcPr>
            <w:tcW w:w="106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48D59E2" w14:textId="793980C9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2.00</w:t>
            </w:r>
          </w:p>
        </w:tc>
        <w:tc>
          <w:tcPr>
            <w:tcW w:w="106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DBE309C" w14:textId="78E0508B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6</w:t>
            </w:r>
          </w:p>
        </w:tc>
        <w:tc>
          <w:tcPr>
            <w:tcW w:w="1738" w:type="pct"/>
            <w:tcBorders>
              <w:bottom w:val="single" w:sz="4" w:space="0" w:color="auto"/>
            </w:tcBorders>
          </w:tcPr>
          <w:p w14:paraId="0618CF83" w14:textId="3944C887" w:rsidR="00DB54C0" w:rsidRPr="006D552B" w:rsidRDefault="00DB54C0" w:rsidP="00DB54C0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sk-SK"/>
              </w:rPr>
            </w:pPr>
            <w:r w:rsidRPr="006D552B">
              <w:t>12.75</w:t>
            </w:r>
          </w:p>
        </w:tc>
      </w:tr>
    </w:tbl>
    <w:p w14:paraId="5450746E" w14:textId="77777777" w:rsidR="00DB54C0" w:rsidRPr="006D552B" w:rsidRDefault="00DB54C0" w:rsidP="00DF51F3">
      <w:pPr>
        <w:spacing w:after="0"/>
      </w:pPr>
    </w:p>
    <w:p w14:paraId="442EA8A2" w14:textId="7F4E188D" w:rsidR="00CC7525" w:rsidRPr="006D552B" w:rsidRDefault="00CC7525">
      <w:pPr>
        <w:spacing w:before="0" w:after="200" w:line="276" w:lineRule="auto"/>
      </w:pPr>
      <w:r w:rsidRPr="006D552B">
        <w:br w:type="page"/>
      </w:r>
    </w:p>
    <w:p w14:paraId="07970E94" w14:textId="77777777" w:rsidR="00994A3D" w:rsidRPr="006D552B" w:rsidRDefault="00994A3D" w:rsidP="0001436A">
      <w:pPr>
        <w:pStyle w:val="Nadpis2"/>
      </w:pPr>
      <w:r w:rsidRPr="006D552B">
        <w:lastRenderedPageBreak/>
        <w:t>Supplementary Figures</w:t>
      </w:r>
    </w:p>
    <w:p w14:paraId="58F1AED1" w14:textId="0E38311A" w:rsidR="00DE23E8" w:rsidRPr="006D552B" w:rsidRDefault="008C7335" w:rsidP="00654E8F">
      <w:pPr>
        <w:spacing w:before="240"/>
      </w:pPr>
      <w:r w:rsidRPr="006D552B">
        <w:rPr>
          <w:rFonts w:cs="Times New Roman"/>
          <w:noProof/>
          <w:sz w:val="20"/>
          <w:szCs w:val="20"/>
        </w:rPr>
        <w:drawing>
          <wp:inline distT="0" distB="0" distL="0" distR="0" wp14:anchorId="1CC07236" wp14:editId="1DEA4B33">
            <wp:extent cx="5760720" cy="1893570"/>
            <wp:effectExtent l="0" t="0" r="0" b="0"/>
            <wp:docPr id="1052030165" name="Obrázok 1" descr="Obrázok, na ktorom je kruh, náčrt, dizajn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30165" name="Obrázok 1" descr="Obrázok, na ktorom je kruh, náčrt, dizajn, ilustráci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DAB9" w14:textId="57EF79D8" w:rsidR="008C7335" w:rsidRPr="006D552B" w:rsidRDefault="008C7335" w:rsidP="00654E8F">
      <w:pPr>
        <w:spacing w:before="240"/>
      </w:pPr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  <w:bCs/>
        </w:rPr>
        <w:t>Figure S1</w:t>
      </w:r>
      <w:r w:rsidRPr="006D552B">
        <w:t>. Schematic comparison of a heavily shaded small pond with</w:t>
      </w:r>
      <w:r w:rsidR="0043253A" w:rsidRPr="006D552B">
        <w:t xml:space="preserve"> </w:t>
      </w:r>
      <w:r w:rsidRPr="006D552B">
        <w:t>allochthonous leaf litter as a dominant energy source (left) and a well-insolated large lake with autochthonous primary production as a dominant source of energy (right).</w:t>
      </w:r>
    </w:p>
    <w:p w14:paraId="6856D6F3" w14:textId="77777777" w:rsidR="00DB54C0" w:rsidRPr="006D552B" w:rsidRDefault="00DB54C0" w:rsidP="00654E8F">
      <w:pPr>
        <w:spacing w:before="240"/>
      </w:pPr>
    </w:p>
    <w:p w14:paraId="1FCA568D" w14:textId="5E58253B" w:rsidR="008C7335" w:rsidRPr="006D552B" w:rsidRDefault="008C7335" w:rsidP="00654E8F">
      <w:pPr>
        <w:spacing w:before="240"/>
      </w:pPr>
      <w:r w:rsidRPr="006D552B">
        <w:rPr>
          <w:noProof/>
        </w:rPr>
        <w:drawing>
          <wp:inline distT="0" distB="0" distL="0" distR="0" wp14:anchorId="27D87DC6" wp14:editId="6C4FA34E">
            <wp:extent cx="5761355" cy="3442711"/>
            <wp:effectExtent l="0" t="0" r="0" b="5715"/>
            <wp:docPr id="2082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703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4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23D3B" w14:textId="6B362B72" w:rsidR="008C7335" w:rsidRPr="006D552B" w:rsidRDefault="008C7335" w:rsidP="00654E8F">
      <w:pPr>
        <w:spacing w:before="240"/>
      </w:pPr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  <w:bCs/>
        </w:rPr>
        <w:t>Figure</w:t>
      </w:r>
      <w:r w:rsidRPr="006D552B">
        <w:t xml:space="preserve"> </w:t>
      </w:r>
      <w:r w:rsidRPr="006D552B">
        <w:rPr>
          <w:b/>
          <w:bCs/>
        </w:rPr>
        <w:t>S2</w:t>
      </w:r>
      <w:r w:rsidRPr="006D552B">
        <w:t xml:space="preserve"> Functional dendrogram of species traits based on standardized Euclidean distances and the UPGMA method </w:t>
      </w:r>
      <w:r w:rsidR="00E14FC0" w:rsidRPr="006D552B">
        <w:t>(A</w:t>
      </w:r>
      <w:r w:rsidRPr="006D552B">
        <w:t>). Simulated relationship between species richness and functional diversity based on 100 unrestricted random samples of species at each richness level from the same functional dendrogram (</w:t>
      </w:r>
      <w:r w:rsidR="00E14FC0" w:rsidRPr="006D552B">
        <w:t>B</w:t>
      </w:r>
      <w:r w:rsidRPr="006D552B">
        <w:t>). Details on trait values are given in Table S1.</w:t>
      </w:r>
    </w:p>
    <w:p w14:paraId="2B4910CD" w14:textId="77777777" w:rsidR="0043253A" w:rsidRPr="006D552B" w:rsidRDefault="0043253A" w:rsidP="00654E8F">
      <w:pPr>
        <w:spacing w:before="240"/>
      </w:pPr>
    </w:p>
    <w:p w14:paraId="169299D9" w14:textId="73538EF2" w:rsidR="008C7335" w:rsidRPr="006D552B" w:rsidRDefault="008C7335" w:rsidP="00654E8F">
      <w:pPr>
        <w:spacing w:before="240"/>
      </w:pPr>
      <w:r w:rsidRPr="006D552B">
        <w:rPr>
          <w:noProof/>
        </w:rPr>
        <w:lastRenderedPageBreak/>
        <w:drawing>
          <wp:inline distT="0" distB="0" distL="0" distR="0" wp14:anchorId="40B78782" wp14:editId="17E6262F">
            <wp:extent cx="2993390" cy="2877820"/>
            <wp:effectExtent l="0" t="0" r="0" b="0"/>
            <wp:docPr id="1132537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3B6A3" w14:textId="35FBF80D" w:rsidR="008C7335" w:rsidRPr="006D552B" w:rsidRDefault="008C7335" w:rsidP="00654E8F">
      <w:pPr>
        <w:spacing w:before="240"/>
      </w:pPr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  <w:bCs/>
        </w:rPr>
        <w:t>Figure</w:t>
      </w:r>
      <w:r w:rsidRPr="006D552B">
        <w:t xml:space="preserve"> </w:t>
      </w:r>
      <w:r w:rsidRPr="006D552B">
        <w:rPr>
          <w:b/>
          <w:bCs/>
        </w:rPr>
        <w:t>S3</w:t>
      </w:r>
      <w:r w:rsidRPr="006D552B">
        <w:t xml:space="preserve"> Relationship between black alder leaf litter breakdown rates in ponds and shredder functional diversity based on maximum body size. Expected breakdown rates based on the GLS models (line ± 95% conf. intervals in grey) are displayed along with observed values (circles ± 95% CI error bars). Note that even when excluding the pond with the highest functional diversity, the relationship remains significant (GLS: F = 9.28, p = 0.029).</w:t>
      </w:r>
    </w:p>
    <w:p w14:paraId="25DE888D" w14:textId="77777777" w:rsidR="008C7335" w:rsidRPr="006D552B" w:rsidRDefault="008C7335" w:rsidP="00654E8F">
      <w:pPr>
        <w:spacing w:before="240"/>
      </w:pPr>
    </w:p>
    <w:p w14:paraId="53224891" w14:textId="6546B2EC" w:rsidR="008C7335" w:rsidRPr="006D552B" w:rsidRDefault="008C7335" w:rsidP="00654E8F">
      <w:pPr>
        <w:spacing w:before="240"/>
      </w:pPr>
      <w:r w:rsidRPr="006D552B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44AF62D" wp14:editId="29C779C2">
            <wp:extent cx="4644000" cy="7273185"/>
            <wp:effectExtent l="0" t="0" r="4445" b="4445"/>
            <wp:docPr id="190311638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16381" name="Obrázok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72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09AD" w14:textId="36C8D85D" w:rsidR="008C7335" w:rsidRPr="006D552B" w:rsidRDefault="008C7335" w:rsidP="00654E8F">
      <w:pPr>
        <w:spacing w:before="240"/>
      </w:pPr>
      <w:r w:rsidRPr="006D552B">
        <w:rPr>
          <w:rFonts w:cs="Times New Roman"/>
          <w:b/>
          <w:szCs w:val="24"/>
        </w:rPr>
        <w:t xml:space="preserve">Supplementary </w:t>
      </w:r>
      <w:r w:rsidRPr="006D552B">
        <w:rPr>
          <w:b/>
          <w:bCs/>
        </w:rPr>
        <w:t>Figure S4</w:t>
      </w:r>
      <w:r w:rsidRPr="006D552B">
        <w:t xml:space="preserve"> Comparison of black alder breakdown rates (</w:t>
      </w:r>
      <w:r w:rsidRPr="006D552B">
        <w:rPr>
          <w:i/>
          <w:iCs/>
        </w:rPr>
        <w:t>k</w:t>
      </w:r>
      <w:r w:rsidRPr="006D552B">
        <w:t xml:space="preserve">) recorded in coarse-mesh litter bags in headwater streams (open circles) and ponds examined in this study (full circles). Error bars represent standard errors of </w:t>
      </w:r>
      <w:r w:rsidRPr="006D552B">
        <w:rPr>
          <w:i/>
          <w:iCs/>
        </w:rPr>
        <w:t>k</w:t>
      </w:r>
      <w:r w:rsidRPr="006D552B">
        <w:t xml:space="preserve"> estimates. The studies involved in the comparison reported exponential breakdown rates, measures of variance, stream order and litter bag mesh size ≥ 5 mm. References to the studies are given below.</w:t>
      </w:r>
    </w:p>
    <w:p w14:paraId="20B10D05" w14:textId="1C9FD6FA" w:rsidR="00B57576" w:rsidRPr="006D552B" w:rsidRDefault="00B57576" w:rsidP="00B57576">
      <w:pPr>
        <w:spacing w:before="0" w:after="0"/>
        <w:ind w:left="284" w:hanging="284"/>
      </w:pPr>
      <w:r w:rsidRPr="006D552B">
        <w:lastRenderedPageBreak/>
        <w:t xml:space="preserve">Baldy, V. </w:t>
      </w:r>
      <w:r w:rsidR="00B464AA" w:rsidRPr="006D552B">
        <w:t>and</w:t>
      </w:r>
      <w:r w:rsidRPr="006D552B">
        <w:t xml:space="preserve"> Gessner, </w:t>
      </w:r>
      <w:r w:rsidR="00DB0A70" w:rsidRPr="006D552B">
        <w:t>M. O. (</w:t>
      </w:r>
      <w:r w:rsidRPr="006D552B">
        <w:t>1997</w:t>
      </w:r>
      <w:r w:rsidR="00DB0A70" w:rsidRPr="006D552B">
        <w:t>)</w:t>
      </w:r>
      <w:r w:rsidRPr="006D552B">
        <w:t xml:space="preserve">. Towards a budget of leaf litter decomposition in a first-order woodland stream. </w:t>
      </w:r>
      <w:r w:rsidR="00296413" w:rsidRPr="006D552B">
        <w:t>Cr. Acad. Sci. Iii-Vie.</w:t>
      </w:r>
      <w:r w:rsidR="00296413" w:rsidRPr="006D552B">
        <w:rPr>
          <w:b/>
          <w:bCs/>
        </w:rPr>
        <w:t xml:space="preserve"> </w:t>
      </w:r>
      <w:r w:rsidRPr="006D552B">
        <w:t>320</w:t>
      </w:r>
      <w:r w:rsidR="00515BB7" w:rsidRPr="006D552B">
        <w:t>,</w:t>
      </w:r>
      <w:r w:rsidRPr="006D552B">
        <w:t xml:space="preserve"> 747–758.</w:t>
      </w:r>
    </w:p>
    <w:p w14:paraId="434D3B5A" w14:textId="6F350306" w:rsidR="00B57576" w:rsidRPr="006D552B" w:rsidRDefault="00B57576" w:rsidP="00B57576">
      <w:pPr>
        <w:spacing w:before="0" w:after="0"/>
        <w:ind w:left="284" w:hanging="284"/>
      </w:pPr>
      <w:r w:rsidRPr="006D552B">
        <w:t xml:space="preserve">Casas, J. J., Gessner, </w:t>
      </w:r>
      <w:r w:rsidR="00DB0A70" w:rsidRPr="006D552B">
        <w:t xml:space="preserve">M. O., </w:t>
      </w:r>
      <w:r w:rsidRPr="006D552B">
        <w:t>Lopez</w:t>
      </w:r>
      <w:r w:rsidR="00DB0A70" w:rsidRPr="006D552B">
        <w:t>, D.</w:t>
      </w:r>
      <w:r w:rsidRPr="006D552B">
        <w:t xml:space="preserve"> </w:t>
      </w:r>
      <w:r w:rsidR="00B464AA" w:rsidRPr="006D552B">
        <w:t>and</w:t>
      </w:r>
      <w:r w:rsidRPr="006D552B">
        <w:t xml:space="preserve"> Descals,</w:t>
      </w:r>
      <w:r w:rsidR="00DB0A70" w:rsidRPr="006D552B">
        <w:t xml:space="preserve"> E.</w:t>
      </w:r>
      <w:r w:rsidRPr="006D552B">
        <w:t xml:space="preserve"> </w:t>
      </w:r>
      <w:r w:rsidR="00DB0A70" w:rsidRPr="006D552B">
        <w:t>(</w:t>
      </w:r>
      <w:r w:rsidRPr="006D552B">
        <w:t>2011</w:t>
      </w:r>
      <w:r w:rsidR="00DB0A70" w:rsidRPr="006D552B">
        <w:t>)</w:t>
      </w:r>
      <w:r w:rsidRPr="006D552B">
        <w:t xml:space="preserve">. Leaf‐litter colonisation and breakdown in relation to stream typology: insights from Mediterranean low‐order streams. </w:t>
      </w:r>
      <w:r w:rsidR="00515BB7" w:rsidRPr="006D552B">
        <w:t>Freshwater. Biol.</w:t>
      </w:r>
      <w:r w:rsidR="00515BB7" w:rsidRPr="006D552B">
        <w:rPr>
          <w:b/>
          <w:bCs/>
        </w:rPr>
        <w:t xml:space="preserve"> </w:t>
      </w:r>
      <w:r w:rsidRPr="006D552B">
        <w:t>56</w:t>
      </w:r>
      <w:r w:rsidR="00515BB7" w:rsidRPr="006D552B">
        <w:t>,</w:t>
      </w:r>
      <w:r w:rsidRPr="006D552B">
        <w:t xml:space="preserve"> 2594–2608.</w:t>
      </w:r>
    </w:p>
    <w:p w14:paraId="04EAD0ED" w14:textId="2FD73595" w:rsidR="00B57576" w:rsidRPr="006D552B" w:rsidRDefault="00B57576" w:rsidP="00B57576">
      <w:pPr>
        <w:spacing w:before="0" w:after="0"/>
        <w:ind w:left="284" w:hanging="284"/>
      </w:pPr>
      <w:r w:rsidRPr="006D552B">
        <w:t>Claeson, S. M., LeRoy,</w:t>
      </w:r>
      <w:r w:rsidR="00DB0A70" w:rsidRPr="006D552B">
        <w:t xml:space="preserve"> C. J., </w:t>
      </w:r>
      <w:r w:rsidRPr="006D552B">
        <w:t>Barry</w:t>
      </w:r>
      <w:r w:rsidR="00DB0A70" w:rsidRPr="006D552B">
        <w:t>,</w:t>
      </w:r>
      <w:r w:rsidRPr="006D552B">
        <w:t xml:space="preserve"> </w:t>
      </w:r>
      <w:r w:rsidR="00DB0A70" w:rsidRPr="006D552B">
        <w:t xml:space="preserve">J. R., </w:t>
      </w:r>
      <w:r w:rsidR="00B464AA" w:rsidRPr="006D552B">
        <w:t>and</w:t>
      </w:r>
      <w:r w:rsidRPr="006D552B">
        <w:t xml:space="preserve"> Kuehn, </w:t>
      </w:r>
      <w:r w:rsidR="00DB0A70" w:rsidRPr="006D552B">
        <w:t>K. A. (</w:t>
      </w:r>
      <w:r w:rsidRPr="006D552B">
        <w:t>2014</w:t>
      </w:r>
      <w:r w:rsidR="00DB0A70" w:rsidRPr="006D552B">
        <w:t>)</w:t>
      </w:r>
      <w:r w:rsidRPr="006D552B">
        <w:t>. Impacts of invasive riparian knotweed on litter decomposition, aquatic fungi, and macroinvertebrates. Biol</w:t>
      </w:r>
      <w:r w:rsidR="00515BB7" w:rsidRPr="006D552B">
        <w:t>.</w:t>
      </w:r>
      <w:r w:rsidRPr="006D552B">
        <w:t xml:space="preserve"> Invasions 16</w:t>
      </w:r>
      <w:r w:rsidR="00515BB7" w:rsidRPr="006D552B">
        <w:t>,</w:t>
      </w:r>
      <w:r w:rsidRPr="006D552B">
        <w:t xml:space="preserve"> 1531–1544.</w:t>
      </w:r>
    </w:p>
    <w:p w14:paraId="3F5DD6C9" w14:textId="2F6050FF" w:rsidR="00B57576" w:rsidRPr="006D552B" w:rsidRDefault="00B57576" w:rsidP="00B57576">
      <w:pPr>
        <w:spacing w:before="0" w:after="0"/>
        <w:ind w:left="284" w:hanging="284"/>
      </w:pPr>
      <w:r w:rsidRPr="006D552B">
        <w:t>Cortes, R., Graça,</w:t>
      </w:r>
      <w:r w:rsidR="00DB0A70" w:rsidRPr="006D552B">
        <w:t xml:space="preserve"> M. A. S.,</w:t>
      </w:r>
      <w:r w:rsidRPr="006D552B">
        <w:t xml:space="preserve"> Vingada</w:t>
      </w:r>
      <w:r w:rsidR="00DB0A70" w:rsidRPr="006D552B">
        <w:t>, J.,</w:t>
      </w:r>
      <w:r w:rsidRPr="006D552B">
        <w:t xml:space="preserve"> </w:t>
      </w:r>
      <w:r w:rsidR="00B464AA" w:rsidRPr="006D552B">
        <w:t>and</w:t>
      </w:r>
      <w:r w:rsidRPr="006D552B">
        <w:t xml:space="preserve"> Oliveira,</w:t>
      </w:r>
      <w:r w:rsidR="00DB0A70" w:rsidRPr="006D552B">
        <w:t xml:space="preserve"> S. V. (</w:t>
      </w:r>
      <w:r w:rsidRPr="006D552B">
        <w:t>1995</w:t>
      </w:r>
      <w:r w:rsidR="00DB0A70" w:rsidRPr="006D552B">
        <w:t>)</w:t>
      </w:r>
      <w:r w:rsidRPr="006D552B">
        <w:t>. Stream typology and dynamics of leaf processing. Annales de Limnologie-International Journal of Limnology 31</w:t>
      </w:r>
      <w:r w:rsidR="00515BB7" w:rsidRPr="006D552B">
        <w:t>,</w:t>
      </w:r>
      <w:r w:rsidRPr="006D552B">
        <w:t xml:space="preserve"> 119–131.</w:t>
      </w:r>
    </w:p>
    <w:p w14:paraId="0E05A9D3" w14:textId="667A8FBC" w:rsidR="00B57576" w:rsidRPr="006D552B" w:rsidRDefault="00B57576" w:rsidP="00B57576">
      <w:pPr>
        <w:spacing w:before="0" w:after="0"/>
        <w:ind w:left="284" w:hanging="284"/>
      </w:pPr>
      <w:r w:rsidRPr="006D552B">
        <w:t>Dudgeon, D.</w:t>
      </w:r>
      <w:r w:rsidR="00DB0A70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Gao, </w:t>
      </w:r>
      <w:r w:rsidR="00DB0A70" w:rsidRPr="006D552B">
        <w:t>B. W. (</w:t>
      </w:r>
      <w:r w:rsidRPr="006D552B">
        <w:t>2011</w:t>
      </w:r>
      <w:r w:rsidR="00DB0A70" w:rsidRPr="006D552B">
        <w:t>)</w:t>
      </w:r>
      <w:r w:rsidRPr="006D552B">
        <w:t xml:space="preserve">. The influence of macroinvertebrate shredders, leaf type and composition on litter breakdown in a Hong Kong stream. </w:t>
      </w:r>
      <w:r w:rsidR="00DF1E03" w:rsidRPr="006D552B">
        <w:t>Fund. Appl. Limnol./Arch. Hydrobiol.</w:t>
      </w:r>
      <w:r w:rsidRPr="006D552B">
        <w:t>, 178</w:t>
      </w:r>
      <w:r w:rsidR="00515BB7" w:rsidRPr="006D552B">
        <w:t>,</w:t>
      </w:r>
      <w:r w:rsidRPr="006D552B">
        <w:t xml:space="preserve"> 147–157.</w:t>
      </w:r>
    </w:p>
    <w:p w14:paraId="0A50BE1A" w14:textId="490E2F50" w:rsidR="00B57576" w:rsidRPr="006D552B" w:rsidRDefault="00B57576" w:rsidP="00B57576">
      <w:pPr>
        <w:spacing w:before="0" w:after="0"/>
        <w:ind w:left="284" w:hanging="284"/>
      </w:pPr>
      <w:r w:rsidRPr="006D552B">
        <w:t>Ferreira, V., Encalada</w:t>
      </w:r>
      <w:r w:rsidR="00316608" w:rsidRPr="006D552B">
        <w:t>, A. C.,</w:t>
      </w:r>
      <w:r w:rsidRPr="006D552B">
        <w:t xml:space="preserve"> </w:t>
      </w:r>
      <w:r w:rsidR="00B464AA" w:rsidRPr="006D552B">
        <w:t>and</w:t>
      </w:r>
      <w:r w:rsidRPr="006D552B">
        <w:t xml:space="preserve"> Graça,</w:t>
      </w:r>
      <w:r w:rsidR="00316608" w:rsidRPr="006D552B">
        <w:t xml:space="preserve"> M. A. (</w:t>
      </w:r>
      <w:r w:rsidRPr="006D552B">
        <w:t>2012</w:t>
      </w:r>
      <w:r w:rsidR="00316608" w:rsidRPr="006D552B">
        <w:t>)</w:t>
      </w:r>
      <w:r w:rsidRPr="006D552B">
        <w:t xml:space="preserve">. Effects of litter diversity on decomposition and biological colonization of submerged litter in temperate and tropical streams. </w:t>
      </w:r>
      <w:r w:rsidR="00515BB7" w:rsidRPr="006D552B">
        <w:t xml:space="preserve">Freshw. Sci. </w:t>
      </w:r>
      <w:r w:rsidRPr="006D552B">
        <w:t>31</w:t>
      </w:r>
      <w:r w:rsidR="00515BB7" w:rsidRPr="006D552B">
        <w:t>,</w:t>
      </w:r>
      <w:r w:rsidRPr="006D552B">
        <w:t xml:space="preserve"> 945–962.</w:t>
      </w:r>
    </w:p>
    <w:p w14:paraId="569992A2" w14:textId="5E45B083" w:rsidR="00B57576" w:rsidRPr="006D552B" w:rsidRDefault="00B57576" w:rsidP="00B57576">
      <w:pPr>
        <w:spacing w:before="0" w:after="0"/>
        <w:ind w:left="284" w:hanging="284"/>
      </w:pPr>
      <w:r w:rsidRPr="006D552B">
        <w:t xml:space="preserve">Gessner, M. O. </w:t>
      </w:r>
      <w:r w:rsidR="00316608" w:rsidRPr="006D552B">
        <w:t>(</w:t>
      </w:r>
      <w:r w:rsidRPr="006D552B">
        <w:t>1991</w:t>
      </w:r>
      <w:r w:rsidR="00316608" w:rsidRPr="006D552B">
        <w:t>)</w:t>
      </w:r>
      <w:r w:rsidRPr="006D552B">
        <w:t>. Differences in processing dynamics of fresh and dried leaf litter in a stream ecosystem. Freshwater Biology 26</w:t>
      </w:r>
      <w:r w:rsidR="00515BB7" w:rsidRPr="006D552B">
        <w:t>,</w:t>
      </w:r>
      <w:r w:rsidRPr="006D552B">
        <w:t xml:space="preserve"> 387–398.</w:t>
      </w:r>
    </w:p>
    <w:p w14:paraId="5C9B2A9D" w14:textId="11B0572B" w:rsidR="00B57576" w:rsidRPr="006D552B" w:rsidRDefault="00B57576" w:rsidP="00B57576">
      <w:pPr>
        <w:spacing w:before="0" w:after="0"/>
        <w:ind w:left="284" w:hanging="284"/>
      </w:pPr>
      <w:r w:rsidRPr="006D552B">
        <w:t xml:space="preserve">Gessner, M. O. </w:t>
      </w:r>
      <w:r w:rsidR="00B464AA" w:rsidRPr="006D552B">
        <w:t>and</w:t>
      </w:r>
      <w:r w:rsidRPr="006D552B">
        <w:t xml:space="preserve"> Chauvet, </w:t>
      </w:r>
      <w:r w:rsidR="00316608" w:rsidRPr="006D552B">
        <w:t>E. (</w:t>
      </w:r>
      <w:r w:rsidRPr="006D552B">
        <w:t>1994</w:t>
      </w:r>
      <w:r w:rsidR="00316608" w:rsidRPr="006D552B">
        <w:t>)</w:t>
      </w:r>
      <w:r w:rsidRPr="006D552B">
        <w:t>. Importance of stream microfungi in controlling breakdown rates of leaf litter. Ecology 75</w:t>
      </w:r>
      <w:r w:rsidR="00515BB7" w:rsidRPr="006D552B">
        <w:t>,</w:t>
      </w:r>
      <w:r w:rsidRPr="006D552B">
        <w:t xml:space="preserve"> 1807–1817.</w:t>
      </w:r>
    </w:p>
    <w:p w14:paraId="47BEBA1A" w14:textId="464DC01D" w:rsidR="00B57576" w:rsidRPr="006D552B" w:rsidRDefault="00B57576" w:rsidP="00B57576">
      <w:pPr>
        <w:spacing w:before="0" w:after="0"/>
        <w:ind w:left="284" w:hanging="284"/>
      </w:pPr>
      <w:r w:rsidRPr="006D552B">
        <w:t>Graça, M. A. S., Ferreira</w:t>
      </w:r>
      <w:r w:rsidR="00316608" w:rsidRPr="006D552B">
        <w:t>, R. C. F.,</w:t>
      </w:r>
      <w:r w:rsidRPr="006D552B">
        <w:t xml:space="preserve"> </w:t>
      </w:r>
      <w:r w:rsidR="00B464AA" w:rsidRPr="006D552B">
        <w:t>and</w:t>
      </w:r>
      <w:r w:rsidRPr="006D552B">
        <w:t xml:space="preserve"> Coimbra, </w:t>
      </w:r>
      <w:r w:rsidR="00316608" w:rsidRPr="006D552B">
        <w:t>C. N. (</w:t>
      </w:r>
      <w:r w:rsidRPr="006D552B">
        <w:t>2001</w:t>
      </w:r>
      <w:r w:rsidR="00316608" w:rsidRPr="006D552B">
        <w:t>)</w:t>
      </w:r>
      <w:r w:rsidRPr="006D552B">
        <w:t xml:space="preserve">. Litter processing along a stream gradient: the role of invertebrates and decomposers. </w:t>
      </w:r>
      <w:r w:rsidR="00DF1E03" w:rsidRPr="006D552B">
        <w:t>J. N. Am. Benthol. Soc.</w:t>
      </w:r>
      <w:r w:rsidR="00DF1E03" w:rsidRPr="006D552B">
        <w:rPr>
          <w:b/>
          <w:bCs/>
        </w:rPr>
        <w:t xml:space="preserve"> </w:t>
      </w:r>
      <w:r w:rsidRPr="006D552B">
        <w:t>20</w:t>
      </w:r>
      <w:r w:rsidR="00515BB7" w:rsidRPr="006D552B">
        <w:t>,</w:t>
      </w:r>
      <w:r w:rsidRPr="006D552B">
        <w:t xml:space="preserve"> 408–420.</w:t>
      </w:r>
    </w:p>
    <w:p w14:paraId="7AF654F4" w14:textId="5DF4944F" w:rsidR="00B57576" w:rsidRPr="006D552B" w:rsidRDefault="00B57576" w:rsidP="00B57576">
      <w:pPr>
        <w:spacing w:before="0" w:after="0"/>
        <w:ind w:left="284" w:hanging="284"/>
      </w:pPr>
      <w:r w:rsidRPr="006D552B">
        <w:t xml:space="preserve">Hieber, M. </w:t>
      </w:r>
      <w:r w:rsidR="00B464AA" w:rsidRPr="006D552B">
        <w:t>and</w:t>
      </w:r>
      <w:r w:rsidRPr="006D552B">
        <w:t xml:space="preserve"> Gessner,</w:t>
      </w:r>
      <w:r w:rsidR="00316608" w:rsidRPr="006D552B">
        <w:t xml:space="preserve"> M. O.</w:t>
      </w:r>
      <w:r w:rsidRPr="006D552B">
        <w:t xml:space="preserve"> </w:t>
      </w:r>
      <w:r w:rsidR="00316608" w:rsidRPr="006D552B">
        <w:t>(</w:t>
      </w:r>
      <w:r w:rsidRPr="006D552B">
        <w:t>2002</w:t>
      </w:r>
      <w:r w:rsidR="00316608" w:rsidRPr="006D552B">
        <w:t>)</w:t>
      </w:r>
      <w:r w:rsidRPr="006D552B">
        <w:t>. Contribution of stream detrivores, fungi, and bacteria to leaf breakdown based on biomass estimates. Ecology 83</w:t>
      </w:r>
      <w:r w:rsidR="00515BB7" w:rsidRPr="006D552B">
        <w:t>,</w:t>
      </w:r>
      <w:r w:rsidRPr="006D552B">
        <w:t xml:space="preserve"> 1026–1038.</w:t>
      </w:r>
    </w:p>
    <w:p w14:paraId="572608DA" w14:textId="72FBF852" w:rsidR="00B57576" w:rsidRPr="006D552B" w:rsidRDefault="00B57576" w:rsidP="00B57576">
      <w:pPr>
        <w:spacing w:before="0" w:after="0"/>
        <w:ind w:left="284" w:hanging="284"/>
      </w:pPr>
      <w:r w:rsidRPr="006D552B">
        <w:t>Hladyz, S., Tiegs, S. D., Gessner, M. O., Giller, P. S., Rîşnoveanu, G., Preda, E., Nistorescu, M., Schindler, M.</w:t>
      </w:r>
      <w:r w:rsidR="00316608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Woodward</w:t>
      </w:r>
      <w:r w:rsidR="00316608" w:rsidRPr="006D552B">
        <w:t>, G. (</w:t>
      </w:r>
      <w:r w:rsidRPr="006D552B">
        <w:t>2010</w:t>
      </w:r>
      <w:r w:rsidR="00316608" w:rsidRPr="006D552B">
        <w:t>)</w:t>
      </w:r>
      <w:r w:rsidRPr="006D552B">
        <w:t xml:space="preserve">. Leaf‐litter breakdown in pasture and deciduous woodland streams: a comparison among three European regions. </w:t>
      </w:r>
      <w:r w:rsidR="00515BB7" w:rsidRPr="006D552B">
        <w:t>Freshwater. Biol.</w:t>
      </w:r>
      <w:r w:rsidR="00515BB7" w:rsidRPr="006D552B">
        <w:rPr>
          <w:b/>
          <w:bCs/>
        </w:rPr>
        <w:t xml:space="preserve"> </w:t>
      </w:r>
      <w:r w:rsidRPr="006D552B">
        <w:t>55</w:t>
      </w:r>
      <w:r w:rsidR="00515BB7" w:rsidRPr="006D552B">
        <w:t>,</w:t>
      </w:r>
      <w:r w:rsidRPr="006D552B">
        <w:t xml:space="preserve"> 1916–1929.</w:t>
      </w:r>
    </w:p>
    <w:p w14:paraId="692E88E8" w14:textId="65075BBA" w:rsidR="00B57576" w:rsidRPr="006D552B" w:rsidRDefault="00B57576" w:rsidP="00B57576">
      <w:pPr>
        <w:spacing w:before="0" w:after="0"/>
        <w:ind w:left="284" w:hanging="284"/>
      </w:pPr>
      <w:r w:rsidRPr="006D552B">
        <w:t xml:space="preserve">Lagrue, C., Kominoski, </w:t>
      </w:r>
      <w:r w:rsidR="00316608" w:rsidRPr="006D552B">
        <w:t xml:space="preserve">J. S., </w:t>
      </w:r>
      <w:r w:rsidRPr="006D552B">
        <w:t>Danger,</w:t>
      </w:r>
      <w:r w:rsidR="00316608" w:rsidRPr="006D552B">
        <w:t xml:space="preserve"> M.,</w:t>
      </w:r>
      <w:r w:rsidRPr="006D552B">
        <w:t xml:space="preserve"> Baudoin, </w:t>
      </w:r>
      <w:r w:rsidR="00316608" w:rsidRPr="006D552B">
        <w:t xml:space="preserve">J. M., </w:t>
      </w:r>
      <w:r w:rsidRPr="006D552B">
        <w:t xml:space="preserve">Lamothe, </w:t>
      </w:r>
      <w:r w:rsidR="00316608" w:rsidRPr="006D552B">
        <w:t xml:space="preserve">S., </w:t>
      </w:r>
      <w:r w:rsidRPr="006D552B">
        <w:t>Lambrigot</w:t>
      </w:r>
      <w:r w:rsidR="00316608" w:rsidRPr="006D552B">
        <w:t>, D.,</w:t>
      </w:r>
      <w:r w:rsidRPr="006D552B">
        <w:t xml:space="preserve"> </w:t>
      </w:r>
      <w:r w:rsidR="00B464AA" w:rsidRPr="006D552B">
        <w:t>and</w:t>
      </w:r>
      <w:r w:rsidRPr="006D552B">
        <w:t xml:space="preserve"> Lecerf,</w:t>
      </w:r>
      <w:r w:rsidR="00316608" w:rsidRPr="006D552B">
        <w:t xml:space="preserve"> A.</w:t>
      </w:r>
      <w:r w:rsidRPr="006D552B">
        <w:t xml:space="preserve"> </w:t>
      </w:r>
      <w:r w:rsidR="00316608" w:rsidRPr="006D552B">
        <w:t>(</w:t>
      </w:r>
      <w:r w:rsidRPr="006D552B">
        <w:t>2011</w:t>
      </w:r>
      <w:r w:rsidR="00316608" w:rsidRPr="006D552B">
        <w:t>)</w:t>
      </w:r>
      <w:r w:rsidRPr="006D552B">
        <w:t xml:space="preserve">. Experimental shading alters leaf litter breakdown in streams of contrasting riparian canopy cover. </w:t>
      </w:r>
      <w:r w:rsidR="00515BB7" w:rsidRPr="006D552B">
        <w:t>Freshwater. Biol.</w:t>
      </w:r>
      <w:r w:rsidRPr="006D552B">
        <w:t xml:space="preserve"> 56</w:t>
      </w:r>
      <w:r w:rsidR="00515BB7" w:rsidRPr="006D552B">
        <w:t>,</w:t>
      </w:r>
      <w:r w:rsidRPr="006D552B">
        <w:t xml:space="preserve"> 2059–2069.</w:t>
      </w:r>
    </w:p>
    <w:p w14:paraId="394713D5" w14:textId="40E9DEEA" w:rsidR="00B57576" w:rsidRPr="006D552B" w:rsidRDefault="00B57576" w:rsidP="00B57576">
      <w:pPr>
        <w:spacing w:before="0" w:after="0"/>
        <w:ind w:left="284" w:hanging="284"/>
      </w:pPr>
      <w:r w:rsidRPr="006D552B">
        <w:t>Pascoal, C., Cássio</w:t>
      </w:r>
      <w:r w:rsidR="00316608" w:rsidRPr="006D552B">
        <w:t>, F.,</w:t>
      </w:r>
      <w:r w:rsidRPr="006D552B">
        <w:t xml:space="preserve"> </w:t>
      </w:r>
      <w:r w:rsidR="00B464AA" w:rsidRPr="006D552B">
        <w:t>and</w:t>
      </w:r>
      <w:r w:rsidRPr="006D552B">
        <w:t xml:space="preserve"> Gomes,</w:t>
      </w:r>
      <w:r w:rsidR="00316608" w:rsidRPr="006D552B">
        <w:t xml:space="preserve"> P.</w:t>
      </w:r>
      <w:r w:rsidRPr="006D552B">
        <w:t xml:space="preserve"> </w:t>
      </w:r>
      <w:r w:rsidR="00316608" w:rsidRPr="006D552B">
        <w:t>(</w:t>
      </w:r>
      <w:r w:rsidRPr="006D552B">
        <w:t>2001</w:t>
      </w:r>
      <w:r w:rsidR="00316608" w:rsidRPr="006D552B">
        <w:t>)</w:t>
      </w:r>
      <w:r w:rsidRPr="006D552B">
        <w:t>. Leaf breakdown rates: a measure of water quality? International Review of Hydrobiology: A Journal Covering all Aspects of Limnology and Marine Biology 86</w:t>
      </w:r>
      <w:r w:rsidR="00515BB7" w:rsidRPr="006D552B">
        <w:t>,</w:t>
      </w:r>
      <w:r w:rsidRPr="006D552B">
        <w:t xml:space="preserve"> 407–416.</w:t>
      </w:r>
    </w:p>
    <w:p w14:paraId="76D0AD44" w14:textId="2C10C1C6" w:rsidR="00B57576" w:rsidRPr="006D552B" w:rsidRDefault="00B57576" w:rsidP="00B57576">
      <w:pPr>
        <w:spacing w:before="0" w:after="0"/>
        <w:ind w:left="284" w:hanging="284"/>
      </w:pPr>
      <w:r w:rsidRPr="006D552B">
        <w:t xml:space="preserve">Pascoal, C., Pinho, </w:t>
      </w:r>
      <w:r w:rsidR="00316608" w:rsidRPr="006D552B">
        <w:t xml:space="preserve">M., </w:t>
      </w:r>
      <w:r w:rsidRPr="006D552B">
        <w:t>Cássio</w:t>
      </w:r>
      <w:r w:rsidR="00316608" w:rsidRPr="006D552B">
        <w:t>, F.,</w:t>
      </w:r>
      <w:r w:rsidRPr="006D552B">
        <w:t xml:space="preserve"> </w:t>
      </w:r>
      <w:r w:rsidR="00B464AA" w:rsidRPr="006D552B">
        <w:t>and</w:t>
      </w:r>
      <w:r w:rsidRPr="006D552B">
        <w:t xml:space="preserve"> Gomes, </w:t>
      </w:r>
      <w:r w:rsidR="00316608" w:rsidRPr="006D552B">
        <w:t>P. (</w:t>
      </w:r>
      <w:r w:rsidRPr="006D552B">
        <w:t>2003</w:t>
      </w:r>
      <w:r w:rsidR="00316608" w:rsidRPr="006D552B">
        <w:t>)</w:t>
      </w:r>
      <w:r w:rsidRPr="006D552B">
        <w:t xml:space="preserve">. Assessing structural and functional ecosystem condition using leaf breakdown: studies on a polluted river. </w:t>
      </w:r>
      <w:r w:rsidR="00515BB7" w:rsidRPr="006D552B">
        <w:t>Freshwater. Biol.</w:t>
      </w:r>
      <w:r w:rsidR="00515BB7" w:rsidRPr="006D552B">
        <w:rPr>
          <w:b/>
          <w:bCs/>
        </w:rPr>
        <w:t xml:space="preserve"> </w:t>
      </w:r>
      <w:r w:rsidRPr="006D552B">
        <w:t>48</w:t>
      </w:r>
      <w:r w:rsidR="00515BB7" w:rsidRPr="006D552B">
        <w:t>,</w:t>
      </w:r>
      <w:r w:rsidRPr="006D552B">
        <w:t xml:space="preserve"> 2033–2044.</w:t>
      </w:r>
    </w:p>
    <w:p w14:paraId="3E93F035" w14:textId="1CE402D4" w:rsidR="00B57576" w:rsidRPr="006D552B" w:rsidRDefault="00B57576" w:rsidP="00B57576">
      <w:pPr>
        <w:spacing w:before="0" w:after="0"/>
        <w:ind w:left="284" w:hanging="284"/>
      </w:pPr>
      <w:r w:rsidRPr="006D552B">
        <w:t xml:space="preserve">Pozo, J., Basaguren, </w:t>
      </w:r>
      <w:r w:rsidR="00316608" w:rsidRPr="006D552B">
        <w:t xml:space="preserve">A., </w:t>
      </w:r>
      <w:r w:rsidRPr="006D552B">
        <w:t xml:space="preserve">Elosegui, </w:t>
      </w:r>
      <w:r w:rsidR="00316608" w:rsidRPr="006D552B">
        <w:t xml:space="preserve">A., </w:t>
      </w:r>
      <w:r w:rsidRPr="006D552B">
        <w:t>Molinero,</w:t>
      </w:r>
      <w:r w:rsidR="00316608" w:rsidRPr="006D552B">
        <w:t xml:space="preserve"> J., </w:t>
      </w:r>
      <w:r w:rsidRPr="006D552B">
        <w:t>Fabre</w:t>
      </w:r>
      <w:r w:rsidR="00316608" w:rsidRPr="006D552B">
        <w:t>, E.,</w:t>
      </w:r>
      <w:r w:rsidRPr="006D552B">
        <w:t xml:space="preserve"> </w:t>
      </w:r>
      <w:r w:rsidR="00B464AA" w:rsidRPr="006D552B">
        <w:t>and</w:t>
      </w:r>
      <w:r w:rsidRPr="006D552B">
        <w:t xml:space="preserve"> Chauvet, </w:t>
      </w:r>
      <w:r w:rsidR="00316608" w:rsidRPr="006D552B">
        <w:t>E. (</w:t>
      </w:r>
      <w:r w:rsidRPr="006D552B">
        <w:t>1998</w:t>
      </w:r>
      <w:r w:rsidR="00316608" w:rsidRPr="006D552B">
        <w:t>)</w:t>
      </w:r>
      <w:r w:rsidRPr="006D552B">
        <w:t>. Afforestation with Eucalyptus globulus and leaf litter decomposition in streams of northern Spain. Hydrobiologia 373</w:t>
      </w:r>
      <w:r w:rsidR="00515BB7" w:rsidRPr="006D552B">
        <w:t>,</w:t>
      </w:r>
      <w:r w:rsidRPr="006D552B">
        <w:t xml:space="preserve"> 101.</w:t>
      </w:r>
    </w:p>
    <w:p w14:paraId="4C72E750" w14:textId="5AF5826E" w:rsidR="00B57576" w:rsidRPr="006D552B" w:rsidRDefault="00B57576" w:rsidP="00B57576">
      <w:pPr>
        <w:spacing w:before="0" w:after="0"/>
        <w:ind w:left="284" w:hanging="284"/>
      </w:pPr>
      <w:r w:rsidRPr="006D552B">
        <w:t>Pozo, J., Casas, J., Menéndez, M., Mollá, S., Arostegui, I., Basaguren, A., Casado, C., Descals, E., García-Avilés, J., González, J.M.</w:t>
      </w:r>
      <w:r w:rsidR="00316608" w:rsidRPr="006D552B">
        <w:t>,</w:t>
      </w:r>
      <w:r w:rsidRPr="006D552B">
        <w:t xml:space="preserve"> and Larrañaga</w:t>
      </w:r>
      <w:r w:rsidR="00316608" w:rsidRPr="006D552B">
        <w:t>, A.</w:t>
      </w:r>
      <w:r w:rsidRPr="006D552B">
        <w:t xml:space="preserve"> </w:t>
      </w:r>
      <w:r w:rsidR="00316608" w:rsidRPr="006D552B">
        <w:t>(</w:t>
      </w:r>
      <w:r w:rsidRPr="006D552B">
        <w:t>2011</w:t>
      </w:r>
      <w:r w:rsidR="00316608" w:rsidRPr="006D552B">
        <w:t>)</w:t>
      </w:r>
      <w:r w:rsidRPr="006D552B">
        <w:t xml:space="preserve">. Leaf-litter decomposition in headwater streams: a comparison of the process among four climatic regions. </w:t>
      </w:r>
      <w:r w:rsidR="00DF1E03" w:rsidRPr="006D552B">
        <w:t>J. N. Am. Benthol. Soc.</w:t>
      </w:r>
      <w:r w:rsidR="00DF1E03" w:rsidRPr="006D552B">
        <w:rPr>
          <w:b/>
          <w:bCs/>
        </w:rPr>
        <w:t xml:space="preserve"> </w:t>
      </w:r>
      <w:r w:rsidRPr="006D552B">
        <w:t>30</w:t>
      </w:r>
      <w:r w:rsidR="00515BB7" w:rsidRPr="006D552B">
        <w:t>,</w:t>
      </w:r>
      <w:r w:rsidRPr="006D552B">
        <w:t xml:space="preserve"> 935–950.</w:t>
      </w:r>
    </w:p>
    <w:p w14:paraId="6F20BB88" w14:textId="093CF9A6" w:rsidR="00B57576" w:rsidRPr="006D552B" w:rsidRDefault="00B57576" w:rsidP="00B57576">
      <w:pPr>
        <w:spacing w:before="0" w:after="0"/>
        <w:ind w:left="284" w:hanging="284"/>
      </w:pPr>
      <w:r w:rsidRPr="006D552B">
        <w:t>Schlief, J.</w:t>
      </w:r>
      <w:r w:rsidR="00316608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Mutz, </w:t>
      </w:r>
      <w:r w:rsidR="00316608" w:rsidRPr="006D552B">
        <w:t>M. (</w:t>
      </w:r>
      <w:r w:rsidRPr="006D552B">
        <w:t>2009</w:t>
      </w:r>
      <w:r w:rsidR="00316608" w:rsidRPr="006D552B">
        <w:t>)</w:t>
      </w:r>
      <w:r w:rsidRPr="006D552B">
        <w:t>. Effect of sudden flow reduction on the decomposition of alder leaves (Alnus glutinosa [L.] Gaertn.) in a temperate lowland stream: a mesocosm study. Hydrobiologia 624</w:t>
      </w:r>
      <w:r w:rsidR="00515BB7" w:rsidRPr="006D552B">
        <w:t>,</w:t>
      </w:r>
      <w:r w:rsidRPr="006D552B">
        <w:t xml:space="preserve"> 205–217.</w:t>
      </w:r>
    </w:p>
    <w:p w14:paraId="705C5434" w14:textId="3A6BA8E5" w:rsidR="008C7335" w:rsidRPr="001549D3" w:rsidRDefault="00B57576" w:rsidP="00CC7525">
      <w:pPr>
        <w:spacing w:before="0" w:after="0"/>
        <w:ind w:left="284" w:hanging="284"/>
      </w:pPr>
      <w:r w:rsidRPr="006D552B">
        <w:t>Wantzen, K. M.</w:t>
      </w:r>
      <w:r w:rsidR="00515BB7" w:rsidRPr="006D552B">
        <w:t>,</w:t>
      </w:r>
      <w:r w:rsidRPr="006D552B">
        <w:t xml:space="preserve"> </w:t>
      </w:r>
      <w:r w:rsidR="00B464AA" w:rsidRPr="006D552B">
        <w:t>and</w:t>
      </w:r>
      <w:r w:rsidRPr="006D552B">
        <w:t xml:space="preserve"> Wagner, </w:t>
      </w:r>
      <w:r w:rsidR="00515BB7" w:rsidRPr="006D552B">
        <w:t>R. (</w:t>
      </w:r>
      <w:r w:rsidRPr="006D552B">
        <w:t>2006</w:t>
      </w:r>
      <w:r w:rsidR="00515BB7" w:rsidRPr="006D552B">
        <w:t>)</w:t>
      </w:r>
      <w:r w:rsidRPr="006D552B">
        <w:t xml:space="preserve">. Detritus processing by invertebrate shredders: a neotropical–temperate comparison. </w:t>
      </w:r>
      <w:r w:rsidR="00DF1E03" w:rsidRPr="006D552B">
        <w:t>J. N. Am. Benthol. Soc.</w:t>
      </w:r>
      <w:r w:rsidR="00DF1E03" w:rsidRPr="006D552B">
        <w:rPr>
          <w:b/>
          <w:bCs/>
        </w:rPr>
        <w:t xml:space="preserve"> </w:t>
      </w:r>
      <w:r w:rsidRPr="006D552B">
        <w:t>25</w:t>
      </w:r>
      <w:r w:rsidR="00515BB7" w:rsidRPr="006D552B">
        <w:t>,</w:t>
      </w:r>
      <w:r w:rsidRPr="006D552B">
        <w:t xml:space="preserve"> 216–232.</w:t>
      </w:r>
    </w:p>
    <w:sectPr w:rsidR="008C7335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9C880" w14:textId="77777777" w:rsidR="00D32E44" w:rsidRDefault="00D32E44" w:rsidP="00117666">
      <w:pPr>
        <w:spacing w:after="0"/>
      </w:pPr>
      <w:r>
        <w:separator/>
      </w:r>
    </w:p>
  </w:endnote>
  <w:endnote w:type="continuationSeparator" w:id="0">
    <w:p w14:paraId="05C71A23" w14:textId="77777777" w:rsidR="00D32E44" w:rsidRDefault="00D32E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C72D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C72D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FC72D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C72D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C72D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FC72D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B5656" w14:textId="77777777" w:rsidR="00D32E44" w:rsidRDefault="00D32E44" w:rsidP="00117666">
      <w:pPr>
        <w:spacing w:after="0"/>
      </w:pPr>
      <w:r>
        <w:separator/>
      </w:r>
    </w:p>
  </w:footnote>
  <w:footnote w:type="continuationSeparator" w:id="0">
    <w:p w14:paraId="6AAD50B8" w14:textId="77777777" w:rsidR="00D32E44" w:rsidRDefault="00D32E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FC72D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C72D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Odsekzoznamu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1NzE3NjI1NzI1sjRQ0lEKTi0uzszPAykwqQUAPRAqmCwAAAA="/>
  </w:docVars>
  <w:rsids>
    <w:rsidRoot w:val="00803D24"/>
    <w:rsid w:val="0001436A"/>
    <w:rsid w:val="00034304"/>
    <w:rsid w:val="00035434"/>
    <w:rsid w:val="000517DE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96413"/>
    <w:rsid w:val="002B4A57"/>
    <w:rsid w:val="002C74CA"/>
    <w:rsid w:val="00316608"/>
    <w:rsid w:val="003544FB"/>
    <w:rsid w:val="00357BD9"/>
    <w:rsid w:val="00362E71"/>
    <w:rsid w:val="003D2D47"/>
    <w:rsid w:val="003D2F2D"/>
    <w:rsid w:val="00401590"/>
    <w:rsid w:val="00404D42"/>
    <w:rsid w:val="0043253A"/>
    <w:rsid w:val="00447801"/>
    <w:rsid w:val="00452E9C"/>
    <w:rsid w:val="004735C8"/>
    <w:rsid w:val="004961FF"/>
    <w:rsid w:val="004E5127"/>
    <w:rsid w:val="00515BB7"/>
    <w:rsid w:val="00517A89"/>
    <w:rsid w:val="005250F2"/>
    <w:rsid w:val="0053507D"/>
    <w:rsid w:val="00582885"/>
    <w:rsid w:val="00593EEA"/>
    <w:rsid w:val="005A5EEE"/>
    <w:rsid w:val="006375C7"/>
    <w:rsid w:val="006464E1"/>
    <w:rsid w:val="00654E8F"/>
    <w:rsid w:val="00660D05"/>
    <w:rsid w:val="006820B1"/>
    <w:rsid w:val="00694487"/>
    <w:rsid w:val="006B7D14"/>
    <w:rsid w:val="006D552B"/>
    <w:rsid w:val="00700C6E"/>
    <w:rsid w:val="00701727"/>
    <w:rsid w:val="0070566C"/>
    <w:rsid w:val="00714C50"/>
    <w:rsid w:val="00725A7D"/>
    <w:rsid w:val="007501BE"/>
    <w:rsid w:val="00790BB3"/>
    <w:rsid w:val="007C206C"/>
    <w:rsid w:val="007C7AF4"/>
    <w:rsid w:val="007D13FD"/>
    <w:rsid w:val="00803D24"/>
    <w:rsid w:val="00817DD6"/>
    <w:rsid w:val="0085128B"/>
    <w:rsid w:val="00885156"/>
    <w:rsid w:val="008C7335"/>
    <w:rsid w:val="009151AA"/>
    <w:rsid w:val="0093429D"/>
    <w:rsid w:val="00943573"/>
    <w:rsid w:val="00964FC2"/>
    <w:rsid w:val="00970F7D"/>
    <w:rsid w:val="00994A3D"/>
    <w:rsid w:val="009C2B12"/>
    <w:rsid w:val="009C70F3"/>
    <w:rsid w:val="00A174D9"/>
    <w:rsid w:val="00A569CD"/>
    <w:rsid w:val="00A6103C"/>
    <w:rsid w:val="00AB5EE2"/>
    <w:rsid w:val="00AB6715"/>
    <w:rsid w:val="00B1671E"/>
    <w:rsid w:val="00B25EB8"/>
    <w:rsid w:val="00B354E1"/>
    <w:rsid w:val="00B37F4D"/>
    <w:rsid w:val="00B464AA"/>
    <w:rsid w:val="00B57576"/>
    <w:rsid w:val="00C52A7B"/>
    <w:rsid w:val="00C56BAF"/>
    <w:rsid w:val="00C679AA"/>
    <w:rsid w:val="00C7343E"/>
    <w:rsid w:val="00C75972"/>
    <w:rsid w:val="00CC0A3A"/>
    <w:rsid w:val="00CC7525"/>
    <w:rsid w:val="00CD066B"/>
    <w:rsid w:val="00CE4FEE"/>
    <w:rsid w:val="00CF7507"/>
    <w:rsid w:val="00D32E44"/>
    <w:rsid w:val="00D87C18"/>
    <w:rsid w:val="00DB0A70"/>
    <w:rsid w:val="00DB54C0"/>
    <w:rsid w:val="00DB59C3"/>
    <w:rsid w:val="00DC259A"/>
    <w:rsid w:val="00DE23E8"/>
    <w:rsid w:val="00DF1E03"/>
    <w:rsid w:val="00DF51F3"/>
    <w:rsid w:val="00E14FC0"/>
    <w:rsid w:val="00E34368"/>
    <w:rsid w:val="00E35D4A"/>
    <w:rsid w:val="00E52377"/>
    <w:rsid w:val="00E64E17"/>
    <w:rsid w:val="00E866C9"/>
    <w:rsid w:val="00EA3D3C"/>
    <w:rsid w:val="00F46900"/>
    <w:rsid w:val="00F61D89"/>
    <w:rsid w:val="00FC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dpis1">
    <w:name w:val="heading 1"/>
    <w:basedOn w:val="Odsekzoznamu"/>
    <w:next w:val="Normlny"/>
    <w:link w:val="Nadpis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dpis2">
    <w:name w:val="heading 2"/>
    <w:basedOn w:val="Nadpis1"/>
    <w:next w:val="Normlny"/>
    <w:link w:val="Nadpis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dpis3">
    <w:name w:val="heading 3"/>
    <w:basedOn w:val="Normlny"/>
    <w:next w:val="Normlny"/>
    <w:link w:val="Nadpis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adpis3"/>
    <w:next w:val="Normlny"/>
    <w:link w:val="Nadpis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dpis5">
    <w:name w:val="heading 5"/>
    <w:basedOn w:val="Nadpis4"/>
    <w:next w:val="Normlny"/>
    <w:link w:val="Nadpis5Char"/>
    <w:uiPriority w:val="2"/>
    <w:qFormat/>
    <w:rsid w:val="00AB6715"/>
    <w:pPr>
      <w:numPr>
        <w:ilvl w:val="4"/>
      </w:numPr>
      <w:outlineLvl w:val="4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itul">
    <w:name w:val="Subtitle"/>
    <w:basedOn w:val="Normlny"/>
    <w:next w:val="Normlny"/>
    <w:link w:val="Podtitu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itulChar">
    <w:name w:val="Podtitul Char"/>
    <w:basedOn w:val="Predvolenpsmoodseku"/>
    <w:link w:val="Podtitu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itul"/>
    <w:next w:val="Normlny"/>
    <w:uiPriority w:val="1"/>
    <w:qFormat/>
    <w:rsid w:val="00AB6715"/>
  </w:style>
  <w:style w:type="paragraph" w:styleId="Textbubliny">
    <w:name w:val="Balloon Text"/>
    <w:basedOn w:val="Normlny"/>
    <w:link w:val="Textbubliny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Nzovknihy">
    <w:name w:val="Book Title"/>
    <w:basedOn w:val="Predvolenpsmoodsek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Popis">
    <w:name w:val="caption"/>
    <w:basedOn w:val="Normlny"/>
    <w:next w:val="Bezriadkovani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riadkovani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AB671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B671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B671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Zvraznenie">
    <w:name w:val="Emphasis"/>
    <w:basedOn w:val="Predvolenpsmoodseku"/>
    <w:uiPriority w:val="20"/>
    <w:qFormat/>
    <w:rsid w:val="00AB6715"/>
    <w:rPr>
      <w:rFonts w:ascii="Times New Roman" w:hAnsi="Times New Roman"/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AB6715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AB6715"/>
    <w:rPr>
      <w:rFonts w:ascii="Times New Roman" w:hAnsi="Times New Roman"/>
      <w:sz w:val="24"/>
    </w:rPr>
  </w:style>
  <w:style w:type="character" w:styleId="Odkaznapoznmkupodiarou">
    <w:name w:val="footnote reference"/>
    <w:basedOn w:val="Predvolenpsmoodseku"/>
    <w:uiPriority w:val="99"/>
    <w:semiHidden/>
    <w:unhideWhenUsed/>
    <w:rsid w:val="00AB6715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lavikaChar">
    <w:name w:val="Hlavička Char"/>
    <w:basedOn w:val="Predvolenpsmoodseku"/>
    <w:link w:val="Hlavika"/>
    <w:uiPriority w:val="99"/>
    <w:rsid w:val="00AB6715"/>
    <w:rPr>
      <w:rFonts w:ascii="Times New Roman" w:hAnsi="Times New Roman"/>
      <w:b/>
      <w:sz w:val="24"/>
    </w:rPr>
  </w:style>
  <w:style w:type="paragraph" w:styleId="Odsekzoznamu">
    <w:name w:val="List Paragraph"/>
    <w:basedOn w:val="Norm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textovprepojenie">
    <w:name w:val="Hyperlink"/>
    <w:basedOn w:val="Predvolenpsmoodseku"/>
    <w:uiPriority w:val="99"/>
    <w:unhideWhenUsed/>
    <w:rsid w:val="00AB6715"/>
    <w:rPr>
      <w:color w:val="0000FF"/>
      <w:u w:val="single"/>
    </w:rPr>
  </w:style>
  <w:style w:type="character" w:styleId="Intenzvnezvraznenie">
    <w:name w:val="Intense Emphasis"/>
    <w:basedOn w:val="Predvolenpsmoodsek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Zvraznenodkaz">
    <w:name w:val="Intense Reference"/>
    <w:basedOn w:val="Predvolenpsmoodseku"/>
    <w:uiPriority w:val="32"/>
    <w:qFormat/>
    <w:rsid w:val="00AB6715"/>
    <w:rPr>
      <w:b/>
      <w:bCs/>
      <w:smallCaps/>
      <w:color w:val="auto"/>
      <w:spacing w:val="5"/>
    </w:rPr>
  </w:style>
  <w:style w:type="character" w:styleId="sloriadka">
    <w:name w:val="line number"/>
    <w:basedOn w:val="Predvolenpsmoodseku"/>
    <w:uiPriority w:val="99"/>
    <w:semiHidden/>
    <w:unhideWhenUsed/>
    <w:rsid w:val="00AB6715"/>
  </w:style>
  <w:style w:type="character" w:customStyle="1" w:styleId="Nadpis3Char">
    <w:name w:val="Nadpis 3 Char"/>
    <w:basedOn w:val="Predvolenpsmoodseku"/>
    <w:link w:val="Nadpis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cia">
    <w:name w:val="Quote"/>
    <w:basedOn w:val="Normlny"/>
    <w:next w:val="Normlny"/>
    <w:link w:val="Citcia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Vrazn">
    <w:name w:val="Strong"/>
    <w:basedOn w:val="Predvolenpsmoodseku"/>
    <w:uiPriority w:val="22"/>
    <w:qFormat/>
    <w:rsid w:val="00AB6715"/>
    <w:rPr>
      <w:rFonts w:ascii="Times New Roman" w:hAnsi="Times New Roman"/>
      <w:b/>
      <w:bCs/>
    </w:rPr>
  </w:style>
  <w:style w:type="character" w:styleId="Jemnzvraznenie">
    <w:name w:val="Subtle Emphasis"/>
    <w:basedOn w:val="Predvolenpsmoodsek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Mriekatabuky">
    <w:name w:val="Table Grid"/>
    <w:basedOn w:val="Normlnatabuka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NzovChar">
    <w:name w:val="Názov Char"/>
    <w:basedOn w:val="Predvolenpsmoodseku"/>
    <w:link w:val="Nzov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Nzov"/>
    <w:next w:val="Nzov"/>
    <w:qFormat/>
    <w:rsid w:val="0001436A"/>
    <w:pPr>
      <w:spacing w:after="120"/>
    </w:pPr>
    <w:rPr>
      <w:i/>
    </w:rPr>
  </w:style>
  <w:style w:type="paragraph" w:styleId="Revzia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37</TotalTime>
  <Pages>1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Marek Svitok</cp:lastModifiedBy>
  <cp:revision>8</cp:revision>
  <cp:lastPrinted>2013-10-03T12:51:00Z</cp:lastPrinted>
  <dcterms:created xsi:type="dcterms:W3CDTF">2023-10-12T09:33:00Z</dcterms:created>
  <dcterms:modified xsi:type="dcterms:W3CDTF">2023-10-20T17:56:00Z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