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24D2A" w14:textId="1FCA0DDA" w:rsidR="00FA1F1E" w:rsidRPr="00CE409D" w:rsidRDefault="00CE409D" w:rsidP="00004EEC">
      <w:pPr>
        <w:rPr>
          <w:lang w:val="en-US"/>
        </w:rPr>
      </w:pPr>
      <w:r w:rsidRPr="00CE409D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The databases used in this work: (1) catalog of thermal springs (after Waring, 1965; with modifications and updates); (2) location of seismic events with 4.0&lt;M&lt;9.2 (Storchak et al., 2013; http://www.isc.ac.uk/iscgem/, accessed on July 20, 2023); (3) catalog of "non-volcanic" (see text) manifestations and wells discharging  fluids with </w:t>
      </w:r>
      <w:r w:rsidRPr="00CE409D">
        <w:rPr>
          <w:rFonts w:ascii="Times New Roman" w:hAnsi="Times New Roman" w:cs="Times New Roman"/>
          <w:noProof/>
          <w:sz w:val="20"/>
          <w:szCs w:val="20"/>
          <w:vertAlign w:val="superscript"/>
          <w:lang w:val="en-US"/>
        </w:rPr>
        <w:t>3</w:t>
      </w:r>
      <w:r w:rsidRPr="00CE409D">
        <w:rPr>
          <w:rFonts w:ascii="Times New Roman" w:hAnsi="Times New Roman" w:cs="Times New Roman"/>
          <w:noProof/>
          <w:sz w:val="20"/>
          <w:szCs w:val="20"/>
          <w:lang w:val="en-US"/>
        </w:rPr>
        <w:t>He/</w:t>
      </w:r>
      <w:r w:rsidRPr="00CE409D">
        <w:rPr>
          <w:rFonts w:ascii="Times New Roman" w:hAnsi="Times New Roman" w:cs="Times New Roman"/>
          <w:noProof/>
          <w:sz w:val="20"/>
          <w:szCs w:val="20"/>
          <w:vertAlign w:val="superscript"/>
          <w:lang w:val="en-US"/>
        </w:rPr>
        <w:t>4</w:t>
      </w:r>
      <w:r w:rsidRPr="00CE409D">
        <w:rPr>
          <w:rFonts w:ascii="Times New Roman" w:hAnsi="Times New Roman" w:cs="Times New Roman"/>
          <w:noProof/>
          <w:sz w:val="20"/>
          <w:szCs w:val="20"/>
          <w:lang w:val="en-US"/>
        </w:rPr>
        <w:t>He &gt; 1.22 Ra (after Abedini et al. (2006), with corrections and updates based on data published until 2022) are available upon request from the corresponding author.</w:t>
      </w:r>
      <w:r w:rsidRPr="00CE409D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  <w:r w:rsidR="00FA1F1E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A6F0B8C" wp14:editId="5E39D0C4">
            <wp:extent cx="6120130" cy="3355340"/>
            <wp:effectExtent l="0" t="0" r="0" b="0"/>
            <wp:docPr id="2065325657" name="Picture 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25657" name="Immagine 1" descr="Immagine che contiene testo, mappa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7702" w14:textId="4D3AB915" w:rsidR="00EB1A9F" w:rsidRPr="00773719" w:rsidRDefault="00EB1A9F" w:rsidP="00EB1A9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0" w:name="_Hlk141105322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>
        <w:rPr>
          <w:rFonts w:ascii="Times New Roman" w:hAnsi="Times New Roman" w:cs="Times New Roman"/>
          <w:sz w:val="20"/>
          <w:szCs w:val="20"/>
          <w:lang w:val="en-US"/>
        </w:rPr>
        <w:t>SM1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–</w:t>
      </w:r>
      <w:r w:rsidRPr="00773719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en-US" w:eastAsia="it-IT"/>
        </w:rPr>
        <w:t xml:space="preserve"> </w:t>
      </w:r>
      <w:r w:rsidRPr="00004EEC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en-US" w:eastAsia="it-IT"/>
        </w:rPr>
        <w:t xml:space="preserve">Location map of non-volcanic geofluid emissions with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3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>/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4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</m:oMath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&gt; 1.22 Ra (Abedini et al., 2006, modified and updated)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scarcely affected, or unaffected, by significant </w:t>
      </w:r>
      <w:r>
        <w:rPr>
          <w:rFonts w:ascii="Times New Roman" w:hAnsi="Times New Roman" w:cs="Times New Roman"/>
          <w:sz w:val="20"/>
          <w:szCs w:val="20"/>
        </w:rPr>
        <w:sym w:font="SymbolPS" w:char="F064"/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>Vs (%) values (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Debayle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et al., 2016; 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Hasterok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et al., 2022)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Purple </w:t>
      </w:r>
      <w:r>
        <w:rPr>
          <w:rFonts w:ascii="Times New Roman" w:hAnsi="Times New Roman" w:cs="Times New Roman"/>
          <w:sz w:val="20"/>
          <w:szCs w:val="20"/>
          <w:lang w:val="en-US"/>
        </w:rPr>
        <w:t>rhombuses).</w:t>
      </w:r>
      <w:r w:rsidRPr="00004EEC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en-US" w:eastAsia="it-IT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en-US" w:eastAsia="it-IT"/>
        </w:rPr>
        <w:t xml:space="preserve"> </w:t>
      </w:r>
      <w:r w:rsidRPr="00773719">
        <w:rPr>
          <w:rFonts w:ascii="Times New Roman" w:hAnsi="Times New Roman" w:cs="Times New Roman"/>
          <w:kern w:val="24"/>
          <w:sz w:val="20"/>
          <w:szCs w:val="20"/>
          <w:lang w:val="en-US" w:eastAsia="it-IT"/>
        </w:rPr>
        <w:t xml:space="preserve">Location map of </w:t>
      </w:r>
      <w:r w:rsidRPr="0077371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lithospheric and superdeep diamonds (Shirey et al., 2013)</w:t>
      </w:r>
      <w:r w:rsidRPr="00773719">
        <w:rPr>
          <w:rFonts w:ascii="Times New Roman" w:hAnsi="Times New Roman" w:cs="Times New Roman"/>
          <w:kern w:val="24"/>
          <w:sz w:val="20"/>
          <w:szCs w:val="20"/>
          <w:lang w:val="en-US" w:eastAsia="it-IT"/>
        </w:rPr>
        <w:t xml:space="preserve"> (</w:t>
      </w:r>
      <w:r w:rsidRPr="00773719">
        <w:rPr>
          <w:rFonts w:ascii="Times New Roman" w:hAnsi="Times New Roman" w:cs="Times New Roman"/>
          <w:sz w:val="20"/>
          <w:szCs w:val="20"/>
          <w:lang w:val="en-US"/>
        </w:rPr>
        <w:t xml:space="preserve">White </w:t>
      </w:r>
      <w:r>
        <w:rPr>
          <w:rFonts w:ascii="Times New Roman" w:hAnsi="Times New Roman" w:cs="Times New Roman"/>
          <w:sz w:val="20"/>
          <w:szCs w:val="20"/>
          <w:lang w:val="en-US"/>
        </w:rPr>
        <w:t>rhombuses</w:t>
      </w:r>
      <w:r w:rsidRPr="00773719">
        <w:rPr>
          <w:rFonts w:ascii="Times New Roman" w:hAnsi="Times New Roman" w:cs="Times New Roman"/>
          <w:sz w:val="20"/>
          <w:szCs w:val="20"/>
          <w:lang w:val="en-US"/>
        </w:rPr>
        <w:t>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as indicators of deep originated Carbon. </w:t>
      </w:r>
      <w:proofErr w:type="spellStart"/>
      <w:r w:rsidRPr="0030503E">
        <w:rPr>
          <w:rFonts w:ascii="Times New Roman" w:hAnsi="Times New Roman" w:cs="Times New Roman"/>
          <w:sz w:val="20"/>
          <w:szCs w:val="20"/>
          <w:lang w:val="en-US"/>
        </w:rPr>
        <w:t>Holocenic</w:t>
      </w:r>
      <w:proofErr w:type="spellEnd"/>
      <w:r w:rsidRPr="0030503E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spellStart"/>
      <w:r w:rsidRPr="0030503E">
        <w:rPr>
          <w:rFonts w:ascii="Times New Roman" w:hAnsi="Times New Roman" w:cs="Times New Roman"/>
          <w:sz w:val="20"/>
          <w:szCs w:val="20"/>
          <w:lang w:val="en-US"/>
        </w:rPr>
        <w:t>Pleistocenic</w:t>
      </w:r>
      <w:proofErr w:type="spellEnd"/>
      <w:r w:rsidRPr="0030503E">
        <w:rPr>
          <w:rFonts w:ascii="Times New Roman" w:hAnsi="Times New Roman" w:cs="Times New Roman"/>
          <w:sz w:val="20"/>
          <w:szCs w:val="20"/>
          <w:lang w:val="en-US"/>
        </w:rPr>
        <w:t xml:space="preserve"> volcanoes (Global Volcanism Program, 2013) (green triangles).</w:t>
      </w:r>
    </w:p>
    <w:p w14:paraId="3FF7842F" w14:textId="77777777" w:rsidR="00EB1A9F" w:rsidRPr="00FA1F1E" w:rsidRDefault="00EB1A9F" w:rsidP="00EB1A9F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US"/>
        </w:rPr>
        <w:t xml:space="preserve">Shirey, S. B., </w:t>
      </w:r>
      <w:proofErr w:type="spellStart"/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US"/>
        </w:rPr>
        <w:t>Cartigny</w:t>
      </w:r>
      <w:proofErr w:type="spellEnd"/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US"/>
        </w:rPr>
        <w:t xml:space="preserve">, P., Frost, D. J., Keshav, S., </w:t>
      </w:r>
      <w:proofErr w:type="spellStart"/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US"/>
        </w:rPr>
        <w:t>Nestola</w:t>
      </w:r>
      <w:proofErr w:type="spellEnd"/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US"/>
        </w:rPr>
        <w:t>, F., Nimis, P., ... &amp; Walter, M. J. (2013). Diamonds and the geology of mantle carbon. </w:t>
      </w:r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Reviews in </w:t>
      </w:r>
      <w:proofErr w:type="spellStart"/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Mineralogy</w:t>
      </w:r>
      <w:proofErr w:type="spellEnd"/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and </w:t>
      </w:r>
      <w:proofErr w:type="spellStart"/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Geochemistry</w:t>
      </w:r>
      <w:proofErr w:type="spellEnd"/>
      <w:r w:rsidRPr="00FA1F1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75(1), 355-421.</w:t>
      </w:r>
    </w:p>
    <w:p w14:paraId="1987EAF7" w14:textId="1781D477" w:rsidR="00773719" w:rsidRDefault="00EB1A9F" w:rsidP="00004EE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EEC">
        <w:rPr>
          <w:noProof/>
        </w:rPr>
        <w:drawing>
          <wp:inline distT="0" distB="0" distL="0" distR="0" wp14:anchorId="6AC0873C" wp14:editId="45669788">
            <wp:extent cx="6120130" cy="3098165"/>
            <wp:effectExtent l="0" t="0" r="0" b="6985"/>
            <wp:docPr id="1969787595" name="Picture 2" descr="Immagine che contiene mapp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87595" name="Immagine 1" descr="Immagine che contiene mappa, art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CD59" w14:textId="5652FBED" w:rsidR="00004EEC" w:rsidRPr="00EB1A9F" w:rsidRDefault="00EB1A9F" w:rsidP="00CC2B8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EEC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Fig. </w:t>
      </w:r>
      <w:r>
        <w:rPr>
          <w:rFonts w:ascii="Times New Roman" w:hAnsi="Times New Roman" w:cs="Times New Roman"/>
          <w:sz w:val="20"/>
          <w:szCs w:val="20"/>
          <w:lang w:val="en-US"/>
        </w:rPr>
        <w:t>SM2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–</w:t>
      </w:r>
      <w:r w:rsidRPr="00004EEC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en-US" w:eastAsia="it-IT"/>
        </w:rPr>
        <w:t xml:space="preserve"> Location map of non-volcanic geofluid emissions with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3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>/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4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</m:oMath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&gt; 1.22 Ra (Abedini et al., 2006, modified and updated). Green dots: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3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>/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4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</m:oMath>
      <w:r>
        <w:rPr>
          <w:rFonts w:ascii="Times New Roman" w:hAnsi="Times New Roman" w:cs="Times New Roman"/>
          <w:sz w:val="20"/>
          <w:szCs w:val="20"/>
          <w:lang w:val="en-US"/>
        </w:rPr>
        <w:t>in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high heat flow areas (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Lucazeau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, 2019), significantly affected by negative </w:t>
      </w:r>
      <w:r>
        <w:rPr>
          <w:rFonts w:ascii="Times New Roman" w:hAnsi="Times New Roman" w:cs="Times New Roman"/>
          <w:sz w:val="20"/>
          <w:szCs w:val="20"/>
        </w:rPr>
        <w:sym w:font="SymbolPS" w:char="F064"/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>Vs (%) values (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Debayle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et al., 2016; 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Hasterok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et al., 2022). Purple diamonds: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3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>/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4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in 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>low heat flow areas (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Lucazeau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, 2019) scarcely affected, or unaffected, by significant </w:t>
      </w:r>
      <w:r>
        <w:rPr>
          <w:rFonts w:ascii="Times New Roman" w:hAnsi="Times New Roman" w:cs="Times New Roman"/>
          <w:sz w:val="20"/>
          <w:szCs w:val="20"/>
        </w:rPr>
        <w:sym w:font="SymbolPS" w:char="F064"/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>Vs (%) values (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Debayle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et al., 2016; 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Hasterok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et al., 2022). </w:t>
      </w:r>
      <w:r>
        <w:rPr>
          <w:rFonts w:ascii="Times New Roman" w:hAnsi="Times New Roman" w:cs="Times New Roman"/>
          <w:sz w:val="20"/>
          <w:szCs w:val="20"/>
          <w:lang w:val="en-US"/>
        </w:rPr>
        <w:t>Blue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diamonds: </w:t>
      </w:r>
      <m:oMath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3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>/</m:t>
        </m:r>
        <m:sPre>
          <m:sPre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Pre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4</m:t>
            </m:r>
          </m:sup>
          <m:e>
            <m:r>
              <w:rPr>
                <w:rFonts w:ascii="Cambria Math" w:hAnsi="Cambria Math" w:cs="Times New Roman"/>
                <w:sz w:val="20"/>
                <w:szCs w:val="20"/>
              </w:rPr>
              <m:t>He</m:t>
            </m:r>
          </m:e>
        </m:sPre>
        <m:r>
          <w:rPr>
            <w:rFonts w:ascii="Cambria Math" w:hAnsi="Cambria Math" w:cs="Times New Roman"/>
            <w:sz w:val="20"/>
            <w:szCs w:val="20"/>
            <w:lang w:val="en-US"/>
          </w:rPr>
          <m:t xml:space="preserve"> </m:t>
        </m:r>
      </m:oMath>
      <w:r>
        <w:rPr>
          <w:rFonts w:ascii="Times New Roman" w:hAnsi="Times New Roman" w:cs="Times New Roman"/>
          <w:sz w:val="20"/>
          <w:szCs w:val="20"/>
          <w:lang w:val="en-US"/>
        </w:rPr>
        <w:t xml:space="preserve"> in 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>low heat flow areas (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Lucazeau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>, 2019) scarcely affected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by </w:t>
      </w:r>
      <w:r>
        <w:rPr>
          <w:rFonts w:ascii="Times New Roman" w:hAnsi="Times New Roman" w:cs="Times New Roman"/>
          <w:sz w:val="20"/>
          <w:szCs w:val="20"/>
        </w:rPr>
        <w:sym w:font="SymbolPS" w:char="F064"/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Vs (%) values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(&gt; -3%) </w:t>
      </w:r>
      <w:r w:rsidRPr="00004EEC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Debayle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et al., 2016; </w:t>
      </w:r>
      <w:proofErr w:type="spellStart"/>
      <w:r w:rsidRPr="00004EEC">
        <w:rPr>
          <w:rFonts w:ascii="Times New Roman" w:hAnsi="Times New Roman" w:cs="Times New Roman"/>
          <w:sz w:val="20"/>
          <w:szCs w:val="20"/>
          <w:lang w:val="en-US"/>
        </w:rPr>
        <w:t>Hasterok</w:t>
      </w:r>
      <w:proofErr w:type="spellEnd"/>
      <w:r w:rsidRPr="00004EEC">
        <w:rPr>
          <w:rFonts w:ascii="Times New Roman" w:hAnsi="Times New Roman" w:cs="Times New Roman"/>
          <w:sz w:val="20"/>
          <w:szCs w:val="20"/>
          <w:lang w:val="en-US"/>
        </w:rPr>
        <w:t xml:space="preserve"> et al., 2022). </w:t>
      </w:r>
      <w:bookmarkEnd w:id="0"/>
    </w:p>
    <w:sectPr w:rsidR="00004EEC" w:rsidRPr="00EB1A9F">
      <w:pgSz w:w="11906" w:h="16838"/>
      <w:pgMar w:top="141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PS">
    <w:altName w:val="Symbol"/>
    <w:panose1 w:val="050501020106070206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A34"/>
    <w:rsid w:val="00004EEC"/>
    <w:rsid w:val="0030503E"/>
    <w:rsid w:val="00380FBE"/>
    <w:rsid w:val="006E7A34"/>
    <w:rsid w:val="00773719"/>
    <w:rsid w:val="00AC2C51"/>
    <w:rsid w:val="00BE32CF"/>
    <w:rsid w:val="00CC2B83"/>
    <w:rsid w:val="00CE409D"/>
    <w:rsid w:val="00EB1A9F"/>
    <w:rsid w:val="00FA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D301F"/>
  <w15:chartTrackingRefBased/>
  <w15:docId w15:val="{13CA8E6F-42C1-49E8-8A03-5957EE239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FA1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PIEROTTI</dc:creator>
  <cp:keywords/>
  <dc:description/>
  <cp:lastModifiedBy>LISA PIEROTTI</cp:lastModifiedBy>
  <cp:revision>3</cp:revision>
  <dcterms:created xsi:type="dcterms:W3CDTF">2023-10-27T18:24:00Z</dcterms:created>
  <dcterms:modified xsi:type="dcterms:W3CDTF">2023-10-27T18:36:00Z</dcterms:modified>
</cp:coreProperties>
</file>