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B451" w14:textId="77777777" w:rsidR="008E5AE3" w:rsidRDefault="008E5AE3"/>
    <w:p w14:paraId="54FB0029" w14:textId="355F4A22" w:rsidR="003E27C4" w:rsidRPr="001170A4" w:rsidRDefault="003E27C4" w:rsidP="003E27C4">
      <w:pPr>
        <w:pStyle w:val="Caption"/>
        <w:keepNext/>
      </w:pPr>
      <w:r w:rsidRPr="001170A4">
        <w:t xml:space="preserve">Supplementary </w:t>
      </w:r>
      <w:r w:rsidR="001170A4">
        <w:t>T</w:t>
      </w:r>
      <w:r w:rsidRPr="001170A4">
        <w:t xml:space="preserve">able 2 Primers used </w:t>
      </w:r>
      <w:r w:rsidR="001170A4">
        <w:t>for</w:t>
      </w:r>
      <w:r w:rsidRPr="001170A4">
        <w:t xml:space="preserve"> </w:t>
      </w:r>
      <w:proofErr w:type="spellStart"/>
      <w:r w:rsidRPr="001170A4">
        <w:t>qRT</w:t>
      </w:r>
      <w:proofErr w:type="spellEnd"/>
      <w:r w:rsidRPr="001170A4">
        <w:t>-</w:t>
      </w:r>
      <w:proofErr w:type="gramStart"/>
      <w:r w:rsidRPr="001170A4">
        <w:t>PCR</w:t>
      </w:r>
      <w:proofErr w:type="gramEnd"/>
    </w:p>
    <w:tbl>
      <w:tblPr>
        <w:tblStyle w:val="ListTable1Light"/>
        <w:tblW w:w="9067" w:type="dxa"/>
        <w:tblLook w:val="04A0" w:firstRow="1" w:lastRow="0" w:firstColumn="1" w:lastColumn="0" w:noHBand="0" w:noVBand="1"/>
      </w:tblPr>
      <w:tblGrid>
        <w:gridCol w:w="1123"/>
        <w:gridCol w:w="2705"/>
        <w:gridCol w:w="2954"/>
        <w:gridCol w:w="1043"/>
        <w:gridCol w:w="1242"/>
      </w:tblGrid>
      <w:tr w:rsidR="00D474D4" w14:paraId="15AB66A1" w14:textId="77777777" w:rsidTr="00117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  <w:tcBorders>
              <w:top w:val="single" w:sz="4" w:space="0" w:color="auto"/>
            </w:tcBorders>
            <w:shd w:val="clear" w:color="auto" w:fill="auto"/>
          </w:tcPr>
          <w:p w14:paraId="56364219" w14:textId="07598351" w:rsidR="008E5AE3" w:rsidRDefault="008E5AE3">
            <w:r>
              <w:t>Target gene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auto"/>
          </w:tcPr>
          <w:p w14:paraId="335AD51C" w14:textId="77777777" w:rsidR="008E5AE3" w:rsidRDefault="00D62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F</w:t>
            </w:r>
            <w:r w:rsidR="00BA1DA8">
              <w:t>orward</w:t>
            </w:r>
            <w:r w:rsidR="003E0F5F">
              <w:t xml:space="preserve"> sequence</w:t>
            </w:r>
          </w:p>
          <w:p w14:paraId="7A929338" w14:textId="623E2A19" w:rsidR="00D474D4" w:rsidRDefault="00D47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(5’</w:t>
            </w:r>
            <w:r w:rsidR="001170A4">
              <w:t xml:space="preserve"> </w:t>
            </w:r>
            <w:r w:rsidR="001170A4" w:rsidRPr="001170A4">
              <w:rPr>
                <w:b w:val="0"/>
                <w:bCs w:val="0"/>
              </w:rPr>
              <w:sym w:font="Wingdings" w:char="F0E0"/>
            </w:r>
            <w:r w:rsidR="001170A4">
              <w:rPr>
                <w:b w:val="0"/>
                <w:bCs w:val="0"/>
              </w:rPr>
              <w:t xml:space="preserve"> </w:t>
            </w:r>
            <w:r>
              <w:t>3’)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auto"/>
          </w:tcPr>
          <w:p w14:paraId="286EF479" w14:textId="77777777" w:rsidR="008E5AE3" w:rsidRDefault="00D62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</w:t>
            </w:r>
            <w:r w:rsidR="00BA1DA8">
              <w:t xml:space="preserve">everse </w:t>
            </w:r>
            <w:r w:rsidR="003E0F5F">
              <w:t>sequence</w:t>
            </w:r>
          </w:p>
          <w:p w14:paraId="6426B8E3" w14:textId="25BDA53E" w:rsidR="00D474D4" w:rsidRDefault="00D47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(5’ </w:t>
            </w:r>
            <w:r w:rsidR="001170A4" w:rsidRPr="001170A4">
              <w:rPr>
                <w:b w:val="0"/>
                <w:bCs w:val="0"/>
              </w:rPr>
              <w:sym w:font="Wingdings" w:char="F0E0"/>
            </w:r>
            <w:r>
              <w:t xml:space="preserve"> 3’)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14:paraId="3C8FCBE2" w14:textId="113657C9" w:rsidR="008E5AE3" w:rsidRDefault="003E27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Product size</w:t>
            </w:r>
            <w:r w:rsidR="001170A4">
              <w:t xml:space="preserve"> (bp)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738D7AC2" w14:textId="314498AB" w:rsidR="008E5AE3" w:rsidRDefault="003E27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Reference</w:t>
            </w:r>
          </w:p>
        </w:tc>
      </w:tr>
      <w:tr w:rsidR="00D474D4" w14:paraId="4A450429" w14:textId="77777777" w:rsidTr="00D47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  <w:shd w:val="clear" w:color="auto" w:fill="auto"/>
          </w:tcPr>
          <w:p w14:paraId="6B8CF598" w14:textId="10E1CCD2" w:rsidR="008E5AE3" w:rsidRDefault="008E5AE3" w:rsidP="00D474D4">
            <w:pPr>
              <w:jc w:val="center"/>
            </w:pPr>
            <w:r>
              <w:t>CYP1A1</w:t>
            </w:r>
          </w:p>
        </w:tc>
        <w:tc>
          <w:tcPr>
            <w:tcW w:w="2705" w:type="dxa"/>
            <w:shd w:val="clear" w:color="auto" w:fill="auto"/>
          </w:tcPr>
          <w:p w14:paraId="3F2320C9" w14:textId="77777777" w:rsidR="00D474D4" w:rsidRDefault="003E2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1CCF">
              <w:t>GATTGAGCACTGTC</w:t>
            </w:r>
          </w:p>
          <w:p w14:paraId="19B6B086" w14:textId="63B8AF1F" w:rsidR="008E5AE3" w:rsidRDefault="003E2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1CCF">
              <w:t>AGGAGAAGC</w:t>
            </w:r>
          </w:p>
        </w:tc>
        <w:tc>
          <w:tcPr>
            <w:tcW w:w="2954" w:type="dxa"/>
            <w:shd w:val="clear" w:color="auto" w:fill="auto"/>
          </w:tcPr>
          <w:p w14:paraId="422DFB94" w14:textId="77777777" w:rsidR="00D474D4" w:rsidRDefault="003E27C4" w:rsidP="00334E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1CCF">
              <w:t>ATGAGGCTCCAGGAG</w:t>
            </w:r>
          </w:p>
          <w:p w14:paraId="109EB22A" w14:textId="5D1D2554" w:rsidR="008E5AE3" w:rsidRDefault="003E27C4" w:rsidP="00334E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1CCF">
              <w:t>ATAGCAG</w:t>
            </w:r>
          </w:p>
        </w:tc>
        <w:tc>
          <w:tcPr>
            <w:tcW w:w="1043" w:type="dxa"/>
            <w:shd w:val="clear" w:color="auto" w:fill="auto"/>
          </w:tcPr>
          <w:p w14:paraId="3325B28D" w14:textId="62D8CF1D" w:rsidR="008E5AE3" w:rsidRDefault="00D02CB2" w:rsidP="00D47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138</w:t>
            </w:r>
          </w:p>
        </w:tc>
        <w:tc>
          <w:tcPr>
            <w:tcW w:w="1242" w:type="dxa"/>
            <w:shd w:val="clear" w:color="auto" w:fill="auto"/>
          </w:tcPr>
          <w:p w14:paraId="483F9507" w14:textId="3C094009" w:rsidR="008E5AE3" w:rsidRDefault="00785FBE" w:rsidP="00D47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ADDIN EN.CITE &lt;EndNote&gt;&lt;Cite&gt;&lt;Author&gt;Ye&lt;/Author&gt;&lt;Year&gt;2012&lt;/Year&gt;&lt;RecNum&gt;503&lt;/RecNum&gt;&lt;DisplayText&gt;[1]&lt;/DisplayText&gt;&lt;record&gt;&lt;rec-number&gt;503&lt;/rec-number&gt;&lt;foreign-keys&gt;&lt;key app="EN" db-id="e225trzzgsxv5pe90fopzztmdxt25pwze0ae" timestamp="1655878753"&gt;503&lt;/key&gt;&lt;/foreign-keys&gt;&lt;ref-type name="Journal Article"&gt;17&lt;/ref-type&gt;&lt;contributors&gt;&lt;authors&gt;&lt;author&gt;Ye, Jian&lt;/author&gt;&lt;author&gt;Coulouris, George&lt;/author&gt;&lt;author&gt;Zaretskaya, Irena&lt;/author&gt;&lt;author&gt;Cutcutache, Ioana&lt;/author&gt;&lt;author&gt;Rozen, Steve&lt;/author&gt;&lt;author&gt;Madden, Thomas L&lt;/author&gt;&lt;/authors&gt;&lt;/contributors&gt;&lt;titles&gt;&lt;title&gt;Primer-BLAST: a tool to design target-specific primers for polymerase chain reaction&lt;/title&gt;&lt;secondary-title&gt;BMC bioinformatics&lt;/secondary-title&gt;&lt;/titles&gt;&lt;periodical&gt;&lt;full-title&gt;BMC bioinformatics&lt;/full-title&gt;&lt;/periodical&gt;&lt;pages&gt;1-11&lt;/pages&gt;&lt;volume&gt;13&lt;/volume&gt;&lt;number&gt;1&lt;/number&gt;&lt;dates&gt;&lt;year&gt;2012&lt;/year&gt;&lt;/dates&gt;&lt;isbn&gt;1471-2105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[1]</w:t>
            </w:r>
            <w:r>
              <w:fldChar w:fldCharType="end"/>
            </w:r>
          </w:p>
        </w:tc>
      </w:tr>
      <w:tr w:rsidR="00D474D4" w14:paraId="47709279" w14:textId="77777777" w:rsidTr="001170A4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  <w:tcBorders>
              <w:bottom w:val="single" w:sz="4" w:space="0" w:color="auto"/>
            </w:tcBorders>
            <w:shd w:val="clear" w:color="auto" w:fill="auto"/>
          </w:tcPr>
          <w:p w14:paraId="54BD71D5" w14:textId="3AC570F2" w:rsidR="008E5AE3" w:rsidRDefault="008E5AE3" w:rsidP="00D474D4">
            <w:pPr>
              <w:jc w:val="center"/>
            </w:pPr>
            <w:r>
              <w:t>GAPDH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</w:tcPr>
          <w:p w14:paraId="681608BC" w14:textId="77777777" w:rsidR="00D474D4" w:rsidRDefault="00953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300">
              <w:t>GAGTCAACGGATTT</w:t>
            </w:r>
          </w:p>
          <w:p w14:paraId="02C4E986" w14:textId="1BA37040" w:rsidR="008E5AE3" w:rsidRDefault="00953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300">
              <w:t>GGTCGT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</w:tcPr>
          <w:p w14:paraId="04444D8D" w14:textId="77777777" w:rsidR="00D474D4" w:rsidRDefault="004F2BF2" w:rsidP="004F2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BF2">
              <w:t>TTGATTTTGGAGGGA</w:t>
            </w:r>
          </w:p>
          <w:p w14:paraId="573F77CB" w14:textId="0E3E3A03" w:rsidR="008E5AE3" w:rsidRDefault="004F2BF2" w:rsidP="004F2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BF2">
              <w:t>TCTCG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14:paraId="38E396D8" w14:textId="1DCDCECA" w:rsidR="008E5AE3" w:rsidRDefault="005157EC" w:rsidP="00D47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0E1E9CC3" w14:textId="5F7BAF5B" w:rsidR="008E5AE3" w:rsidRDefault="0000065D" w:rsidP="00D47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ADDIN EN.CITE &lt;EndNote&gt;&lt;Cite&gt;&lt;Author&gt;Ye&lt;/Author&gt;&lt;Year&gt;2012&lt;/Year&gt;&lt;RecNum&gt;503&lt;/RecNum&gt;&lt;DisplayText&gt;[1]&lt;/DisplayText&gt;&lt;record&gt;&lt;rec-number&gt;503&lt;/rec-number&gt;&lt;foreign-keys&gt;&lt;key app="EN" db-id="e225trzzgsxv5pe90fopzztmdxt25pwze0ae" timestamp="1655878753"&gt;503&lt;/key&gt;&lt;/foreign-keys&gt;&lt;ref-type name="Journal Article"&gt;17&lt;/ref-type&gt;&lt;contributors&gt;&lt;authors&gt;&lt;author&gt;Ye, Jian&lt;/author&gt;&lt;author&gt;Coulouris, George&lt;/author&gt;&lt;author&gt;Zaretskaya, Irena&lt;/author&gt;&lt;author&gt;Cutcutache, Ioana&lt;/author&gt;&lt;author&gt;Rozen, Steve&lt;/author&gt;&lt;author&gt;Madden, Thomas L&lt;/author&gt;&lt;/authors&gt;&lt;/contributors&gt;&lt;titles&gt;&lt;title&gt;Primer-BLAST: a tool to design target-specific primers for polymerase chain reaction&lt;/title&gt;&lt;secondary-title&gt;BMC bioinformatics&lt;/secondary-title&gt;&lt;/titles&gt;&lt;periodical&gt;&lt;full-title&gt;BMC bioinformatics&lt;/full-title&gt;&lt;/periodical&gt;&lt;pages&gt;1-11&lt;/pages&gt;&lt;volume&gt;13&lt;/volume&gt;&lt;number&gt;1&lt;/number&gt;&lt;dates&gt;&lt;year&gt;2012&lt;/year&gt;&lt;/dates&gt;&lt;isbn&gt;1471-2105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[1]</w:t>
            </w:r>
            <w:r>
              <w:fldChar w:fldCharType="end"/>
            </w:r>
          </w:p>
        </w:tc>
      </w:tr>
    </w:tbl>
    <w:p w14:paraId="2E4580B7" w14:textId="77777777" w:rsidR="003E27C4" w:rsidRDefault="003E27C4" w:rsidP="003E27C4"/>
    <w:p w14:paraId="7331C1D0" w14:textId="000B00CD" w:rsidR="003E27C4" w:rsidRDefault="003E27C4" w:rsidP="00785FBE">
      <w:pPr>
        <w:spacing w:line="360" w:lineRule="auto"/>
      </w:pPr>
      <w:proofErr w:type="spellStart"/>
      <w:r w:rsidRPr="001170A4">
        <w:t>qRT</w:t>
      </w:r>
      <w:proofErr w:type="spellEnd"/>
      <w:r w:rsidRPr="001170A4">
        <w:t>-PCR conditions</w:t>
      </w:r>
      <w:r w:rsidR="001170A4" w:rsidRPr="001170A4">
        <w:t xml:space="preserve">: </w:t>
      </w:r>
      <w:r w:rsidR="001170A4">
        <w:t>h</w:t>
      </w:r>
      <w:r w:rsidRPr="001170A4">
        <w:t>olding</w:t>
      </w:r>
      <w:r>
        <w:t xml:space="preserve"> temperature of 95</w:t>
      </w:r>
      <w:r>
        <w:rPr>
          <w:vertAlign w:val="superscript"/>
        </w:rPr>
        <w:t>o</w:t>
      </w:r>
      <w:r>
        <w:t>C for 2 min, cycling condition of 95</w:t>
      </w:r>
      <w:r>
        <w:rPr>
          <w:vertAlign w:val="superscript"/>
        </w:rPr>
        <w:t>o</w:t>
      </w:r>
      <w:r>
        <w:t>C for 10 seconds, 60</w:t>
      </w:r>
      <w:r>
        <w:rPr>
          <w:vertAlign w:val="superscript"/>
        </w:rPr>
        <w:t>o</w:t>
      </w:r>
      <w:r>
        <w:t>C for 15 seconds, 72</w:t>
      </w:r>
      <w:r>
        <w:rPr>
          <w:vertAlign w:val="superscript"/>
        </w:rPr>
        <w:t>o</w:t>
      </w:r>
      <w:r>
        <w:t>C for 20 seconds for 40 cycles. Melting temperature of 35</w:t>
      </w:r>
      <w:r>
        <w:rPr>
          <w:vertAlign w:val="superscript"/>
        </w:rPr>
        <w:t>o</w:t>
      </w:r>
      <w:r>
        <w:t>C - 95</w:t>
      </w:r>
      <w:r>
        <w:rPr>
          <w:vertAlign w:val="superscript"/>
        </w:rPr>
        <w:t>o</w:t>
      </w:r>
      <w:r>
        <w:t>C.</w:t>
      </w:r>
    </w:p>
    <w:p w14:paraId="405AA159" w14:textId="77777777" w:rsidR="00785FBE" w:rsidRDefault="00785FBE"/>
    <w:p w14:paraId="63E4D7DD" w14:textId="77777777" w:rsidR="00785FBE" w:rsidRDefault="00785FBE"/>
    <w:p w14:paraId="15AF819B" w14:textId="50A858AA" w:rsidR="001170A4" w:rsidRPr="001170A4" w:rsidRDefault="001170A4">
      <w:pPr>
        <w:rPr>
          <w:b/>
          <w:bCs/>
        </w:rPr>
      </w:pPr>
      <w:r w:rsidRPr="001170A4">
        <w:rPr>
          <w:b/>
          <w:bCs/>
        </w:rPr>
        <w:t>Reference:</w:t>
      </w:r>
    </w:p>
    <w:p w14:paraId="1EDED9CD" w14:textId="77777777" w:rsidR="004932B0" w:rsidRPr="004932B0" w:rsidRDefault="00785FBE" w:rsidP="004932B0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4932B0" w:rsidRPr="004932B0">
        <w:t>[1]</w:t>
      </w:r>
      <w:r w:rsidR="004932B0" w:rsidRPr="004932B0">
        <w:tab/>
        <w:t>Ye J, Coulouris G, Zaretskaya I, et al. Primer-BLAST: a tool to design target-specific primers for polymerase chain reaction. BMC bioinformatics. 2012;13:1-11.</w:t>
      </w:r>
    </w:p>
    <w:p w14:paraId="06F3EE9F" w14:textId="01E52520" w:rsidR="008E5AE3" w:rsidRPr="00EF35CD" w:rsidRDefault="00785FBE">
      <w:r>
        <w:fldChar w:fldCharType="end"/>
      </w:r>
    </w:p>
    <w:sectPr w:rsidR="008E5AE3" w:rsidRPr="00EF3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Virology Chri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225trzzgsxv5pe90fopzztmdxt25pwze0ae&quot;&gt;My EndNote Library&lt;record-ids&gt;&lt;item&gt;503&lt;/item&gt;&lt;/record-ids&gt;&lt;/item&gt;&lt;/Libraries&gt;"/>
  </w:docVars>
  <w:rsids>
    <w:rsidRoot w:val="00CB240F"/>
    <w:rsid w:val="0000065D"/>
    <w:rsid w:val="000C2D9B"/>
    <w:rsid w:val="001170A4"/>
    <w:rsid w:val="00246046"/>
    <w:rsid w:val="002F2E85"/>
    <w:rsid w:val="00334E5D"/>
    <w:rsid w:val="003E0F5F"/>
    <w:rsid w:val="003E27C4"/>
    <w:rsid w:val="004737F1"/>
    <w:rsid w:val="004932B0"/>
    <w:rsid w:val="004D1558"/>
    <w:rsid w:val="004F2BF2"/>
    <w:rsid w:val="005157EC"/>
    <w:rsid w:val="006338DB"/>
    <w:rsid w:val="00701C61"/>
    <w:rsid w:val="00785FBE"/>
    <w:rsid w:val="008C399A"/>
    <w:rsid w:val="008E5AE3"/>
    <w:rsid w:val="00953300"/>
    <w:rsid w:val="0096394A"/>
    <w:rsid w:val="009D3C49"/>
    <w:rsid w:val="00BA1DA8"/>
    <w:rsid w:val="00C13252"/>
    <w:rsid w:val="00CB240F"/>
    <w:rsid w:val="00CE63C8"/>
    <w:rsid w:val="00D02CB2"/>
    <w:rsid w:val="00D474D4"/>
    <w:rsid w:val="00D62EAA"/>
    <w:rsid w:val="00DB019D"/>
    <w:rsid w:val="00E80CCB"/>
    <w:rsid w:val="00EF35CD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1B58"/>
  <w15:chartTrackingRefBased/>
  <w15:docId w15:val="{C17169AF-3B12-4DFC-8F95-DFE0DCBE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6338DB"/>
    <w:pPr>
      <w:spacing w:after="0" w:line="240" w:lineRule="auto"/>
    </w:pPr>
    <w:rPr>
      <w:rFonts w:eastAsia="PMingLiU"/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338DB"/>
    <w:pPr>
      <w:spacing w:after="20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70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785FB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85FBE"/>
    <w:rPr>
      <w:rFonts w:ascii="Times New Roman" w:eastAsia="Times New Roman" w:hAnsi="Times New Roman" w:cs="Times New Roman"/>
      <w:noProof/>
      <w:kern w:val="0"/>
      <w:sz w:val="24"/>
      <w:szCs w:val="24"/>
      <w:lang w:eastAsia="zh-CN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785FBE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85FBE"/>
    <w:rPr>
      <w:rFonts w:ascii="Times New Roman" w:eastAsia="Times New Roman" w:hAnsi="Times New Roman" w:cs="Times New Roman"/>
      <w:noProof/>
      <w:kern w:val="0"/>
      <w:sz w:val="24"/>
      <w:szCs w:val="24"/>
      <w:lang w:eastAsia="zh-CN"/>
      <w14:ligatures w14:val="none"/>
    </w:rPr>
  </w:style>
  <w:style w:type="table" w:styleId="ListTable1Light">
    <w:name w:val="List Table 1 Light"/>
    <w:basedOn w:val="TableNormal"/>
    <w:uiPriority w:val="46"/>
    <w:rsid w:val="00D47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Luk</dc:creator>
  <cp:keywords/>
  <dc:description/>
  <cp:lastModifiedBy>Fang Liu</cp:lastModifiedBy>
  <cp:revision>31</cp:revision>
  <dcterms:created xsi:type="dcterms:W3CDTF">2023-08-18T04:10:00Z</dcterms:created>
  <dcterms:modified xsi:type="dcterms:W3CDTF">2023-12-08T08:48:00Z</dcterms:modified>
</cp:coreProperties>
</file>