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519B5AC" w14:textId="6E093AD1" w:rsidR="00991B62" w:rsidRPr="00E1550D" w:rsidRDefault="00991B62" w:rsidP="00991B62">
      <w:pPr>
        <w:pStyle w:val="1"/>
      </w:pPr>
      <w:r w:rsidRPr="005E0948">
        <w:t>Supplementary Figures</w:t>
      </w:r>
    </w:p>
    <w:p w14:paraId="58F1AED1" w14:textId="665B588E" w:rsidR="00DE23E8" w:rsidRDefault="00991B62" w:rsidP="00991B62">
      <w:pPr>
        <w:spacing w:before="240"/>
        <w:rPr>
          <w:rFonts w:cs="Times New Roman"/>
          <w:szCs w:val="24"/>
        </w:rPr>
      </w:pPr>
      <w:r w:rsidRPr="005E0948">
        <w:rPr>
          <w:rFonts w:cs="Times New Roman"/>
          <w:b/>
          <w:bCs/>
          <w:szCs w:val="24"/>
        </w:rPr>
        <w:t>Supplementary Figure S1.</w:t>
      </w:r>
      <w:r w:rsidRPr="005E0948">
        <w:rPr>
          <w:rFonts w:cs="Times New Roman"/>
          <w:szCs w:val="24"/>
        </w:rPr>
        <w:t xml:space="preserve"> The mass spectrometry analysis confirmed the successful synthesis of FAP-2286-ICG with the molecular weight of 2312.91.</w:t>
      </w:r>
    </w:p>
    <w:p w14:paraId="7A27AD15" w14:textId="5F28050C" w:rsidR="00991B62" w:rsidRDefault="00991B62" w:rsidP="00991B62">
      <w:pPr>
        <w:spacing w:before="240"/>
        <w:jc w:val="center"/>
      </w:pPr>
      <w:r>
        <w:rPr>
          <w:noProof/>
        </w:rPr>
        <w:drawing>
          <wp:inline distT="0" distB="0" distL="0" distR="0" wp14:anchorId="1D569878" wp14:editId="1E23F7C8">
            <wp:extent cx="5160000" cy="3810000"/>
            <wp:effectExtent l="0" t="0" r="3175" b="0"/>
            <wp:docPr id="18488854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22" cy="38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3BEC7" w14:textId="77777777" w:rsidR="00CF6FAB" w:rsidRDefault="00CF6FAB">
      <w:pPr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F91216A" w14:textId="702D019C" w:rsidR="00991B62" w:rsidRPr="00D531F8" w:rsidRDefault="00991B62" w:rsidP="00991B62">
      <w:pPr>
        <w:rPr>
          <w:rFonts w:cs="Times New Roman"/>
          <w:szCs w:val="24"/>
        </w:rPr>
      </w:pPr>
      <w:r w:rsidRPr="00D531F8">
        <w:rPr>
          <w:rFonts w:cs="Times New Roman"/>
          <w:b/>
          <w:bCs/>
          <w:szCs w:val="24"/>
        </w:rPr>
        <w:lastRenderedPageBreak/>
        <w:t>Supplementary Figure S2.</w:t>
      </w:r>
      <w:r w:rsidRPr="00D531F8">
        <w:rPr>
          <w:szCs w:val="24"/>
        </w:rPr>
        <w:t xml:space="preserve"> </w:t>
      </w:r>
      <w:r w:rsidRPr="00D531F8">
        <w:rPr>
          <w:rFonts w:cs="Times New Roman"/>
          <w:b/>
          <w:bCs/>
          <w:szCs w:val="24"/>
        </w:rPr>
        <w:t xml:space="preserve"> </w:t>
      </w:r>
      <w:r w:rsidRPr="00D531F8">
        <w:rPr>
          <w:rFonts w:cs="Times New Roman"/>
          <w:szCs w:val="24"/>
        </w:rPr>
        <w:t>The HPLC report of FAP-2286-ICG. The area percent calculation indicates that the chemical purity of FAP-2286-ICG is 99.19%.</w:t>
      </w:r>
    </w:p>
    <w:p w14:paraId="30E15546" w14:textId="15CD4F63" w:rsidR="00991B62" w:rsidRDefault="00991B62" w:rsidP="00991B62">
      <w:pPr>
        <w:spacing w:before="240"/>
        <w:jc w:val="center"/>
      </w:pPr>
      <w:r>
        <w:rPr>
          <w:rFonts w:cs="Times New Roman"/>
          <w:b/>
          <w:bCs/>
          <w:noProof/>
        </w:rPr>
        <w:drawing>
          <wp:inline distT="0" distB="0" distL="0" distR="0" wp14:anchorId="006B4403" wp14:editId="2E1CDFAA">
            <wp:extent cx="5364089" cy="3634740"/>
            <wp:effectExtent l="0" t="0" r="8255" b="3810"/>
            <wp:docPr id="15574471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42" cy="36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1BA6" w14:textId="69DA8A91" w:rsidR="00CF6FAB" w:rsidRDefault="00CF6FAB">
      <w:pPr>
        <w:spacing w:before="0" w:after="200" w:line="276" w:lineRule="auto"/>
      </w:pPr>
      <w:r>
        <w:br w:type="page"/>
      </w:r>
    </w:p>
    <w:p w14:paraId="0002D850" w14:textId="7AACC069" w:rsidR="00CC1649" w:rsidRDefault="00CF6FAB" w:rsidP="00926EE7">
      <w:pPr>
        <w:spacing w:before="240"/>
        <w:jc w:val="both"/>
        <w:rPr>
          <w:rFonts w:cs="Times New Roman"/>
          <w:szCs w:val="24"/>
        </w:rPr>
      </w:pPr>
      <w:r w:rsidRPr="00531B4E">
        <w:rPr>
          <w:rFonts w:cs="Times New Roman"/>
          <w:b/>
          <w:bCs/>
          <w:szCs w:val="24"/>
        </w:rPr>
        <w:lastRenderedPageBreak/>
        <w:t>Supplementary Figure S</w:t>
      </w:r>
      <w:r w:rsidRPr="00531B4E">
        <w:rPr>
          <w:rFonts w:cs="Times New Roman"/>
          <w:b/>
          <w:bCs/>
          <w:szCs w:val="24"/>
        </w:rPr>
        <w:t>3</w:t>
      </w:r>
      <w:r w:rsidRPr="00531B4E">
        <w:rPr>
          <w:rFonts w:cs="Times New Roman"/>
          <w:b/>
          <w:bCs/>
          <w:szCs w:val="24"/>
        </w:rPr>
        <w:t>.</w:t>
      </w:r>
      <w:r w:rsidR="00926EE7" w:rsidRPr="00531B4E">
        <w:t xml:space="preserve"> </w:t>
      </w:r>
      <w:r w:rsidR="00926EE7" w:rsidRPr="00531B4E">
        <w:rPr>
          <w:rFonts w:cs="Times New Roman"/>
          <w:szCs w:val="24"/>
        </w:rPr>
        <w:t>In vivo NIR fluorescence imaging of FAP-2286-ICG in normal nude mice.</w:t>
      </w:r>
      <w:r w:rsidR="00926EE7" w:rsidRPr="00531B4E">
        <w:rPr>
          <w:rFonts w:cs="Times New Roman"/>
          <w:szCs w:val="24"/>
        </w:rPr>
        <w:t xml:space="preserve"> </w:t>
      </w:r>
      <w:r w:rsidR="00926EE7" w:rsidRPr="00531B4E">
        <w:rPr>
          <w:rFonts w:cs="Times New Roman"/>
          <w:szCs w:val="24"/>
        </w:rPr>
        <w:t>A. Representative NIR fluorescence images of normal nude mice at 10 min after intravenous injection of 250 μL FAP-2286-ICG at varying concentrations (0-25 μM)</w:t>
      </w:r>
      <w:r w:rsidR="00926EE7" w:rsidRPr="00531B4E">
        <w:rPr>
          <w:rFonts w:cs="Times New Roman"/>
          <w:szCs w:val="24"/>
        </w:rPr>
        <w:t xml:space="preserve">; </w:t>
      </w:r>
      <w:r w:rsidR="00926EE7" w:rsidRPr="00531B4E">
        <w:rPr>
          <w:rFonts w:cs="Times New Roman"/>
          <w:szCs w:val="24"/>
        </w:rPr>
        <w:t xml:space="preserve">B. Typical </w:t>
      </w:r>
      <w:r w:rsidR="00926EE7" w:rsidRPr="00531B4E">
        <w:rPr>
          <w:rFonts w:cs="Times New Roman"/>
          <w:szCs w:val="24"/>
        </w:rPr>
        <w:t>NIR</w:t>
      </w:r>
      <w:r w:rsidR="00926EE7" w:rsidRPr="00531B4E">
        <w:rPr>
          <w:rFonts w:cs="Times New Roman"/>
          <w:szCs w:val="24"/>
        </w:rPr>
        <w:t xml:space="preserve"> images of normal nude mice at multiple time points after intravenous injection of 250 μL of FAP-2286-ICG at concentrations of 6.25, 12.5, and 25 μM.</w:t>
      </w:r>
    </w:p>
    <w:p w14:paraId="6E55BB2C" w14:textId="05D2BB5F" w:rsidR="00531B4E" w:rsidRPr="001549D3" w:rsidRDefault="00531B4E" w:rsidP="00926EE7">
      <w:pPr>
        <w:spacing w:before="240"/>
        <w:jc w:val="both"/>
      </w:pPr>
      <w:r>
        <w:rPr>
          <w:noProof/>
        </w:rPr>
        <w:drawing>
          <wp:inline distT="0" distB="0" distL="0" distR="0" wp14:anchorId="50AF56E6" wp14:editId="3178272A">
            <wp:extent cx="6227127" cy="4876800"/>
            <wp:effectExtent l="0" t="0" r="2540" b="0"/>
            <wp:docPr id="289717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29" cy="488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B4E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CF69" w14:textId="77777777" w:rsidR="00C12A7C" w:rsidRDefault="00C12A7C" w:rsidP="00117666">
      <w:pPr>
        <w:spacing w:after="0"/>
      </w:pPr>
      <w:r>
        <w:separator/>
      </w:r>
    </w:p>
  </w:endnote>
  <w:endnote w:type="continuationSeparator" w:id="0">
    <w:p w14:paraId="331AC52B" w14:textId="77777777" w:rsidR="00C12A7C" w:rsidRDefault="00C12A7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BE5077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E507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BE507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BE5077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E5077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BE5077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439D7" w14:textId="77777777" w:rsidR="00C12A7C" w:rsidRDefault="00C12A7C" w:rsidP="00117666">
      <w:pPr>
        <w:spacing w:after="0"/>
      </w:pPr>
      <w:r>
        <w:separator/>
      </w:r>
    </w:p>
  </w:footnote>
  <w:footnote w:type="continuationSeparator" w:id="0">
    <w:p w14:paraId="2977AA54" w14:textId="77777777" w:rsidR="00C12A7C" w:rsidRDefault="00C12A7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BE5077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BE5077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165A"/>
    <w:rsid w:val="001549D3"/>
    <w:rsid w:val="00160065"/>
    <w:rsid w:val="00177D84"/>
    <w:rsid w:val="001A4280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0517"/>
    <w:rsid w:val="004735C8"/>
    <w:rsid w:val="004961FF"/>
    <w:rsid w:val="00517A89"/>
    <w:rsid w:val="005250F2"/>
    <w:rsid w:val="00531B4E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26EE7"/>
    <w:rsid w:val="0093429D"/>
    <w:rsid w:val="00943573"/>
    <w:rsid w:val="00970F7D"/>
    <w:rsid w:val="00991B62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BE5077"/>
    <w:rsid w:val="00C12A7C"/>
    <w:rsid w:val="00C52A7B"/>
    <w:rsid w:val="00C56BAF"/>
    <w:rsid w:val="00C679AA"/>
    <w:rsid w:val="00C75972"/>
    <w:rsid w:val="00CC0A3A"/>
    <w:rsid w:val="00CC1649"/>
    <w:rsid w:val="00CD066B"/>
    <w:rsid w:val="00CE4FEE"/>
    <w:rsid w:val="00CF6FAB"/>
    <w:rsid w:val="00DB59C3"/>
    <w:rsid w:val="00DC259A"/>
    <w:rsid w:val="00DE23E8"/>
    <w:rsid w:val="00E52377"/>
    <w:rsid w:val="00E64E17"/>
    <w:rsid w:val="00E866C9"/>
    <w:rsid w:val="00E914C2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1783</TotalTime>
  <Pages>3</Pages>
  <Words>115</Words>
  <Characters>654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Danni Li</cp:lastModifiedBy>
  <cp:revision>12</cp:revision>
  <cp:lastPrinted>2013-10-03T12:51:00Z</cp:lastPrinted>
  <dcterms:created xsi:type="dcterms:W3CDTF">2022-11-17T16:58:00Z</dcterms:created>
  <dcterms:modified xsi:type="dcterms:W3CDTF">2023-10-18T15:17:00Z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