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4600" w14:textId="507A858C" w:rsidR="00892EC7" w:rsidRDefault="00892EC7" w:rsidP="00892EC7">
      <w:pPr>
        <w:pStyle w:val="013TableCaption"/>
        <w:ind w:left="0" w:firstLine="0"/>
      </w:pPr>
      <w:r>
        <w:t xml:space="preserve">Supplementary Table </w:t>
      </w:r>
      <w:r>
        <w:t>3</w:t>
      </w:r>
      <w:r>
        <w:rPr>
          <w:noProof/>
        </w:rPr>
        <w:t xml:space="preserve">. </w:t>
      </w:r>
      <w:r>
        <w:t xml:space="preserve"> Comparison of F1 scores of different database pooled images in Non-Coding Deep Learning (NCDL) platforms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1292"/>
        <w:gridCol w:w="768"/>
        <w:gridCol w:w="1707"/>
        <w:gridCol w:w="822"/>
        <w:gridCol w:w="958"/>
        <w:gridCol w:w="1355"/>
      </w:tblGrid>
      <w:tr w:rsidR="00892EC7" w14:paraId="0A22FE4D" w14:textId="77777777" w:rsidTr="000406A0">
        <w:trPr>
          <w:trHeight w:val="432"/>
        </w:trPr>
        <w:tc>
          <w:tcPr>
            <w:tcW w:w="1313" w:type="pct"/>
            <w:tcBorders>
              <w:top w:val="single" w:sz="4" w:space="0" w:color="auto"/>
              <w:left w:val="nil"/>
              <w:bottom w:val="single" w:sz="4" w:space="0" w:color="auto"/>
              <w:right w:val="nil"/>
            </w:tcBorders>
            <w:noWrap/>
            <w:hideMark/>
          </w:tcPr>
          <w:p w14:paraId="4E825819" w14:textId="77777777" w:rsidR="00892EC7" w:rsidRPr="00456178" w:rsidRDefault="00892EC7" w:rsidP="000406A0">
            <w:pPr>
              <w:rPr>
                <w:rFonts w:cs="Arial"/>
                <w:b/>
                <w:bCs/>
                <w:sz w:val="16"/>
                <w:szCs w:val="16"/>
              </w:rPr>
            </w:pPr>
            <w:r w:rsidRPr="00456178">
              <w:rPr>
                <w:rFonts w:cs="Arial"/>
                <w:b/>
                <w:bCs/>
                <w:sz w:val="16"/>
                <w:szCs w:val="16"/>
              </w:rPr>
              <w:t>Database</w:t>
            </w:r>
          </w:p>
        </w:tc>
        <w:tc>
          <w:tcPr>
            <w:tcW w:w="690" w:type="pct"/>
            <w:tcBorders>
              <w:top w:val="single" w:sz="4" w:space="0" w:color="auto"/>
              <w:left w:val="nil"/>
              <w:bottom w:val="single" w:sz="4" w:space="0" w:color="auto"/>
              <w:right w:val="nil"/>
            </w:tcBorders>
            <w:noWrap/>
            <w:hideMark/>
          </w:tcPr>
          <w:p w14:paraId="797A98B6" w14:textId="77777777" w:rsidR="00892EC7" w:rsidRPr="00456178" w:rsidRDefault="00892EC7" w:rsidP="000406A0">
            <w:pPr>
              <w:rPr>
                <w:rFonts w:cs="Arial"/>
                <w:b/>
                <w:bCs/>
                <w:sz w:val="16"/>
                <w:szCs w:val="16"/>
              </w:rPr>
            </w:pPr>
            <w:r w:rsidRPr="00456178">
              <w:rPr>
                <w:rFonts w:cs="Arial"/>
                <w:b/>
                <w:bCs/>
                <w:color w:val="000000" w:themeColor="text1"/>
                <w:kern w:val="24"/>
                <w:sz w:val="16"/>
                <w:szCs w:val="16"/>
              </w:rPr>
              <w:t xml:space="preserve">Custom Label </w:t>
            </w:r>
          </w:p>
        </w:tc>
        <w:tc>
          <w:tcPr>
            <w:tcW w:w="410" w:type="pct"/>
            <w:tcBorders>
              <w:top w:val="single" w:sz="4" w:space="0" w:color="auto"/>
              <w:left w:val="nil"/>
              <w:bottom w:val="single" w:sz="4" w:space="0" w:color="auto"/>
              <w:right w:val="nil"/>
            </w:tcBorders>
            <w:noWrap/>
            <w:hideMark/>
          </w:tcPr>
          <w:p w14:paraId="6F4171F4" w14:textId="77777777" w:rsidR="00892EC7" w:rsidRPr="00456178" w:rsidRDefault="00892EC7" w:rsidP="000406A0">
            <w:pPr>
              <w:rPr>
                <w:rFonts w:cs="Arial"/>
                <w:b/>
                <w:bCs/>
                <w:sz w:val="16"/>
                <w:szCs w:val="16"/>
              </w:rPr>
            </w:pPr>
            <w:r w:rsidRPr="00456178">
              <w:rPr>
                <w:rFonts w:cs="Arial"/>
                <w:b/>
                <w:bCs/>
                <w:sz w:val="16"/>
                <w:szCs w:val="16"/>
              </w:rPr>
              <w:t>Clarifai</w:t>
            </w:r>
          </w:p>
        </w:tc>
        <w:tc>
          <w:tcPr>
            <w:tcW w:w="912" w:type="pct"/>
            <w:tcBorders>
              <w:top w:val="single" w:sz="4" w:space="0" w:color="auto"/>
              <w:left w:val="nil"/>
              <w:bottom w:val="single" w:sz="4" w:space="0" w:color="auto"/>
              <w:right w:val="nil"/>
            </w:tcBorders>
            <w:noWrap/>
            <w:hideMark/>
          </w:tcPr>
          <w:p w14:paraId="3CBD96F3" w14:textId="77777777" w:rsidR="00892EC7" w:rsidRPr="00456178" w:rsidRDefault="00892EC7" w:rsidP="000406A0">
            <w:pPr>
              <w:rPr>
                <w:rFonts w:cs="Arial"/>
                <w:b/>
                <w:bCs/>
                <w:sz w:val="16"/>
                <w:szCs w:val="16"/>
              </w:rPr>
            </w:pPr>
            <w:r w:rsidRPr="00456178">
              <w:rPr>
                <w:rFonts w:cs="Arial"/>
                <w:b/>
                <w:bCs/>
                <w:sz w:val="16"/>
                <w:szCs w:val="16"/>
              </w:rPr>
              <w:t>Teachable Machine</w:t>
            </w:r>
          </w:p>
        </w:tc>
        <w:tc>
          <w:tcPr>
            <w:tcW w:w="439" w:type="pct"/>
            <w:tcBorders>
              <w:top w:val="single" w:sz="4" w:space="0" w:color="auto"/>
              <w:left w:val="nil"/>
              <w:bottom w:val="single" w:sz="4" w:space="0" w:color="auto"/>
              <w:right w:val="nil"/>
            </w:tcBorders>
            <w:noWrap/>
            <w:hideMark/>
          </w:tcPr>
          <w:p w14:paraId="5054C51D" w14:textId="77777777" w:rsidR="00892EC7" w:rsidRPr="00456178" w:rsidRDefault="00892EC7" w:rsidP="000406A0">
            <w:pPr>
              <w:rPr>
                <w:rFonts w:cs="Arial"/>
                <w:b/>
                <w:bCs/>
                <w:sz w:val="16"/>
                <w:szCs w:val="16"/>
              </w:rPr>
            </w:pPr>
            <w:r w:rsidRPr="00456178">
              <w:rPr>
                <w:rFonts w:cs="Arial"/>
                <w:b/>
                <w:bCs/>
                <w:color w:val="000000" w:themeColor="text1"/>
                <w:kern w:val="24"/>
                <w:sz w:val="16"/>
                <w:szCs w:val="16"/>
              </w:rPr>
              <w:t xml:space="preserve">AutoML </w:t>
            </w:r>
          </w:p>
        </w:tc>
        <w:tc>
          <w:tcPr>
            <w:tcW w:w="512" w:type="pct"/>
            <w:tcBorders>
              <w:top w:val="single" w:sz="4" w:space="0" w:color="auto"/>
              <w:left w:val="nil"/>
              <w:bottom w:val="single" w:sz="4" w:space="0" w:color="auto"/>
              <w:right w:val="nil"/>
            </w:tcBorders>
            <w:noWrap/>
            <w:hideMark/>
          </w:tcPr>
          <w:p w14:paraId="5F1AC565" w14:textId="77777777" w:rsidR="00892EC7" w:rsidRPr="00456178" w:rsidRDefault="00892EC7" w:rsidP="000406A0">
            <w:pPr>
              <w:rPr>
                <w:rFonts w:cs="Arial"/>
                <w:b/>
                <w:bCs/>
                <w:sz w:val="16"/>
                <w:szCs w:val="16"/>
              </w:rPr>
            </w:pPr>
            <w:r w:rsidRPr="00456178">
              <w:rPr>
                <w:rFonts w:cs="Arial"/>
                <w:b/>
                <w:bCs/>
                <w:color w:val="000000" w:themeColor="text1"/>
                <w:kern w:val="24"/>
                <w:sz w:val="16"/>
                <w:szCs w:val="16"/>
              </w:rPr>
              <w:t xml:space="preserve">CreateML </w:t>
            </w:r>
          </w:p>
        </w:tc>
        <w:tc>
          <w:tcPr>
            <w:tcW w:w="724" w:type="pct"/>
            <w:tcBorders>
              <w:top w:val="single" w:sz="4" w:space="0" w:color="auto"/>
              <w:left w:val="nil"/>
              <w:bottom w:val="single" w:sz="4" w:space="0" w:color="auto"/>
              <w:right w:val="nil"/>
            </w:tcBorders>
            <w:noWrap/>
            <w:hideMark/>
          </w:tcPr>
          <w:p w14:paraId="2113A80F" w14:textId="77777777" w:rsidR="00892EC7" w:rsidRPr="00456178" w:rsidRDefault="00892EC7" w:rsidP="000406A0">
            <w:pPr>
              <w:rPr>
                <w:rFonts w:cs="Arial"/>
                <w:b/>
                <w:bCs/>
                <w:sz w:val="16"/>
                <w:szCs w:val="16"/>
              </w:rPr>
            </w:pPr>
            <w:r w:rsidRPr="00456178">
              <w:rPr>
                <w:rFonts w:cs="Arial"/>
                <w:b/>
                <w:bCs/>
                <w:color w:val="000000" w:themeColor="text1"/>
                <w:kern w:val="24"/>
                <w:sz w:val="16"/>
                <w:szCs w:val="16"/>
              </w:rPr>
              <w:t xml:space="preserve">Custom Vision </w:t>
            </w:r>
          </w:p>
        </w:tc>
      </w:tr>
      <w:tr w:rsidR="00892EC7" w14:paraId="1A487645" w14:textId="77777777" w:rsidTr="000406A0">
        <w:trPr>
          <w:trHeight w:val="432"/>
        </w:trPr>
        <w:tc>
          <w:tcPr>
            <w:tcW w:w="1313" w:type="pct"/>
            <w:tcBorders>
              <w:top w:val="single" w:sz="4" w:space="0" w:color="auto"/>
              <w:left w:val="nil"/>
              <w:bottom w:val="nil"/>
              <w:right w:val="nil"/>
            </w:tcBorders>
            <w:noWrap/>
            <w:hideMark/>
          </w:tcPr>
          <w:p w14:paraId="7B8281F2" w14:textId="77777777" w:rsidR="00892EC7" w:rsidRPr="00456178" w:rsidRDefault="00892EC7" w:rsidP="000406A0">
            <w:pPr>
              <w:rPr>
                <w:rFonts w:cs="Arial"/>
                <w:sz w:val="16"/>
                <w:szCs w:val="16"/>
              </w:rPr>
            </w:pPr>
            <w:r w:rsidRPr="00456178">
              <w:rPr>
                <w:rFonts w:cs="Arial"/>
                <w:sz w:val="16"/>
                <w:szCs w:val="16"/>
              </w:rPr>
              <w:t>Fruit</w:t>
            </w:r>
          </w:p>
        </w:tc>
        <w:tc>
          <w:tcPr>
            <w:tcW w:w="690" w:type="pct"/>
            <w:tcBorders>
              <w:top w:val="single" w:sz="4" w:space="0" w:color="auto"/>
              <w:left w:val="nil"/>
              <w:bottom w:val="nil"/>
              <w:right w:val="nil"/>
            </w:tcBorders>
            <w:noWrap/>
            <w:hideMark/>
          </w:tcPr>
          <w:p w14:paraId="58C02709" w14:textId="77777777" w:rsidR="00892EC7" w:rsidRPr="00456178" w:rsidRDefault="00892EC7" w:rsidP="000406A0">
            <w:pPr>
              <w:rPr>
                <w:rFonts w:cs="Arial"/>
                <w:sz w:val="16"/>
                <w:szCs w:val="16"/>
              </w:rPr>
            </w:pPr>
            <w:r w:rsidRPr="00456178">
              <w:rPr>
                <w:rFonts w:cs="Arial"/>
                <w:sz w:val="16"/>
                <w:szCs w:val="16"/>
              </w:rPr>
              <w:t>98.7</w:t>
            </w:r>
          </w:p>
        </w:tc>
        <w:tc>
          <w:tcPr>
            <w:tcW w:w="410" w:type="pct"/>
            <w:tcBorders>
              <w:top w:val="single" w:sz="4" w:space="0" w:color="auto"/>
              <w:left w:val="nil"/>
              <w:bottom w:val="nil"/>
              <w:right w:val="nil"/>
            </w:tcBorders>
            <w:noWrap/>
            <w:hideMark/>
          </w:tcPr>
          <w:p w14:paraId="5EA66380" w14:textId="77777777" w:rsidR="00892EC7" w:rsidRPr="00456178" w:rsidRDefault="00892EC7" w:rsidP="000406A0">
            <w:pPr>
              <w:rPr>
                <w:rFonts w:cs="Arial"/>
                <w:sz w:val="16"/>
                <w:szCs w:val="16"/>
              </w:rPr>
            </w:pPr>
            <w:r w:rsidRPr="00456178">
              <w:rPr>
                <w:rFonts w:cs="Arial"/>
                <w:sz w:val="16"/>
                <w:szCs w:val="16"/>
              </w:rPr>
              <w:t>95.4</w:t>
            </w:r>
          </w:p>
        </w:tc>
        <w:tc>
          <w:tcPr>
            <w:tcW w:w="912" w:type="pct"/>
            <w:tcBorders>
              <w:top w:val="single" w:sz="4" w:space="0" w:color="auto"/>
              <w:left w:val="nil"/>
              <w:bottom w:val="nil"/>
              <w:right w:val="nil"/>
            </w:tcBorders>
            <w:noWrap/>
            <w:hideMark/>
          </w:tcPr>
          <w:p w14:paraId="30442089" w14:textId="77777777" w:rsidR="00892EC7" w:rsidRPr="00456178" w:rsidRDefault="00892EC7" w:rsidP="000406A0">
            <w:pPr>
              <w:rPr>
                <w:rFonts w:cs="Arial"/>
                <w:sz w:val="16"/>
                <w:szCs w:val="16"/>
              </w:rPr>
            </w:pPr>
            <w:r w:rsidRPr="00456178">
              <w:rPr>
                <w:rFonts w:cs="Arial"/>
                <w:sz w:val="16"/>
                <w:szCs w:val="16"/>
              </w:rPr>
              <w:t>94.8</w:t>
            </w:r>
          </w:p>
        </w:tc>
        <w:tc>
          <w:tcPr>
            <w:tcW w:w="439" w:type="pct"/>
            <w:tcBorders>
              <w:top w:val="single" w:sz="4" w:space="0" w:color="auto"/>
              <w:left w:val="nil"/>
              <w:bottom w:val="nil"/>
              <w:right w:val="nil"/>
            </w:tcBorders>
            <w:noWrap/>
            <w:hideMark/>
          </w:tcPr>
          <w:p w14:paraId="40A0E4FC" w14:textId="77777777" w:rsidR="00892EC7" w:rsidRPr="00456178" w:rsidRDefault="00892EC7" w:rsidP="000406A0">
            <w:pPr>
              <w:rPr>
                <w:rFonts w:cs="Arial"/>
                <w:sz w:val="16"/>
                <w:szCs w:val="16"/>
              </w:rPr>
            </w:pPr>
            <w:r w:rsidRPr="00456178">
              <w:rPr>
                <w:rFonts w:cs="Arial"/>
                <w:sz w:val="16"/>
                <w:szCs w:val="16"/>
              </w:rPr>
              <w:t>94.1</w:t>
            </w:r>
          </w:p>
        </w:tc>
        <w:tc>
          <w:tcPr>
            <w:tcW w:w="512" w:type="pct"/>
            <w:tcBorders>
              <w:top w:val="single" w:sz="4" w:space="0" w:color="auto"/>
              <w:left w:val="nil"/>
              <w:bottom w:val="nil"/>
              <w:right w:val="nil"/>
            </w:tcBorders>
            <w:noWrap/>
            <w:hideMark/>
          </w:tcPr>
          <w:p w14:paraId="777D80BE" w14:textId="77777777" w:rsidR="00892EC7" w:rsidRPr="00456178" w:rsidRDefault="00892EC7" w:rsidP="000406A0">
            <w:pPr>
              <w:rPr>
                <w:rFonts w:cs="Arial"/>
                <w:sz w:val="16"/>
                <w:szCs w:val="16"/>
              </w:rPr>
            </w:pPr>
            <w:r w:rsidRPr="00456178">
              <w:rPr>
                <w:rFonts w:cs="Arial"/>
                <w:sz w:val="16"/>
                <w:szCs w:val="16"/>
              </w:rPr>
              <w:t>na</w:t>
            </w:r>
          </w:p>
        </w:tc>
        <w:tc>
          <w:tcPr>
            <w:tcW w:w="724" w:type="pct"/>
            <w:tcBorders>
              <w:top w:val="single" w:sz="4" w:space="0" w:color="auto"/>
              <w:left w:val="nil"/>
              <w:bottom w:val="nil"/>
              <w:right w:val="nil"/>
            </w:tcBorders>
            <w:noWrap/>
            <w:hideMark/>
          </w:tcPr>
          <w:p w14:paraId="24C0FA20" w14:textId="77777777" w:rsidR="00892EC7" w:rsidRPr="00456178" w:rsidRDefault="00892EC7" w:rsidP="000406A0">
            <w:pPr>
              <w:rPr>
                <w:rFonts w:cs="Arial"/>
                <w:sz w:val="16"/>
                <w:szCs w:val="16"/>
              </w:rPr>
            </w:pPr>
            <w:r w:rsidRPr="00456178">
              <w:rPr>
                <w:rFonts w:cs="Arial"/>
                <w:sz w:val="16"/>
                <w:szCs w:val="16"/>
              </w:rPr>
              <w:t>95.5</w:t>
            </w:r>
          </w:p>
        </w:tc>
      </w:tr>
      <w:tr w:rsidR="00892EC7" w14:paraId="05FAF181" w14:textId="77777777" w:rsidTr="000406A0">
        <w:trPr>
          <w:trHeight w:val="432"/>
        </w:trPr>
        <w:tc>
          <w:tcPr>
            <w:tcW w:w="1313" w:type="pct"/>
            <w:tcBorders>
              <w:top w:val="nil"/>
              <w:left w:val="nil"/>
              <w:bottom w:val="nil"/>
              <w:right w:val="nil"/>
            </w:tcBorders>
            <w:noWrap/>
            <w:hideMark/>
          </w:tcPr>
          <w:p w14:paraId="68EDE3F8" w14:textId="77777777" w:rsidR="00892EC7" w:rsidRPr="00456178" w:rsidRDefault="00892EC7" w:rsidP="000406A0">
            <w:pPr>
              <w:rPr>
                <w:rFonts w:cs="Arial"/>
                <w:sz w:val="16"/>
                <w:szCs w:val="16"/>
              </w:rPr>
            </w:pPr>
            <w:r w:rsidRPr="00456178">
              <w:rPr>
                <w:rFonts w:cs="Arial"/>
                <w:sz w:val="16"/>
                <w:szCs w:val="16"/>
              </w:rPr>
              <w:t>Lower side of leaf</w:t>
            </w:r>
          </w:p>
        </w:tc>
        <w:tc>
          <w:tcPr>
            <w:tcW w:w="690" w:type="pct"/>
            <w:tcBorders>
              <w:top w:val="nil"/>
              <w:left w:val="nil"/>
              <w:bottom w:val="nil"/>
              <w:right w:val="nil"/>
            </w:tcBorders>
            <w:noWrap/>
            <w:hideMark/>
          </w:tcPr>
          <w:p w14:paraId="094F960F" w14:textId="77777777" w:rsidR="00892EC7" w:rsidRPr="00456178" w:rsidRDefault="00892EC7" w:rsidP="000406A0">
            <w:pPr>
              <w:rPr>
                <w:rFonts w:cs="Arial"/>
                <w:sz w:val="16"/>
                <w:szCs w:val="16"/>
              </w:rPr>
            </w:pPr>
            <w:r w:rsidRPr="00456178">
              <w:rPr>
                <w:rFonts w:cs="Arial"/>
                <w:sz w:val="16"/>
                <w:szCs w:val="16"/>
              </w:rPr>
              <w:t>100.0</w:t>
            </w:r>
          </w:p>
        </w:tc>
        <w:tc>
          <w:tcPr>
            <w:tcW w:w="410" w:type="pct"/>
            <w:tcBorders>
              <w:top w:val="nil"/>
              <w:left w:val="nil"/>
              <w:bottom w:val="nil"/>
              <w:right w:val="nil"/>
            </w:tcBorders>
            <w:noWrap/>
            <w:hideMark/>
          </w:tcPr>
          <w:p w14:paraId="4D3C85AE" w14:textId="77777777" w:rsidR="00892EC7" w:rsidRPr="00456178" w:rsidRDefault="00892EC7" w:rsidP="000406A0">
            <w:pPr>
              <w:rPr>
                <w:rFonts w:cs="Arial"/>
                <w:sz w:val="16"/>
                <w:szCs w:val="16"/>
              </w:rPr>
            </w:pPr>
            <w:r w:rsidRPr="00456178">
              <w:rPr>
                <w:rFonts w:cs="Arial"/>
                <w:sz w:val="16"/>
                <w:szCs w:val="16"/>
              </w:rPr>
              <w:t>94.5</w:t>
            </w:r>
          </w:p>
        </w:tc>
        <w:tc>
          <w:tcPr>
            <w:tcW w:w="912" w:type="pct"/>
            <w:tcBorders>
              <w:top w:val="nil"/>
              <w:left w:val="nil"/>
              <w:bottom w:val="nil"/>
              <w:right w:val="nil"/>
            </w:tcBorders>
            <w:noWrap/>
            <w:hideMark/>
          </w:tcPr>
          <w:p w14:paraId="25E141F3" w14:textId="77777777" w:rsidR="00892EC7" w:rsidRPr="00456178" w:rsidRDefault="00892EC7" w:rsidP="000406A0">
            <w:pPr>
              <w:rPr>
                <w:rFonts w:cs="Arial"/>
                <w:sz w:val="16"/>
                <w:szCs w:val="16"/>
              </w:rPr>
            </w:pPr>
            <w:r w:rsidRPr="00456178">
              <w:rPr>
                <w:rFonts w:cs="Arial"/>
                <w:sz w:val="16"/>
                <w:szCs w:val="16"/>
              </w:rPr>
              <w:t>94.8</w:t>
            </w:r>
          </w:p>
        </w:tc>
        <w:tc>
          <w:tcPr>
            <w:tcW w:w="439" w:type="pct"/>
            <w:tcBorders>
              <w:top w:val="nil"/>
              <w:left w:val="nil"/>
              <w:bottom w:val="nil"/>
              <w:right w:val="nil"/>
            </w:tcBorders>
            <w:noWrap/>
            <w:hideMark/>
          </w:tcPr>
          <w:p w14:paraId="4DABC3AB" w14:textId="77777777" w:rsidR="00892EC7" w:rsidRPr="00456178" w:rsidRDefault="00892EC7" w:rsidP="000406A0">
            <w:pPr>
              <w:rPr>
                <w:rFonts w:cs="Arial"/>
                <w:sz w:val="16"/>
                <w:szCs w:val="16"/>
              </w:rPr>
            </w:pPr>
            <w:r w:rsidRPr="00456178">
              <w:rPr>
                <w:rFonts w:cs="Arial"/>
                <w:sz w:val="16"/>
                <w:szCs w:val="16"/>
              </w:rPr>
              <w:t>97.0</w:t>
            </w:r>
          </w:p>
        </w:tc>
        <w:tc>
          <w:tcPr>
            <w:tcW w:w="512" w:type="pct"/>
            <w:tcBorders>
              <w:top w:val="nil"/>
              <w:left w:val="nil"/>
              <w:bottom w:val="nil"/>
              <w:right w:val="nil"/>
            </w:tcBorders>
            <w:noWrap/>
            <w:hideMark/>
          </w:tcPr>
          <w:p w14:paraId="517E6065" w14:textId="77777777" w:rsidR="00892EC7" w:rsidRPr="00456178" w:rsidRDefault="00892EC7" w:rsidP="000406A0">
            <w:pPr>
              <w:rPr>
                <w:rFonts w:cs="Arial"/>
                <w:sz w:val="16"/>
                <w:szCs w:val="16"/>
              </w:rPr>
            </w:pPr>
            <w:r w:rsidRPr="00456178">
              <w:rPr>
                <w:rFonts w:cs="Arial"/>
                <w:sz w:val="16"/>
                <w:szCs w:val="16"/>
              </w:rPr>
              <w:t>na</w:t>
            </w:r>
          </w:p>
        </w:tc>
        <w:tc>
          <w:tcPr>
            <w:tcW w:w="724" w:type="pct"/>
            <w:tcBorders>
              <w:top w:val="nil"/>
              <w:left w:val="nil"/>
              <w:bottom w:val="nil"/>
              <w:right w:val="nil"/>
            </w:tcBorders>
            <w:noWrap/>
            <w:hideMark/>
          </w:tcPr>
          <w:p w14:paraId="7844E465" w14:textId="77777777" w:rsidR="00892EC7" w:rsidRPr="00456178" w:rsidRDefault="00892EC7" w:rsidP="000406A0">
            <w:pPr>
              <w:rPr>
                <w:rFonts w:cs="Arial"/>
                <w:sz w:val="16"/>
                <w:szCs w:val="16"/>
              </w:rPr>
            </w:pPr>
            <w:r w:rsidRPr="00456178">
              <w:rPr>
                <w:rFonts w:cs="Arial"/>
                <w:sz w:val="16"/>
                <w:szCs w:val="16"/>
              </w:rPr>
              <w:t>100.0</w:t>
            </w:r>
          </w:p>
        </w:tc>
      </w:tr>
      <w:tr w:rsidR="00892EC7" w14:paraId="795E254A" w14:textId="77777777" w:rsidTr="000406A0">
        <w:trPr>
          <w:trHeight w:val="432"/>
        </w:trPr>
        <w:tc>
          <w:tcPr>
            <w:tcW w:w="1313" w:type="pct"/>
            <w:tcBorders>
              <w:top w:val="nil"/>
              <w:left w:val="nil"/>
              <w:bottom w:val="nil"/>
              <w:right w:val="nil"/>
            </w:tcBorders>
            <w:noWrap/>
            <w:hideMark/>
          </w:tcPr>
          <w:p w14:paraId="070F8A41" w14:textId="77777777" w:rsidR="00892EC7" w:rsidRPr="00456178" w:rsidRDefault="00892EC7" w:rsidP="000406A0">
            <w:pPr>
              <w:rPr>
                <w:rFonts w:cs="Arial"/>
                <w:sz w:val="16"/>
                <w:szCs w:val="16"/>
              </w:rPr>
            </w:pPr>
            <w:r w:rsidRPr="00456178">
              <w:rPr>
                <w:rFonts w:cs="Arial"/>
                <w:sz w:val="16"/>
                <w:szCs w:val="16"/>
              </w:rPr>
              <w:t>Upper side of leaf</w:t>
            </w:r>
          </w:p>
        </w:tc>
        <w:tc>
          <w:tcPr>
            <w:tcW w:w="690" w:type="pct"/>
            <w:tcBorders>
              <w:top w:val="nil"/>
              <w:left w:val="nil"/>
              <w:bottom w:val="nil"/>
              <w:right w:val="nil"/>
            </w:tcBorders>
            <w:noWrap/>
            <w:hideMark/>
          </w:tcPr>
          <w:p w14:paraId="7A378F6A" w14:textId="77777777" w:rsidR="00892EC7" w:rsidRPr="00456178" w:rsidRDefault="00892EC7" w:rsidP="000406A0">
            <w:pPr>
              <w:rPr>
                <w:rFonts w:cs="Arial"/>
                <w:sz w:val="16"/>
                <w:szCs w:val="16"/>
              </w:rPr>
            </w:pPr>
            <w:r w:rsidRPr="00456178">
              <w:rPr>
                <w:rFonts w:cs="Arial"/>
                <w:sz w:val="16"/>
                <w:szCs w:val="16"/>
              </w:rPr>
              <w:t>99.2</w:t>
            </w:r>
          </w:p>
        </w:tc>
        <w:tc>
          <w:tcPr>
            <w:tcW w:w="410" w:type="pct"/>
            <w:tcBorders>
              <w:top w:val="nil"/>
              <w:left w:val="nil"/>
              <w:bottom w:val="nil"/>
              <w:right w:val="nil"/>
            </w:tcBorders>
            <w:noWrap/>
            <w:hideMark/>
          </w:tcPr>
          <w:p w14:paraId="4085D15D" w14:textId="77777777" w:rsidR="00892EC7" w:rsidRPr="00456178" w:rsidRDefault="00892EC7" w:rsidP="000406A0">
            <w:pPr>
              <w:rPr>
                <w:rFonts w:cs="Arial"/>
                <w:sz w:val="16"/>
                <w:szCs w:val="16"/>
              </w:rPr>
            </w:pPr>
            <w:r w:rsidRPr="00456178">
              <w:rPr>
                <w:rFonts w:cs="Arial"/>
                <w:sz w:val="16"/>
                <w:szCs w:val="16"/>
              </w:rPr>
              <w:t>94.1</w:t>
            </w:r>
          </w:p>
        </w:tc>
        <w:tc>
          <w:tcPr>
            <w:tcW w:w="912" w:type="pct"/>
            <w:tcBorders>
              <w:top w:val="nil"/>
              <w:left w:val="nil"/>
              <w:bottom w:val="nil"/>
              <w:right w:val="nil"/>
            </w:tcBorders>
            <w:noWrap/>
            <w:hideMark/>
          </w:tcPr>
          <w:p w14:paraId="68BDC05D" w14:textId="77777777" w:rsidR="00892EC7" w:rsidRPr="00456178" w:rsidRDefault="00892EC7" w:rsidP="000406A0">
            <w:pPr>
              <w:rPr>
                <w:rFonts w:cs="Arial"/>
                <w:sz w:val="16"/>
                <w:szCs w:val="16"/>
              </w:rPr>
            </w:pPr>
            <w:r w:rsidRPr="00456178">
              <w:rPr>
                <w:rFonts w:cs="Arial"/>
                <w:sz w:val="16"/>
                <w:szCs w:val="16"/>
              </w:rPr>
              <w:t>91.2</w:t>
            </w:r>
          </w:p>
        </w:tc>
        <w:tc>
          <w:tcPr>
            <w:tcW w:w="439" w:type="pct"/>
            <w:tcBorders>
              <w:top w:val="nil"/>
              <w:left w:val="nil"/>
              <w:bottom w:val="nil"/>
              <w:right w:val="nil"/>
            </w:tcBorders>
            <w:noWrap/>
            <w:hideMark/>
          </w:tcPr>
          <w:p w14:paraId="528998FC" w14:textId="77777777" w:rsidR="00892EC7" w:rsidRPr="00456178" w:rsidRDefault="00892EC7" w:rsidP="000406A0">
            <w:pPr>
              <w:rPr>
                <w:rFonts w:cs="Arial"/>
                <w:sz w:val="16"/>
                <w:szCs w:val="16"/>
              </w:rPr>
            </w:pPr>
            <w:r w:rsidRPr="00456178">
              <w:rPr>
                <w:rFonts w:cs="Arial"/>
                <w:sz w:val="16"/>
                <w:szCs w:val="16"/>
              </w:rPr>
              <w:t>95.5</w:t>
            </w:r>
          </w:p>
        </w:tc>
        <w:tc>
          <w:tcPr>
            <w:tcW w:w="512" w:type="pct"/>
            <w:tcBorders>
              <w:top w:val="nil"/>
              <w:left w:val="nil"/>
              <w:bottom w:val="nil"/>
              <w:right w:val="nil"/>
            </w:tcBorders>
            <w:noWrap/>
            <w:hideMark/>
          </w:tcPr>
          <w:p w14:paraId="03BED64A" w14:textId="77777777" w:rsidR="00892EC7" w:rsidRPr="00456178" w:rsidRDefault="00892EC7" w:rsidP="000406A0">
            <w:pPr>
              <w:rPr>
                <w:rFonts w:cs="Arial"/>
                <w:sz w:val="16"/>
                <w:szCs w:val="16"/>
              </w:rPr>
            </w:pPr>
            <w:r w:rsidRPr="00456178">
              <w:rPr>
                <w:rFonts w:cs="Arial"/>
                <w:sz w:val="16"/>
                <w:szCs w:val="16"/>
              </w:rPr>
              <w:t>na</w:t>
            </w:r>
          </w:p>
        </w:tc>
        <w:tc>
          <w:tcPr>
            <w:tcW w:w="724" w:type="pct"/>
            <w:tcBorders>
              <w:top w:val="nil"/>
              <w:left w:val="nil"/>
              <w:bottom w:val="nil"/>
              <w:right w:val="nil"/>
            </w:tcBorders>
            <w:noWrap/>
            <w:hideMark/>
          </w:tcPr>
          <w:p w14:paraId="4B2F8716" w14:textId="77777777" w:rsidR="00892EC7" w:rsidRPr="00456178" w:rsidRDefault="00892EC7" w:rsidP="000406A0">
            <w:pPr>
              <w:rPr>
                <w:rFonts w:cs="Arial"/>
                <w:sz w:val="16"/>
                <w:szCs w:val="16"/>
              </w:rPr>
            </w:pPr>
            <w:r w:rsidRPr="00456178">
              <w:rPr>
                <w:rFonts w:cs="Arial"/>
                <w:sz w:val="16"/>
                <w:szCs w:val="16"/>
              </w:rPr>
              <w:t>99.1</w:t>
            </w:r>
          </w:p>
        </w:tc>
      </w:tr>
      <w:tr w:rsidR="00892EC7" w14:paraId="65E7A440" w14:textId="77777777" w:rsidTr="000406A0">
        <w:trPr>
          <w:trHeight w:val="432"/>
        </w:trPr>
        <w:tc>
          <w:tcPr>
            <w:tcW w:w="1313" w:type="pct"/>
            <w:tcBorders>
              <w:top w:val="nil"/>
              <w:left w:val="nil"/>
              <w:bottom w:val="nil"/>
              <w:right w:val="nil"/>
            </w:tcBorders>
            <w:noWrap/>
            <w:vAlign w:val="center"/>
            <w:hideMark/>
          </w:tcPr>
          <w:p w14:paraId="2BC980F8" w14:textId="77777777" w:rsidR="00892EC7" w:rsidRPr="00456178" w:rsidRDefault="00892EC7" w:rsidP="000406A0">
            <w:pPr>
              <w:rPr>
                <w:rFonts w:cs="Arial"/>
                <w:sz w:val="16"/>
                <w:szCs w:val="16"/>
              </w:rPr>
            </w:pPr>
            <w:r>
              <w:rPr>
                <w:rFonts w:cs="Arial"/>
                <w:sz w:val="16"/>
                <w:szCs w:val="16"/>
              </w:rPr>
              <w:t>Combined individual classes</w:t>
            </w:r>
            <w:r w:rsidRPr="00456178">
              <w:rPr>
                <w:rFonts w:cs="Arial"/>
                <w:sz w:val="16"/>
                <w:szCs w:val="16"/>
                <w:vertAlign w:val="superscript"/>
              </w:rPr>
              <w:t>a</w:t>
            </w:r>
          </w:p>
        </w:tc>
        <w:tc>
          <w:tcPr>
            <w:tcW w:w="690" w:type="pct"/>
            <w:tcBorders>
              <w:top w:val="nil"/>
              <w:left w:val="nil"/>
              <w:bottom w:val="nil"/>
              <w:right w:val="nil"/>
            </w:tcBorders>
            <w:noWrap/>
            <w:hideMark/>
          </w:tcPr>
          <w:p w14:paraId="6C6571F3" w14:textId="77777777" w:rsidR="00892EC7" w:rsidRPr="00456178" w:rsidRDefault="00892EC7" w:rsidP="000406A0">
            <w:pPr>
              <w:rPr>
                <w:rFonts w:cs="Arial"/>
                <w:sz w:val="16"/>
                <w:szCs w:val="16"/>
              </w:rPr>
            </w:pPr>
            <w:r w:rsidRPr="00456178">
              <w:rPr>
                <w:rFonts w:cs="Arial"/>
                <w:sz w:val="16"/>
                <w:szCs w:val="16"/>
              </w:rPr>
              <w:t>95.3</w:t>
            </w:r>
          </w:p>
        </w:tc>
        <w:tc>
          <w:tcPr>
            <w:tcW w:w="410" w:type="pct"/>
            <w:tcBorders>
              <w:top w:val="nil"/>
              <w:left w:val="nil"/>
              <w:bottom w:val="nil"/>
              <w:right w:val="nil"/>
            </w:tcBorders>
            <w:noWrap/>
            <w:hideMark/>
          </w:tcPr>
          <w:p w14:paraId="0AD1588A" w14:textId="77777777" w:rsidR="00892EC7" w:rsidRPr="00456178" w:rsidRDefault="00892EC7" w:rsidP="000406A0">
            <w:pPr>
              <w:rPr>
                <w:rFonts w:cs="Arial"/>
                <w:sz w:val="16"/>
                <w:szCs w:val="16"/>
              </w:rPr>
            </w:pPr>
            <w:r w:rsidRPr="00456178">
              <w:rPr>
                <w:rFonts w:cs="Arial"/>
                <w:sz w:val="16"/>
                <w:szCs w:val="16"/>
              </w:rPr>
              <w:t>89.0</w:t>
            </w:r>
          </w:p>
        </w:tc>
        <w:tc>
          <w:tcPr>
            <w:tcW w:w="912" w:type="pct"/>
            <w:tcBorders>
              <w:top w:val="nil"/>
              <w:left w:val="nil"/>
              <w:bottom w:val="nil"/>
              <w:right w:val="nil"/>
            </w:tcBorders>
            <w:noWrap/>
            <w:hideMark/>
          </w:tcPr>
          <w:p w14:paraId="1C3E50EB" w14:textId="77777777" w:rsidR="00892EC7" w:rsidRPr="00456178" w:rsidRDefault="00892EC7" w:rsidP="000406A0">
            <w:pPr>
              <w:rPr>
                <w:rFonts w:cs="Arial"/>
                <w:sz w:val="16"/>
                <w:szCs w:val="16"/>
              </w:rPr>
            </w:pPr>
            <w:r w:rsidRPr="00456178">
              <w:rPr>
                <w:rFonts w:cs="Arial"/>
                <w:sz w:val="16"/>
                <w:szCs w:val="16"/>
              </w:rPr>
              <w:t>84.3</w:t>
            </w:r>
          </w:p>
        </w:tc>
        <w:tc>
          <w:tcPr>
            <w:tcW w:w="439" w:type="pct"/>
            <w:tcBorders>
              <w:top w:val="nil"/>
              <w:left w:val="nil"/>
              <w:bottom w:val="nil"/>
              <w:right w:val="nil"/>
            </w:tcBorders>
            <w:noWrap/>
            <w:hideMark/>
          </w:tcPr>
          <w:p w14:paraId="1DB31659" w14:textId="77777777" w:rsidR="00892EC7" w:rsidRPr="00456178" w:rsidRDefault="00892EC7" w:rsidP="000406A0">
            <w:pPr>
              <w:rPr>
                <w:rFonts w:cs="Arial"/>
                <w:sz w:val="16"/>
                <w:szCs w:val="16"/>
              </w:rPr>
            </w:pPr>
            <w:r w:rsidRPr="00456178">
              <w:rPr>
                <w:rFonts w:cs="Arial"/>
                <w:sz w:val="16"/>
                <w:szCs w:val="16"/>
              </w:rPr>
              <w:t>91.7</w:t>
            </w:r>
          </w:p>
        </w:tc>
        <w:tc>
          <w:tcPr>
            <w:tcW w:w="512" w:type="pct"/>
            <w:tcBorders>
              <w:top w:val="nil"/>
              <w:left w:val="nil"/>
              <w:bottom w:val="nil"/>
              <w:right w:val="nil"/>
            </w:tcBorders>
            <w:noWrap/>
            <w:hideMark/>
          </w:tcPr>
          <w:p w14:paraId="7A6D190A" w14:textId="77777777" w:rsidR="00892EC7" w:rsidRPr="00456178" w:rsidRDefault="00892EC7" w:rsidP="000406A0">
            <w:pPr>
              <w:rPr>
                <w:rFonts w:cs="Arial"/>
                <w:sz w:val="16"/>
                <w:szCs w:val="16"/>
              </w:rPr>
            </w:pPr>
            <w:r w:rsidRPr="00456178">
              <w:rPr>
                <w:rFonts w:cs="Arial"/>
                <w:sz w:val="16"/>
                <w:szCs w:val="16"/>
              </w:rPr>
              <w:t>na</w:t>
            </w:r>
          </w:p>
        </w:tc>
        <w:tc>
          <w:tcPr>
            <w:tcW w:w="724" w:type="pct"/>
            <w:tcBorders>
              <w:top w:val="nil"/>
              <w:left w:val="nil"/>
              <w:bottom w:val="nil"/>
              <w:right w:val="nil"/>
            </w:tcBorders>
            <w:noWrap/>
            <w:hideMark/>
          </w:tcPr>
          <w:p w14:paraId="46668420" w14:textId="77777777" w:rsidR="00892EC7" w:rsidRPr="00456178" w:rsidRDefault="00892EC7" w:rsidP="000406A0">
            <w:pPr>
              <w:rPr>
                <w:rFonts w:cs="Arial"/>
                <w:sz w:val="16"/>
                <w:szCs w:val="16"/>
              </w:rPr>
            </w:pPr>
            <w:r w:rsidRPr="00456178">
              <w:rPr>
                <w:rFonts w:cs="Arial"/>
                <w:sz w:val="16"/>
                <w:szCs w:val="16"/>
              </w:rPr>
              <w:t>93.0</w:t>
            </w:r>
          </w:p>
        </w:tc>
      </w:tr>
      <w:tr w:rsidR="00892EC7" w14:paraId="58B1396F" w14:textId="77777777" w:rsidTr="000406A0">
        <w:trPr>
          <w:trHeight w:val="432"/>
        </w:trPr>
        <w:tc>
          <w:tcPr>
            <w:tcW w:w="1313" w:type="pct"/>
            <w:tcBorders>
              <w:top w:val="nil"/>
              <w:left w:val="nil"/>
              <w:bottom w:val="nil"/>
              <w:right w:val="nil"/>
            </w:tcBorders>
            <w:noWrap/>
            <w:vAlign w:val="center"/>
            <w:hideMark/>
          </w:tcPr>
          <w:p w14:paraId="02952949" w14:textId="77777777" w:rsidR="00892EC7" w:rsidRPr="00456178" w:rsidRDefault="00892EC7" w:rsidP="000406A0">
            <w:pPr>
              <w:rPr>
                <w:rFonts w:cs="Arial"/>
                <w:sz w:val="16"/>
                <w:szCs w:val="16"/>
              </w:rPr>
            </w:pPr>
            <w:r w:rsidRPr="00456178">
              <w:rPr>
                <w:rFonts w:cs="Arial"/>
                <w:sz w:val="16"/>
                <w:szCs w:val="16"/>
              </w:rPr>
              <w:t>Leaf image combined</w:t>
            </w:r>
            <w:r w:rsidRPr="00456178">
              <w:rPr>
                <w:rFonts w:cs="Arial"/>
                <w:sz w:val="16"/>
                <w:szCs w:val="16"/>
                <w:vertAlign w:val="superscript"/>
              </w:rPr>
              <w:t>b</w:t>
            </w:r>
          </w:p>
        </w:tc>
        <w:tc>
          <w:tcPr>
            <w:tcW w:w="690" w:type="pct"/>
            <w:tcBorders>
              <w:top w:val="nil"/>
              <w:left w:val="nil"/>
              <w:bottom w:val="nil"/>
              <w:right w:val="nil"/>
            </w:tcBorders>
            <w:noWrap/>
            <w:hideMark/>
          </w:tcPr>
          <w:p w14:paraId="2F5D7690" w14:textId="77777777" w:rsidR="00892EC7" w:rsidRPr="00456178" w:rsidRDefault="00892EC7" w:rsidP="000406A0">
            <w:pPr>
              <w:rPr>
                <w:rFonts w:cs="Arial"/>
                <w:sz w:val="16"/>
                <w:szCs w:val="16"/>
              </w:rPr>
            </w:pPr>
            <w:r w:rsidRPr="00456178">
              <w:rPr>
                <w:rFonts w:cs="Arial"/>
                <w:sz w:val="16"/>
                <w:szCs w:val="16"/>
              </w:rPr>
              <w:t>99.0</w:t>
            </w:r>
          </w:p>
        </w:tc>
        <w:tc>
          <w:tcPr>
            <w:tcW w:w="410" w:type="pct"/>
            <w:tcBorders>
              <w:top w:val="nil"/>
              <w:left w:val="nil"/>
              <w:bottom w:val="nil"/>
              <w:right w:val="nil"/>
            </w:tcBorders>
            <w:noWrap/>
            <w:hideMark/>
          </w:tcPr>
          <w:p w14:paraId="2F9A5020" w14:textId="77777777" w:rsidR="00892EC7" w:rsidRPr="00456178" w:rsidRDefault="00892EC7" w:rsidP="000406A0">
            <w:pPr>
              <w:rPr>
                <w:rFonts w:cs="Arial"/>
                <w:sz w:val="16"/>
                <w:szCs w:val="16"/>
              </w:rPr>
            </w:pPr>
            <w:r w:rsidRPr="00456178">
              <w:rPr>
                <w:rFonts w:cs="Arial"/>
                <w:sz w:val="16"/>
                <w:szCs w:val="16"/>
              </w:rPr>
              <w:t>95.0</w:t>
            </w:r>
          </w:p>
        </w:tc>
        <w:tc>
          <w:tcPr>
            <w:tcW w:w="912" w:type="pct"/>
            <w:tcBorders>
              <w:top w:val="nil"/>
              <w:left w:val="nil"/>
              <w:bottom w:val="nil"/>
              <w:right w:val="nil"/>
            </w:tcBorders>
            <w:noWrap/>
            <w:hideMark/>
          </w:tcPr>
          <w:p w14:paraId="4E00B5FD" w14:textId="77777777" w:rsidR="00892EC7" w:rsidRPr="00456178" w:rsidRDefault="00892EC7" w:rsidP="000406A0">
            <w:pPr>
              <w:rPr>
                <w:rFonts w:cs="Arial"/>
                <w:sz w:val="16"/>
                <w:szCs w:val="16"/>
              </w:rPr>
            </w:pPr>
            <w:r w:rsidRPr="00456178">
              <w:rPr>
                <w:rFonts w:cs="Arial"/>
                <w:sz w:val="16"/>
                <w:szCs w:val="16"/>
              </w:rPr>
              <w:t>91.7</w:t>
            </w:r>
          </w:p>
        </w:tc>
        <w:tc>
          <w:tcPr>
            <w:tcW w:w="439" w:type="pct"/>
            <w:tcBorders>
              <w:top w:val="nil"/>
              <w:left w:val="nil"/>
              <w:bottom w:val="nil"/>
              <w:right w:val="nil"/>
            </w:tcBorders>
            <w:noWrap/>
            <w:hideMark/>
          </w:tcPr>
          <w:p w14:paraId="0C528700" w14:textId="77777777" w:rsidR="00892EC7" w:rsidRPr="00456178" w:rsidRDefault="00892EC7" w:rsidP="000406A0">
            <w:pPr>
              <w:rPr>
                <w:rFonts w:cs="Arial"/>
                <w:sz w:val="16"/>
                <w:szCs w:val="16"/>
              </w:rPr>
            </w:pPr>
            <w:r w:rsidRPr="00456178">
              <w:rPr>
                <w:rFonts w:cs="Arial"/>
                <w:sz w:val="16"/>
                <w:szCs w:val="16"/>
              </w:rPr>
              <w:t>96.1</w:t>
            </w:r>
          </w:p>
        </w:tc>
        <w:tc>
          <w:tcPr>
            <w:tcW w:w="512" w:type="pct"/>
            <w:tcBorders>
              <w:top w:val="nil"/>
              <w:left w:val="nil"/>
              <w:bottom w:val="nil"/>
              <w:right w:val="nil"/>
            </w:tcBorders>
            <w:noWrap/>
            <w:hideMark/>
          </w:tcPr>
          <w:p w14:paraId="5511C78B" w14:textId="77777777" w:rsidR="00892EC7" w:rsidRPr="00456178" w:rsidRDefault="00892EC7" w:rsidP="000406A0">
            <w:pPr>
              <w:rPr>
                <w:rFonts w:cs="Arial"/>
                <w:sz w:val="16"/>
                <w:szCs w:val="16"/>
              </w:rPr>
            </w:pPr>
            <w:r w:rsidRPr="00456178">
              <w:rPr>
                <w:rFonts w:cs="Arial"/>
                <w:sz w:val="16"/>
                <w:szCs w:val="16"/>
              </w:rPr>
              <w:t>na</w:t>
            </w:r>
          </w:p>
        </w:tc>
        <w:tc>
          <w:tcPr>
            <w:tcW w:w="724" w:type="pct"/>
            <w:tcBorders>
              <w:top w:val="nil"/>
              <w:left w:val="nil"/>
              <w:bottom w:val="nil"/>
              <w:right w:val="nil"/>
            </w:tcBorders>
            <w:noWrap/>
            <w:hideMark/>
          </w:tcPr>
          <w:p w14:paraId="2620F058" w14:textId="77777777" w:rsidR="00892EC7" w:rsidRPr="00456178" w:rsidRDefault="00892EC7" w:rsidP="000406A0">
            <w:pPr>
              <w:rPr>
                <w:rFonts w:cs="Arial"/>
                <w:sz w:val="16"/>
                <w:szCs w:val="16"/>
              </w:rPr>
            </w:pPr>
            <w:r w:rsidRPr="00456178">
              <w:rPr>
                <w:rFonts w:cs="Arial"/>
                <w:sz w:val="16"/>
                <w:szCs w:val="16"/>
              </w:rPr>
              <w:t>98.2</w:t>
            </w:r>
          </w:p>
        </w:tc>
      </w:tr>
      <w:tr w:rsidR="00892EC7" w14:paraId="6E6D4A9E" w14:textId="77777777" w:rsidTr="000406A0">
        <w:trPr>
          <w:trHeight w:val="432"/>
        </w:trPr>
        <w:tc>
          <w:tcPr>
            <w:tcW w:w="1313" w:type="pct"/>
            <w:tcBorders>
              <w:top w:val="nil"/>
              <w:left w:val="nil"/>
              <w:bottom w:val="nil"/>
              <w:right w:val="nil"/>
            </w:tcBorders>
            <w:noWrap/>
            <w:vAlign w:val="center"/>
            <w:hideMark/>
          </w:tcPr>
          <w:p w14:paraId="21F52C85" w14:textId="77777777" w:rsidR="00892EC7" w:rsidRPr="00456178" w:rsidRDefault="00892EC7" w:rsidP="000406A0">
            <w:pPr>
              <w:rPr>
                <w:rFonts w:cs="Arial"/>
                <w:sz w:val="16"/>
                <w:szCs w:val="16"/>
              </w:rPr>
            </w:pPr>
            <w:r w:rsidRPr="00456178">
              <w:rPr>
                <w:rFonts w:cs="Arial"/>
                <w:sz w:val="16"/>
                <w:szCs w:val="16"/>
              </w:rPr>
              <w:t>Leaf and fruit image combined</w:t>
            </w:r>
            <w:r w:rsidRPr="00456178">
              <w:rPr>
                <w:rFonts w:cs="Arial"/>
                <w:sz w:val="16"/>
                <w:szCs w:val="16"/>
                <w:vertAlign w:val="superscript"/>
              </w:rPr>
              <w:t>c</w:t>
            </w:r>
          </w:p>
        </w:tc>
        <w:tc>
          <w:tcPr>
            <w:tcW w:w="690" w:type="pct"/>
            <w:tcBorders>
              <w:top w:val="nil"/>
              <w:left w:val="nil"/>
              <w:bottom w:val="nil"/>
              <w:right w:val="nil"/>
            </w:tcBorders>
            <w:noWrap/>
            <w:hideMark/>
          </w:tcPr>
          <w:p w14:paraId="55B9B1F2" w14:textId="77777777" w:rsidR="00892EC7" w:rsidRPr="00456178" w:rsidRDefault="00892EC7" w:rsidP="000406A0">
            <w:pPr>
              <w:rPr>
                <w:rFonts w:cs="Arial"/>
                <w:sz w:val="16"/>
                <w:szCs w:val="16"/>
              </w:rPr>
            </w:pPr>
            <w:r w:rsidRPr="00456178">
              <w:rPr>
                <w:rFonts w:cs="Arial"/>
                <w:sz w:val="16"/>
                <w:szCs w:val="16"/>
              </w:rPr>
              <w:t>98.7</w:t>
            </w:r>
          </w:p>
        </w:tc>
        <w:tc>
          <w:tcPr>
            <w:tcW w:w="410" w:type="pct"/>
            <w:tcBorders>
              <w:top w:val="nil"/>
              <w:left w:val="nil"/>
              <w:bottom w:val="nil"/>
              <w:right w:val="nil"/>
            </w:tcBorders>
            <w:noWrap/>
            <w:hideMark/>
          </w:tcPr>
          <w:p w14:paraId="4FEC83A1" w14:textId="77777777" w:rsidR="00892EC7" w:rsidRPr="00456178" w:rsidRDefault="00892EC7" w:rsidP="000406A0">
            <w:pPr>
              <w:rPr>
                <w:rFonts w:cs="Arial"/>
                <w:sz w:val="16"/>
                <w:szCs w:val="16"/>
              </w:rPr>
            </w:pPr>
            <w:r w:rsidRPr="00456178">
              <w:rPr>
                <w:rFonts w:cs="Arial"/>
                <w:sz w:val="16"/>
                <w:szCs w:val="16"/>
              </w:rPr>
              <w:t>95.4</w:t>
            </w:r>
          </w:p>
        </w:tc>
        <w:tc>
          <w:tcPr>
            <w:tcW w:w="912" w:type="pct"/>
            <w:tcBorders>
              <w:top w:val="nil"/>
              <w:left w:val="nil"/>
              <w:bottom w:val="nil"/>
              <w:right w:val="nil"/>
            </w:tcBorders>
            <w:noWrap/>
            <w:hideMark/>
          </w:tcPr>
          <w:p w14:paraId="3F8294D9" w14:textId="77777777" w:rsidR="00892EC7" w:rsidRPr="00456178" w:rsidRDefault="00892EC7" w:rsidP="000406A0">
            <w:pPr>
              <w:rPr>
                <w:rFonts w:cs="Arial"/>
                <w:sz w:val="16"/>
                <w:szCs w:val="16"/>
              </w:rPr>
            </w:pPr>
            <w:r w:rsidRPr="00456178">
              <w:rPr>
                <w:rFonts w:cs="Arial"/>
                <w:sz w:val="16"/>
                <w:szCs w:val="16"/>
              </w:rPr>
              <w:t>92.6</w:t>
            </w:r>
          </w:p>
        </w:tc>
        <w:tc>
          <w:tcPr>
            <w:tcW w:w="439" w:type="pct"/>
            <w:tcBorders>
              <w:top w:val="nil"/>
              <w:left w:val="nil"/>
              <w:bottom w:val="nil"/>
              <w:right w:val="nil"/>
            </w:tcBorders>
            <w:noWrap/>
            <w:hideMark/>
          </w:tcPr>
          <w:p w14:paraId="0F952F1D" w14:textId="77777777" w:rsidR="00892EC7" w:rsidRPr="00456178" w:rsidRDefault="00892EC7" w:rsidP="000406A0">
            <w:pPr>
              <w:rPr>
                <w:rFonts w:cs="Arial"/>
                <w:sz w:val="16"/>
                <w:szCs w:val="16"/>
              </w:rPr>
            </w:pPr>
            <w:r w:rsidRPr="00456178">
              <w:rPr>
                <w:rFonts w:cs="Arial"/>
                <w:sz w:val="16"/>
                <w:szCs w:val="16"/>
              </w:rPr>
              <w:t>95.3</w:t>
            </w:r>
          </w:p>
        </w:tc>
        <w:tc>
          <w:tcPr>
            <w:tcW w:w="512" w:type="pct"/>
            <w:tcBorders>
              <w:top w:val="nil"/>
              <w:left w:val="nil"/>
              <w:bottom w:val="nil"/>
              <w:right w:val="nil"/>
            </w:tcBorders>
            <w:noWrap/>
            <w:hideMark/>
          </w:tcPr>
          <w:p w14:paraId="693D1CB0" w14:textId="77777777" w:rsidR="00892EC7" w:rsidRPr="00456178" w:rsidRDefault="00892EC7" w:rsidP="000406A0">
            <w:pPr>
              <w:rPr>
                <w:rFonts w:cs="Arial"/>
                <w:sz w:val="16"/>
                <w:szCs w:val="16"/>
              </w:rPr>
            </w:pPr>
            <w:r w:rsidRPr="00456178">
              <w:rPr>
                <w:rFonts w:cs="Arial"/>
                <w:sz w:val="16"/>
                <w:szCs w:val="16"/>
              </w:rPr>
              <w:t>na</w:t>
            </w:r>
          </w:p>
        </w:tc>
        <w:tc>
          <w:tcPr>
            <w:tcW w:w="724" w:type="pct"/>
            <w:tcBorders>
              <w:top w:val="nil"/>
              <w:left w:val="nil"/>
              <w:bottom w:val="nil"/>
              <w:right w:val="nil"/>
            </w:tcBorders>
            <w:noWrap/>
            <w:hideMark/>
          </w:tcPr>
          <w:p w14:paraId="68826BC5" w14:textId="77777777" w:rsidR="00892EC7" w:rsidRPr="00456178" w:rsidRDefault="00892EC7" w:rsidP="000406A0">
            <w:pPr>
              <w:rPr>
                <w:rFonts w:cs="Arial"/>
                <w:sz w:val="16"/>
                <w:szCs w:val="16"/>
              </w:rPr>
            </w:pPr>
            <w:r w:rsidRPr="00456178">
              <w:rPr>
                <w:rFonts w:cs="Arial"/>
                <w:sz w:val="16"/>
                <w:szCs w:val="16"/>
              </w:rPr>
              <w:t>98.9</w:t>
            </w:r>
          </w:p>
        </w:tc>
      </w:tr>
      <w:tr w:rsidR="00892EC7" w14:paraId="24D0EF4F" w14:textId="77777777" w:rsidTr="000406A0">
        <w:trPr>
          <w:trHeight w:val="432"/>
        </w:trPr>
        <w:tc>
          <w:tcPr>
            <w:tcW w:w="1313" w:type="pct"/>
            <w:tcBorders>
              <w:top w:val="nil"/>
              <w:left w:val="nil"/>
              <w:bottom w:val="single" w:sz="4" w:space="0" w:color="auto"/>
              <w:right w:val="nil"/>
            </w:tcBorders>
            <w:noWrap/>
            <w:vAlign w:val="center"/>
            <w:hideMark/>
          </w:tcPr>
          <w:p w14:paraId="71D4785F" w14:textId="77777777" w:rsidR="00892EC7" w:rsidRPr="00456178" w:rsidRDefault="00892EC7" w:rsidP="000406A0">
            <w:pPr>
              <w:rPr>
                <w:rFonts w:cs="Arial"/>
                <w:sz w:val="16"/>
                <w:szCs w:val="16"/>
              </w:rPr>
            </w:pPr>
            <w:r w:rsidRPr="00456178">
              <w:rPr>
                <w:rFonts w:cs="Arial"/>
                <w:sz w:val="16"/>
                <w:szCs w:val="16"/>
              </w:rPr>
              <w:t>Average</w:t>
            </w:r>
            <w:r w:rsidRPr="00456178">
              <w:rPr>
                <w:rFonts w:cs="Arial"/>
                <w:sz w:val="16"/>
                <w:szCs w:val="16"/>
                <w:vertAlign w:val="superscript"/>
              </w:rPr>
              <w:t>d</w:t>
            </w:r>
          </w:p>
        </w:tc>
        <w:tc>
          <w:tcPr>
            <w:tcW w:w="690" w:type="pct"/>
            <w:tcBorders>
              <w:top w:val="nil"/>
              <w:left w:val="nil"/>
              <w:bottom w:val="single" w:sz="4" w:space="0" w:color="auto"/>
              <w:right w:val="nil"/>
            </w:tcBorders>
            <w:noWrap/>
            <w:hideMark/>
          </w:tcPr>
          <w:p w14:paraId="7F1AC0C8" w14:textId="77777777" w:rsidR="00892EC7" w:rsidRPr="00456178" w:rsidRDefault="00892EC7" w:rsidP="000406A0">
            <w:pPr>
              <w:rPr>
                <w:rFonts w:cs="Arial"/>
                <w:sz w:val="16"/>
                <w:szCs w:val="16"/>
              </w:rPr>
            </w:pPr>
            <w:r w:rsidRPr="00456178">
              <w:rPr>
                <w:rFonts w:cs="Arial"/>
                <w:sz w:val="16"/>
                <w:szCs w:val="16"/>
              </w:rPr>
              <w:t>98.5</w:t>
            </w:r>
            <w:r w:rsidRPr="00456178">
              <w:rPr>
                <w:rFonts w:cs="Arial"/>
                <w:sz w:val="16"/>
                <w:szCs w:val="16"/>
                <w:vertAlign w:val="superscript"/>
              </w:rPr>
              <w:t>a</w:t>
            </w:r>
          </w:p>
        </w:tc>
        <w:tc>
          <w:tcPr>
            <w:tcW w:w="410" w:type="pct"/>
            <w:tcBorders>
              <w:top w:val="nil"/>
              <w:left w:val="nil"/>
              <w:bottom w:val="single" w:sz="4" w:space="0" w:color="auto"/>
              <w:right w:val="nil"/>
            </w:tcBorders>
            <w:noWrap/>
            <w:hideMark/>
          </w:tcPr>
          <w:p w14:paraId="4062A4A1" w14:textId="77777777" w:rsidR="00892EC7" w:rsidRPr="00456178" w:rsidRDefault="00892EC7" w:rsidP="000406A0">
            <w:pPr>
              <w:rPr>
                <w:rFonts w:cs="Arial"/>
                <w:sz w:val="16"/>
                <w:szCs w:val="16"/>
              </w:rPr>
            </w:pPr>
            <w:r w:rsidRPr="00456178">
              <w:rPr>
                <w:rFonts w:cs="Arial"/>
                <w:sz w:val="16"/>
                <w:szCs w:val="16"/>
              </w:rPr>
              <w:t>93.9</w:t>
            </w:r>
            <w:r w:rsidRPr="00456178">
              <w:rPr>
                <w:rFonts w:cs="Arial"/>
                <w:sz w:val="16"/>
                <w:szCs w:val="16"/>
                <w:vertAlign w:val="superscript"/>
              </w:rPr>
              <w:t>bcd</w:t>
            </w:r>
          </w:p>
        </w:tc>
        <w:tc>
          <w:tcPr>
            <w:tcW w:w="912" w:type="pct"/>
            <w:tcBorders>
              <w:top w:val="nil"/>
              <w:left w:val="nil"/>
              <w:bottom w:val="single" w:sz="4" w:space="0" w:color="auto"/>
              <w:right w:val="nil"/>
            </w:tcBorders>
            <w:noWrap/>
            <w:hideMark/>
          </w:tcPr>
          <w:p w14:paraId="23528497" w14:textId="77777777" w:rsidR="00892EC7" w:rsidRPr="00456178" w:rsidRDefault="00892EC7" w:rsidP="000406A0">
            <w:pPr>
              <w:rPr>
                <w:rFonts w:cs="Arial"/>
                <w:sz w:val="16"/>
                <w:szCs w:val="16"/>
              </w:rPr>
            </w:pPr>
            <w:r w:rsidRPr="00456178">
              <w:rPr>
                <w:rFonts w:cs="Arial"/>
                <w:sz w:val="16"/>
                <w:szCs w:val="16"/>
              </w:rPr>
              <w:t>91.6</w:t>
            </w:r>
            <w:r w:rsidRPr="00456178">
              <w:rPr>
                <w:rFonts w:cs="Arial"/>
                <w:sz w:val="16"/>
                <w:szCs w:val="16"/>
                <w:vertAlign w:val="superscript"/>
              </w:rPr>
              <w:t>cd</w:t>
            </w:r>
          </w:p>
        </w:tc>
        <w:tc>
          <w:tcPr>
            <w:tcW w:w="439" w:type="pct"/>
            <w:tcBorders>
              <w:top w:val="nil"/>
              <w:left w:val="nil"/>
              <w:bottom w:val="single" w:sz="4" w:space="0" w:color="auto"/>
              <w:right w:val="nil"/>
            </w:tcBorders>
            <w:noWrap/>
            <w:hideMark/>
          </w:tcPr>
          <w:p w14:paraId="2FB54F00" w14:textId="77777777" w:rsidR="00892EC7" w:rsidRPr="00456178" w:rsidRDefault="00892EC7" w:rsidP="000406A0">
            <w:pPr>
              <w:rPr>
                <w:rFonts w:cs="Arial"/>
                <w:sz w:val="16"/>
                <w:szCs w:val="16"/>
              </w:rPr>
            </w:pPr>
            <w:r w:rsidRPr="00456178">
              <w:rPr>
                <w:rFonts w:cs="Arial"/>
                <w:sz w:val="16"/>
                <w:szCs w:val="16"/>
              </w:rPr>
              <w:t>95.0</w:t>
            </w:r>
            <w:r w:rsidRPr="00456178">
              <w:rPr>
                <w:rFonts w:cs="Arial"/>
                <w:sz w:val="16"/>
                <w:szCs w:val="16"/>
                <w:vertAlign w:val="superscript"/>
              </w:rPr>
              <w:t>abc</w:t>
            </w:r>
          </w:p>
        </w:tc>
        <w:tc>
          <w:tcPr>
            <w:tcW w:w="512" w:type="pct"/>
            <w:tcBorders>
              <w:top w:val="nil"/>
              <w:left w:val="nil"/>
              <w:bottom w:val="single" w:sz="4" w:space="0" w:color="auto"/>
              <w:right w:val="nil"/>
            </w:tcBorders>
            <w:noWrap/>
            <w:hideMark/>
          </w:tcPr>
          <w:p w14:paraId="59A48B0A" w14:textId="77777777" w:rsidR="00892EC7" w:rsidRPr="00456178" w:rsidRDefault="00892EC7" w:rsidP="000406A0">
            <w:pPr>
              <w:rPr>
                <w:rFonts w:cs="Arial"/>
                <w:sz w:val="16"/>
                <w:szCs w:val="16"/>
              </w:rPr>
            </w:pPr>
            <w:r w:rsidRPr="00456178">
              <w:rPr>
                <w:rFonts w:cs="Arial"/>
                <w:sz w:val="16"/>
                <w:szCs w:val="16"/>
              </w:rPr>
              <w:t>Na</w:t>
            </w:r>
          </w:p>
        </w:tc>
        <w:tc>
          <w:tcPr>
            <w:tcW w:w="724" w:type="pct"/>
            <w:tcBorders>
              <w:top w:val="nil"/>
              <w:left w:val="nil"/>
              <w:bottom w:val="single" w:sz="4" w:space="0" w:color="auto"/>
              <w:right w:val="nil"/>
            </w:tcBorders>
            <w:noWrap/>
            <w:hideMark/>
          </w:tcPr>
          <w:p w14:paraId="1876E8E2" w14:textId="77777777" w:rsidR="00892EC7" w:rsidRPr="00456178" w:rsidRDefault="00892EC7" w:rsidP="000406A0">
            <w:pPr>
              <w:rPr>
                <w:rFonts w:cs="Arial"/>
                <w:sz w:val="16"/>
                <w:szCs w:val="16"/>
              </w:rPr>
            </w:pPr>
            <w:r w:rsidRPr="00456178">
              <w:rPr>
                <w:rFonts w:cs="Arial"/>
                <w:sz w:val="16"/>
                <w:szCs w:val="16"/>
              </w:rPr>
              <w:t>97.5</w:t>
            </w:r>
            <w:r w:rsidRPr="00456178">
              <w:rPr>
                <w:rFonts w:cs="Arial"/>
                <w:sz w:val="16"/>
                <w:szCs w:val="16"/>
                <w:vertAlign w:val="superscript"/>
              </w:rPr>
              <w:t>ab</w:t>
            </w:r>
          </w:p>
        </w:tc>
      </w:tr>
    </w:tbl>
    <w:p w14:paraId="7E796EEE" w14:textId="77777777" w:rsidR="00892EC7" w:rsidRDefault="00892EC7" w:rsidP="00892EC7">
      <w:pPr>
        <w:rPr>
          <w:sz w:val="20"/>
          <w:szCs w:val="20"/>
        </w:rPr>
      </w:pPr>
      <w:r>
        <w:rPr>
          <w:sz w:val="20"/>
          <w:szCs w:val="20"/>
          <w:vertAlign w:val="superscript"/>
        </w:rPr>
        <w:t>a</w:t>
      </w:r>
      <w:r>
        <w:rPr>
          <w:sz w:val="20"/>
          <w:szCs w:val="20"/>
        </w:rPr>
        <w:t>: All individual 5 class of fruit, 6 class of lower side of leaf and 8 class of upper side of leaf used. No image class was combined.</w:t>
      </w:r>
    </w:p>
    <w:p w14:paraId="13A19A5F" w14:textId="77777777" w:rsidR="00892EC7" w:rsidRDefault="00892EC7" w:rsidP="00892EC7">
      <w:pPr>
        <w:rPr>
          <w:sz w:val="20"/>
          <w:szCs w:val="20"/>
        </w:rPr>
      </w:pPr>
      <w:r>
        <w:rPr>
          <w:sz w:val="20"/>
          <w:szCs w:val="20"/>
          <w:vertAlign w:val="superscript"/>
        </w:rPr>
        <w:t>b</w:t>
      </w:r>
      <w:r>
        <w:rPr>
          <w:sz w:val="20"/>
          <w:szCs w:val="20"/>
        </w:rPr>
        <w:t xml:space="preserve">: Lower side of leaf class combined with upper side of leaf images class to have single class of images. For example, BST lower side of leaf images combined with upper side of leaf images to have </w:t>
      </w:r>
      <w:proofErr w:type="gramStart"/>
      <w:r>
        <w:rPr>
          <w:sz w:val="20"/>
          <w:szCs w:val="20"/>
        </w:rPr>
        <w:t>BST(</w:t>
      </w:r>
      <w:proofErr w:type="gramEnd"/>
      <w:r>
        <w:rPr>
          <w:sz w:val="20"/>
          <w:szCs w:val="20"/>
        </w:rPr>
        <w:t xml:space="preserve">leaf) class. All 6 </w:t>
      </w:r>
      <w:proofErr w:type="gramStart"/>
      <w:r>
        <w:rPr>
          <w:sz w:val="20"/>
          <w:szCs w:val="20"/>
        </w:rPr>
        <w:t>class</w:t>
      </w:r>
      <w:proofErr w:type="gramEnd"/>
      <w:r>
        <w:rPr>
          <w:sz w:val="20"/>
          <w:szCs w:val="20"/>
        </w:rPr>
        <w:t xml:space="preserve"> to lower side of leaf combined to respective upper side of leaf.</w:t>
      </w:r>
    </w:p>
    <w:p w14:paraId="39ABF65E" w14:textId="77777777" w:rsidR="00892EC7" w:rsidRDefault="00892EC7" w:rsidP="00892EC7">
      <w:pPr>
        <w:spacing w:line="256" w:lineRule="auto"/>
        <w:rPr>
          <w:sz w:val="20"/>
          <w:szCs w:val="20"/>
        </w:rPr>
      </w:pPr>
      <w:r>
        <w:rPr>
          <w:sz w:val="20"/>
          <w:szCs w:val="20"/>
          <w:vertAlign w:val="superscript"/>
        </w:rPr>
        <w:t>c</w:t>
      </w:r>
      <w:r>
        <w:rPr>
          <w:sz w:val="20"/>
          <w:szCs w:val="20"/>
        </w:rPr>
        <w:t>: BST and healthy class upper side of leaf, lower side of leaf and fruit symptom images combined to single class.</w:t>
      </w:r>
    </w:p>
    <w:p w14:paraId="15175569" w14:textId="77777777" w:rsidR="00892EC7" w:rsidRDefault="00892EC7" w:rsidP="00892EC7">
      <w:pPr>
        <w:spacing w:line="256" w:lineRule="auto"/>
        <w:rPr>
          <w:sz w:val="20"/>
          <w:szCs w:val="20"/>
        </w:rPr>
      </w:pPr>
      <w:r>
        <w:rPr>
          <w:sz w:val="20"/>
          <w:szCs w:val="20"/>
          <w:vertAlign w:val="superscript"/>
        </w:rPr>
        <w:t>d</w:t>
      </w:r>
      <w:r>
        <w:rPr>
          <w:sz w:val="20"/>
          <w:szCs w:val="20"/>
        </w:rPr>
        <w:t>: Same letters on average are significantly not different (</w:t>
      </w:r>
      <w:r>
        <w:rPr>
          <w:i/>
          <w:iCs/>
          <w:sz w:val="20"/>
          <w:szCs w:val="20"/>
        </w:rPr>
        <w:t>P</w:t>
      </w:r>
      <w:r>
        <w:rPr>
          <w:sz w:val="20"/>
          <w:szCs w:val="20"/>
        </w:rPr>
        <w:t xml:space="preserve"> &lt; 0.05) based on Tukey's multiple comparisons test posthoc analysis. Difference database was treated as replication for statistical analysis. </w:t>
      </w:r>
    </w:p>
    <w:p w14:paraId="3B3447C8" w14:textId="77777777" w:rsidR="00892EC7" w:rsidRDefault="00892EC7" w:rsidP="00892EC7">
      <w:pPr>
        <w:rPr>
          <w:sz w:val="20"/>
          <w:szCs w:val="20"/>
        </w:rPr>
      </w:pPr>
      <w:r>
        <w:rPr>
          <w:sz w:val="20"/>
          <w:szCs w:val="20"/>
          <w:vertAlign w:val="superscript"/>
        </w:rPr>
        <w:t>b</w:t>
      </w:r>
      <w:r>
        <w:rPr>
          <w:sz w:val="20"/>
          <w:szCs w:val="20"/>
        </w:rPr>
        <w:t xml:space="preserve">: Lower side of leaf class combined with upper side of leaf images class to have single class of images. For example, BST lower side of leaf images combined with upper side of leaf images to have BST (leaf) class. All 6 </w:t>
      </w:r>
      <w:proofErr w:type="gramStart"/>
      <w:r>
        <w:rPr>
          <w:sz w:val="20"/>
          <w:szCs w:val="20"/>
        </w:rPr>
        <w:t>class</w:t>
      </w:r>
      <w:proofErr w:type="gramEnd"/>
      <w:r>
        <w:rPr>
          <w:sz w:val="20"/>
          <w:szCs w:val="20"/>
        </w:rPr>
        <w:t xml:space="preserve"> to lower side of leaf combined to respective upper side of leaf.</w:t>
      </w:r>
    </w:p>
    <w:p w14:paraId="5FB284B1" w14:textId="77777777" w:rsidR="00892EC7" w:rsidRDefault="00892EC7" w:rsidP="00892EC7">
      <w:pPr>
        <w:spacing w:line="254" w:lineRule="auto"/>
        <w:rPr>
          <w:sz w:val="20"/>
          <w:szCs w:val="20"/>
        </w:rPr>
      </w:pPr>
      <w:r>
        <w:rPr>
          <w:sz w:val="20"/>
          <w:szCs w:val="20"/>
          <w:vertAlign w:val="superscript"/>
        </w:rPr>
        <w:t>c</w:t>
      </w:r>
      <w:r>
        <w:rPr>
          <w:sz w:val="20"/>
          <w:szCs w:val="20"/>
        </w:rPr>
        <w:t>: BST and healthy class upper side of leaf, lower side of leaf and fruit symptom images combined to single class.</w:t>
      </w:r>
    </w:p>
    <w:p w14:paraId="5E996D9D" w14:textId="77777777" w:rsidR="00892EC7" w:rsidRDefault="00892EC7" w:rsidP="00892EC7">
      <w:pPr>
        <w:spacing w:line="254" w:lineRule="auto"/>
        <w:rPr>
          <w:sz w:val="20"/>
          <w:szCs w:val="20"/>
        </w:rPr>
      </w:pPr>
      <w:r>
        <w:rPr>
          <w:sz w:val="20"/>
          <w:szCs w:val="20"/>
          <w:vertAlign w:val="superscript"/>
        </w:rPr>
        <w:t>d</w:t>
      </w:r>
      <w:r>
        <w:rPr>
          <w:sz w:val="20"/>
          <w:szCs w:val="20"/>
        </w:rPr>
        <w:t>: Same letters on average are significantly not different (</w:t>
      </w:r>
      <w:r>
        <w:rPr>
          <w:i/>
          <w:iCs/>
          <w:sz w:val="20"/>
          <w:szCs w:val="20"/>
        </w:rPr>
        <w:t>P</w:t>
      </w:r>
      <w:r>
        <w:rPr>
          <w:sz w:val="20"/>
          <w:szCs w:val="20"/>
        </w:rPr>
        <w:t xml:space="preserve"> &lt; 0.05) based on Tukey's multiple comparisons test posthoc analysis. Difference database was treated as replication for statistical analysis. </w:t>
      </w:r>
    </w:p>
    <w:p w14:paraId="38D395DD" w14:textId="77777777" w:rsidR="00D61B30" w:rsidRDefault="00D61B30"/>
    <w:sectPr w:rsidR="00D61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C7"/>
    <w:rsid w:val="002536EA"/>
    <w:rsid w:val="00457266"/>
    <w:rsid w:val="00892EC7"/>
    <w:rsid w:val="0092179C"/>
    <w:rsid w:val="00AF3D75"/>
    <w:rsid w:val="00D6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4D7C"/>
  <w15:chartTrackingRefBased/>
  <w15:docId w15:val="{0BA781C1-74C0-4AC7-9997-43CB79FE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C7"/>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3TableCaption">
    <w:name w:val="013 Table Caption"/>
    <w:basedOn w:val="Normal"/>
    <w:next w:val="Normal"/>
    <w:rsid w:val="00892EC7"/>
    <w:pPr>
      <w:keepNext/>
      <w:ind w:left="1080" w:hanging="1080"/>
    </w:pPr>
  </w:style>
  <w:style w:type="table" w:styleId="TableGrid">
    <w:name w:val="Table Grid"/>
    <w:basedOn w:val="TableNormal"/>
    <w:uiPriority w:val="39"/>
    <w:rsid w:val="00892EC7"/>
    <w:pPr>
      <w:spacing w:after="0" w:line="240" w:lineRule="auto"/>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0AE372D392543BD4B4BDCE51D9533" ma:contentTypeVersion="13" ma:contentTypeDescription="Create a new document." ma:contentTypeScope="" ma:versionID="a70bad91eefa8f96fdfe492e1efd0b69">
  <xsd:schema xmlns:xsd="http://www.w3.org/2001/XMLSchema" xmlns:xs="http://www.w3.org/2001/XMLSchema" xmlns:p="http://schemas.microsoft.com/office/2006/metadata/properties" xmlns:ns2="3c80cfcc-364a-40c5-8e2a-b97572330249" xmlns:ns3="025c6e2d-8bc0-48c1-b9a9-87eec8acfe68" targetNamespace="http://schemas.microsoft.com/office/2006/metadata/properties" ma:root="true" ma:fieldsID="7accb3e78c87e2a6f4ca8580413ebd67" ns2:_="" ns3:_="">
    <xsd:import namespace="3c80cfcc-364a-40c5-8e2a-b97572330249"/>
    <xsd:import namespace="025c6e2d-8bc0-48c1-b9a9-87eec8acfe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0cfcc-364a-40c5-8e2a-b97572330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c6e2d-8bc0-48c1-b9a9-87eec8acf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ac1093-7a1e-484d-9eae-f276003433cc}" ma:internalName="TaxCatchAll" ma:showField="CatchAllData" ma:web="025c6e2d-8bc0-48c1-b9a9-87eec8acf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E1B41-2986-437F-9FBE-1915D55C5186}"/>
</file>

<file path=customXml/itemProps2.xml><?xml version="1.0" encoding="utf-8"?>
<ds:datastoreItem xmlns:ds="http://schemas.openxmlformats.org/officeDocument/2006/customXml" ds:itemID="{5E54CB38-BD55-4B1B-92D9-4D09BD2692D3}"/>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Choudhary,Manoj</dc:creator>
  <cp:keywords/>
  <dc:description/>
  <cp:lastModifiedBy>Choudhary,Manoj</cp:lastModifiedBy>
  <cp:revision>1</cp:revision>
  <dcterms:created xsi:type="dcterms:W3CDTF">2023-12-13T03:59:00Z</dcterms:created>
  <dcterms:modified xsi:type="dcterms:W3CDTF">2023-12-13T04:00:00Z</dcterms:modified>
</cp:coreProperties>
</file>