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highlight w:val="none"/>
        </w:rPr>
        <w:t xml:space="preserve">Table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highlight w:val="none"/>
        </w:rPr>
        <w:t xml:space="preserve"> Assessment of diagnostic accuracy and heterogeneity in subgroup analysis</w:t>
      </w:r>
    </w:p>
    <w:p>
      <w:pPr>
        <w:rPr>
          <w:rFonts w:hint="default" w:ascii="Times New Roman" w:hAnsi="Times New Roman" w:cs="Times New Roman"/>
          <w:sz w:val="22"/>
          <w:szCs w:val="22"/>
          <w:highlight w:val="none"/>
        </w:rPr>
      </w:pP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792"/>
        <w:gridCol w:w="1430"/>
        <w:gridCol w:w="963"/>
        <w:gridCol w:w="1581"/>
        <w:gridCol w:w="1581"/>
        <w:gridCol w:w="1581"/>
        <w:gridCol w:w="1581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Type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Parameter</w:t>
            </w:r>
          </w:p>
        </w:tc>
        <w:tc>
          <w:tcPr>
            <w:tcW w:w="5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Category</w:t>
            </w:r>
          </w:p>
        </w:tc>
        <w:tc>
          <w:tcPr>
            <w:tcW w:w="34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Number of studies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Sensitivity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95%CI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Specificity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95%CI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56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0" w:name="OLE_LINK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PLR</w:t>
            </w:r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(95% CI)</w:t>
            </w:r>
          </w:p>
        </w:tc>
        <w:tc>
          <w:tcPr>
            <w:tcW w:w="5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NLR(95% CI)</w:t>
            </w:r>
          </w:p>
        </w:tc>
        <w:tc>
          <w:tcPr>
            <w:tcW w:w="62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DOR(95% CI)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Rejection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All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(0.6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(0.72-0.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(2.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(0.2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 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Method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NGS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0.72 (0.66-0.77)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0.79 (0.75-0.82)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2.98 (2.26-3.92)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0.37 (0.26-0.52)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8.23(4.70-14.42)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dd-PCR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0.73 (0.57-0.85)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0.71 (0.68-0.74)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2.47 (2.00-3.01)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0.40 (0.25-0.63)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6.21 (3.21-12.02)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mmPCR-NGS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0.82 (0.71-0.90)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0.76 (0.70-0.82)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3.32 (2.60-4.24)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0.27 (0.10-0.72)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14.89 (7.54-29.43)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Threshold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0.73 (0.67-0.79)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0.80 (0.76-0.83)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3.22 (2.35-4.40)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0.32 (0.19-0.55)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10.93 (4.65-25.70)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1" w:name="OLE_LINK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Optimal cut-off threshold</w:t>
            </w:r>
            <w:bookmarkEnd w:id="1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2" w:name="OLE_LINK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0.75</w:t>
            </w:r>
            <w:bookmarkEnd w:id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(0.68-0.82)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3" w:name="OLE_LINK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0.72</w:t>
            </w:r>
            <w:bookmarkEnd w:id="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(0.69-0.75)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2.65 (2.26-3.09)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0.36 (0.28-0.47)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7.83 (5.21-11.76)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ABMR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All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0.83 (0.74-0.89)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0.75 (0.70-0.80)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3.37 (2.6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-4.30)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0.23 (0.15-0.36)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-27.0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Method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NGS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0.79 (0.72-0.84)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0.74 (0.70-0.77)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3.15 (2.36-4.20)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0.33 (0.22-0.47)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10.28 (5.67-18.65)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dd-PCR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0.85 (0.71-0.94)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0.75 (0.63-0.84)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3.04 (2.03-4.54)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0.25 (0.13-0.46)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12.77 (5.14-31.71)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Threshold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0.76 (0.67-0.83)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0.78 (0.74-0.83)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3.32 (2.57-4.29)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0.33(0.22-0.48)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10.13 (5.76-17.81)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Optimal cut-off threshold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0.85 (0.76-0.91)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0.68 (0.62-0.73)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2.89 (2.01-4.14)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0.29 (0.18-0.48)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bookmarkStart w:id="4" w:name="_GoBack"/>
            <w:bookmarkEnd w:id="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(4.62-27.09)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next-generation sequencing (NGS); digital droplet polymerase chain reaction (ddPCR); antibody-mediated rejection (ABMR)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GUxZWI5OWU3MTJjNGM2NzY5ZTg1Y2I2OWE4MGQifQ=="/>
  </w:docVars>
  <w:rsids>
    <w:rsidRoot w:val="00000000"/>
    <w:rsid w:val="1D6E176C"/>
    <w:rsid w:val="21400CDB"/>
    <w:rsid w:val="2BE52C61"/>
    <w:rsid w:val="311536C6"/>
    <w:rsid w:val="37155E85"/>
    <w:rsid w:val="3E36335D"/>
    <w:rsid w:val="706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1263</Characters>
  <Lines>0</Lines>
  <Paragraphs>0</Paragraphs>
  <TotalTime>125</TotalTime>
  <ScaleCrop>false</ScaleCrop>
  <LinksUpToDate>false</LinksUpToDate>
  <CharactersWithSpaces>1346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2023-08-25T01:55:00Z</dcterms:created>
  <dc:creator>于玉珠</dc:creator>
  <cp:lastModifiedBy>于玉珠</cp:lastModifiedBy>
  <dcterms:modified xsi:type="dcterms:W3CDTF">2023-12-18T10:07:11Z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0E6189DB57E844C5BE7BD261411DAD06</vt:lpwstr>
  </property>
</Properties>
</file>