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F353E" w:rsidRDefault="00000000" w:rsidP="00C93D8A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Supplementary Material</w:t>
      </w:r>
    </w:p>
    <w:p w14:paraId="023ADC57" w14:textId="77777777" w:rsidR="00EE5058" w:rsidRDefault="00EE5058" w:rsidP="00EE5058">
      <w:pPr>
        <w:spacing w:before="240"/>
        <w:rPr>
          <w:b/>
          <w:sz w:val="32"/>
          <w:szCs w:val="32"/>
        </w:rPr>
      </w:pPr>
      <w:r w:rsidRPr="00EE5058">
        <w:rPr>
          <w:b/>
          <w:sz w:val="32"/>
          <w:szCs w:val="32"/>
        </w:rPr>
        <w:t>Of buds and bits: a meta-QTL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study identifies stable QTL for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berry quality and yield traits in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cranberry mapping populations</w:t>
      </w:r>
      <w:r>
        <w:rPr>
          <w:b/>
          <w:sz w:val="32"/>
          <w:szCs w:val="32"/>
        </w:rPr>
        <w:t xml:space="preserve"> </w:t>
      </w:r>
      <w:r w:rsidRPr="00EE5058">
        <w:rPr>
          <w:b/>
          <w:sz w:val="32"/>
          <w:szCs w:val="32"/>
        </w:rPr>
        <w:t>(</w:t>
      </w:r>
      <w:r w:rsidRPr="00EE5058">
        <w:rPr>
          <w:b/>
          <w:i/>
          <w:iCs/>
          <w:sz w:val="32"/>
          <w:szCs w:val="32"/>
        </w:rPr>
        <w:t>Vaccinium macrocarpon</w:t>
      </w:r>
      <w:r w:rsidRPr="00EE5058">
        <w:rPr>
          <w:b/>
          <w:sz w:val="32"/>
          <w:szCs w:val="32"/>
        </w:rPr>
        <w:t xml:space="preserve"> </w:t>
      </w:r>
      <w:proofErr w:type="spellStart"/>
      <w:r w:rsidRPr="00EE5058">
        <w:rPr>
          <w:b/>
          <w:sz w:val="32"/>
          <w:szCs w:val="32"/>
        </w:rPr>
        <w:t>Ait</w:t>
      </w:r>
      <w:proofErr w:type="spellEnd"/>
      <w:r w:rsidRPr="00EE5058">
        <w:rPr>
          <w:b/>
          <w:sz w:val="32"/>
          <w:szCs w:val="32"/>
        </w:rPr>
        <w:t>.)</w:t>
      </w:r>
    </w:p>
    <w:p w14:paraId="00000003" w14:textId="6F9BF236" w:rsidR="000F353E" w:rsidRDefault="00000000">
      <w:pPr>
        <w:spacing w:before="240"/>
        <w:rPr>
          <w:vertAlign w:val="superscript"/>
        </w:rPr>
      </w:pPr>
      <w:r>
        <w:t xml:space="preserve">Andrew </w:t>
      </w:r>
      <w:r w:rsidR="00DA4FC1">
        <w:t xml:space="preserve">F. </w:t>
      </w:r>
      <w:r>
        <w:t>Maule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 w:rsidR="00DA4FC1">
        <w:rPr>
          <w:vertAlign w:val="superscript"/>
        </w:rPr>
        <w:t>*</w:t>
      </w:r>
      <w:r>
        <w:t>,</w:t>
      </w:r>
      <w:r w:rsidR="00DA4FC1">
        <w:t xml:space="preserve"> </w:t>
      </w:r>
      <w:r>
        <w:t>Jenyne Loarca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>
        <w:t>, Luis Diaz-Garcia</w:t>
      </w:r>
      <w:r w:rsidR="00CF4888">
        <w:rPr>
          <w:vertAlign w:val="superscript"/>
        </w:rPr>
        <w:t>3</w:t>
      </w:r>
      <w:r>
        <w:t>, Hector Lopez-Moreno</w:t>
      </w:r>
      <w:r>
        <w:rPr>
          <w:vertAlign w:val="superscript"/>
        </w:rPr>
        <w:t>1,</w:t>
      </w:r>
      <w:r w:rsidR="000B37A1">
        <w:rPr>
          <w:vertAlign w:val="superscript"/>
        </w:rPr>
        <w:t>2</w:t>
      </w:r>
      <w:r>
        <w:t>, Jennifer Johnson-Cicalese</w:t>
      </w:r>
      <w:r w:rsidR="00CF4888">
        <w:rPr>
          <w:vertAlign w:val="superscript"/>
        </w:rPr>
        <w:t>4</w:t>
      </w:r>
      <w:r>
        <w:rPr>
          <w:vertAlign w:val="superscript"/>
        </w:rPr>
        <w:t>,</w:t>
      </w:r>
      <w:r w:rsidR="00CF4888">
        <w:rPr>
          <w:vertAlign w:val="superscript"/>
        </w:rPr>
        <w:t>5</w:t>
      </w:r>
      <w:r>
        <w:t>, Nicholi Vorsa</w:t>
      </w:r>
      <w:r w:rsidR="00CF4888">
        <w:rPr>
          <w:vertAlign w:val="superscript"/>
        </w:rPr>
        <w:t>4</w:t>
      </w:r>
      <w:r>
        <w:rPr>
          <w:vertAlign w:val="superscript"/>
        </w:rPr>
        <w:t>,</w:t>
      </w:r>
      <w:r w:rsidR="00CF4888">
        <w:rPr>
          <w:vertAlign w:val="superscript"/>
        </w:rPr>
        <w:t>5</w:t>
      </w:r>
      <w:r>
        <w:t>, Massimo Iorizzo</w:t>
      </w:r>
      <w:r w:rsidR="00CF4888">
        <w:rPr>
          <w:vertAlign w:val="superscript"/>
        </w:rPr>
        <w:t>6</w:t>
      </w:r>
      <w:r>
        <w:rPr>
          <w:vertAlign w:val="superscript"/>
        </w:rPr>
        <w:t>,</w:t>
      </w:r>
      <w:r w:rsidR="00CF4888">
        <w:rPr>
          <w:vertAlign w:val="superscript"/>
        </w:rPr>
        <w:t>7</w:t>
      </w:r>
      <w:r>
        <w:t xml:space="preserve">, Jeffrey </w:t>
      </w:r>
      <w:r w:rsidR="00DA4FC1">
        <w:t xml:space="preserve">L. </w:t>
      </w:r>
      <w:r>
        <w:t>Neyhart</w:t>
      </w:r>
      <w:r w:rsidR="00CF4888">
        <w:rPr>
          <w:vertAlign w:val="superscript"/>
        </w:rPr>
        <w:t>8</w:t>
      </w:r>
      <w:r>
        <w:t>, Juan Zalapa</w:t>
      </w:r>
      <w:r w:rsidR="000B37A1">
        <w:rPr>
          <w:vertAlign w:val="superscript"/>
        </w:rPr>
        <w:t>2</w:t>
      </w:r>
      <w:r>
        <w:rPr>
          <w:vertAlign w:val="superscript"/>
        </w:rPr>
        <w:t>*</w:t>
      </w:r>
    </w:p>
    <w:p w14:paraId="7DE57F48" w14:textId="77777777" w:rsidR="000B37A1" w:rsidRDefault="00000000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1</w:t>
      </w:r>
      <w:r>
        <w:t xml:space="preserve"> Department of Plant and Agroecosystem Sciences, University of Wisconsin-Madison, Madison WI, United States</w:t>
      </w:r>
    </w:p>
    <w:p w14:paraId="01E74CB2" w14:textId="77777777" w:rsidR="00CF4888" w:rsidRDefault="000B37A1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2</w:t>
      </w:r>
      <w:r>
        <w:t xml:space="preserve"> USDA-ARS, Vegetable Crops Research Unit, Madison WI, United States</w:t>
      </w:r>
    </w:p>
    <w:p w14:paraId="105F565E" w14:textId="15482F55" w:rsidR="00DA4FC1" w:rsidRDefault="00CF4888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  <w:r>
        <w:rPr>
          <w:vertAlign w:val="superscript"/>
        </w:rPr>
        <w:t>3</w:t>
      </w:r>
      <w:r>
        <w:t xml:space="preserve"> Department of Viticulture and Enology, University of California-Davis, One Shields Avenue, Davis CA, United States</w:t>
      </w:r>
      <w:r>
        <w:br/>
      </w:r>
      <w:r>
        <w:rPr>
          <w:vertAlign w:val="superscript"/>
        </w:rPr>
        <w:t>4</w:t>
      </w:r>
      <w:r>
        <w:t xml:space="preserve"> P.E. Marucci Center for Blueberry and Cranberry Research and Extension Center, Rutgers University, Chatsworth NJ, United States</w:t>
      </w:r>
      <w:r>
        <w:br/>
      </w:r>
      <w:r>
        <w:rPr>
          <w:vertAlign w:val="superscript"/>
        </w:rPr>
        <w:t>5</w:t>
      </w:r>
      <w:r>
        <w:t xml:space="preserve"> Department of Plant Biology, School of Environmental and Biological Sciences, Rutgers University, New Brunswick NJ, United States</w:t>
      </w:r>
      <w:r>
        <w:br/>
      </w:r>
      <w:r>
        <w:rPr>
          <w:vertAlign w:val="superscript"/>
        </w:rPr>
        <w:t>6</w:t>
      </w:r>
      <w:r>
        <w:t xml:space="preserve"> Department of Horticultural Science, North Carolina State University, Raleigh NC, United States </w:t>
      </w:r>
      <w:r>
        <w:br/>
      </w:r>
      <w:r>
        <w:rPr>
          <w:vertAlign w:val="superscript"/>
        </w:rPr>
        <w:t>7</w:t>
      </w:r>
      <w:r>
        <w:t xml:space="preserve"> Plants for Human Health Institute, North Carolina State University, Raleigh NC, United States </w:t>
      </w:r>
      <w:r>
        <w:br/>
      </w:r>
      <w:r>
        <w:rPr>
          <w:vertAlign w:val="superscript"/>
        </w:rPr>
        <w:t>8</w:t>
      </w:r>
      <w:r>
        <w:t xml:space="preserve"> United States Department of Agriculture-Agricultural Research Service, Genetic Improvement for Fruits &amp; Vegetables Laboratory, Chatsworth NJ, United States</w:t>
      </w:r>
    </w:p>
    <w:p w14:paraId="560B4B6A" w14:textId="77777777" w:rsidR="00DA4FC1" w:rsidRPr="00DA4FC1" w:rsidRDefault="00DA4FC1" w:rsidP="00DA4FC1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</w:pPr>
    </w:p>
    <w:p w14:paraId="77CD0809" w14:textId="396B796D" w:rsidR="00DA4FC1" w:rsidRDefault="00000000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FF"/>
          <w:u w:val="single"/>
        </w:rPr>
      </w:pPr>
      <w:r>
        <w:rPr>
          <w:b/>
          <w:vertAlign w:val="superscript"/>
        </w:rPr>
        <w:t>*</w:t>
      </w:r>
      <w:r>
        <w:rPr>
          <w:b/>
        </w:rPr>
        <w:t xml:space="preserve"> Correspondence: </w:t>
      </w:r>
      <w:r>
        <w:rPr>
          <w:b/>
        </w:rPr>
        <w:br/>
      </w:r>
      <w:r>
        <w:rPr>
          <w:color w:val="000000"/>
        </w:rPr>
        <w:t>Juan Zalapa (</w:t>
      </w:r>
      <w:hyperlink r:id="rId9">
        <w:r>
          <w:rPr>
            <w:color w:val="0000FF"/>
            <w:u w:val="single"/>
          </w:rPr>
          <w:t>jezalapa@wisc.edu</w:t>
        </w:r>
      </w:hyperlink>
      <w:r>
        <w:rPr>
          <w:color w:val="000000"/>
        </w:rPr>
        <w:t xml:space="preserve">, </w:t>
      </w:r>
      <w:hyperlink r:id="rId10">
        <w:r>
          <w:rPr>
            <w:color w:val="0000FF"/>
            <w:u w:val="single"/>
          </w:rPr>
          <w:t>juan.zalapa@usda.gov</w:t>
        </w:r>
      </w:hyperlink>
      <w:r>
        <w:rPr>
          <w:color w:val="0000FF"/>
          <w:u w:val="single"/>
        </w:rPr>
        <w:t>)</w:t>
      </w:r>
      <w:r w:rsidR="00DA4FC1">
        <w:rPr>
          <w:color w:val="0000FF"/>
          <w:u w:val="single"/>
        </w:rPr>
        <w:t>;</w:t>
      </w:r>
      <w:r w:rsidR="00DA4FC1">
        <w:rPr>
          <w:color w:val="0000FF"/>
        </w:rPr>
        <w:t xml:space="preserve"> </w:t>
      </w:r>
      <w:r w:rsidR="00DA4FC1" w:rsidRPr="00DA4FC1">
        <w:rPr>
          <w:color w:val="000000" w:themeColor="text1"/>
        </w:rPr>
        <w:t>Andrew Maule (</w:t>
      </w:r>
      <w:hyperlink r:id="rId11" w:history="1">
        <w:r w:rsidR="00DA4FC1" w:rsidRPr="00DA4FC1">
          <w:rPr>
            <w:rStyle w:val="Hyperlink"/>
          </w:rPr>
          <w:t>maule2@wisc.edu</w:t>
        </w:r>
      </w:hyperlink>
      <w:r w:rsidR="00DA4FC1" w:rsidRPr="00DA4FC1">
        <w:rPr>
          <w:color w:val="000000" w:themeColor="text1"/>
        </w:rPr>
        <w:t>)</w:t>
      </w:r>
    </w:p>
    <w:p w14:paraId="00000006" w14:textId="77777777" w:rsidR="000F353E" w:rsidRDefault="00000000" w:rsidP="003108E3">
      <w:pPr>
        <w:pStyle w:val="Heading1"/>
      </w:pPr>
      <w:r>
        <w:t>Supplementary Figures and Tables</w:t>
      </w:r>
    </w:p>
    <w:p w14:paraId="00000007" w14:textId="77777777" w:rsidR="000F353E" w:rsidRDefault="00000000" w:rsidP="003108E3">
      <w:pPr>
        <w:pStyle w:val="Heading2"/>
      </w:pPr>
      <w:r>
        <w:t>Supplementary Figures</w:t>
      </w:r>
    </w:p>
    <w:p w14:paraId="00000008" w14:textId="05CAD9CD" w:rsidR="000F353E" w:rsidRDefault="000F353E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0000000C" w14:textId="77777777" w:rsidR="000F353E" w:rsidRDefault="00000000" w:rsidP="007F2E14">
      <w:pPr>
        <w:pStyle w:val="NoSpacing"/>
        <w:rPr>
          <w:color w:val="000000"/>
        </w:rPr>
      </w:pPr>
      <w:r>
        <w:br w:type="page"/>
      </w:r>
    </w:p>
    <w:p w14:paraId="0000000D" w14:textId="77777777" w:rsidR="000F353E" w:rsidRDefault="00000000" w:rsidP="003108E3">
      <w:pPr>
        <w:pStyle w:val="Heading2"/>
      </w:pPr>
      <w:r>
        <w:lastRenderedPageBreak/>
        <w:t>Supplementary Tables</w:t>
      </w:r>
    </w:p>
    <w:p w14:paraId="0000000E" w14:textId="1D3FD217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682729">
        <w:rPr>
          <w:b w:val="0"/>
          <w:bCs/>
          <w:color w:val="000000"/>
        </w:rPr>
        <w:t>Summary of traditional (upright and berry) and plot traits collected from cranberry (</w:t>
      </w:r>
      <w:r w:rsidRPr="00682729">
        <w:rPr>
          <w:b w:val="0"/>
          <w:bCs/>
          <w:i/>
          <w:color w:val="000000"/>
        </w:rPr>
        <w:t xml:space="preserve">Vaccinium macrocarpon </w:t>
      </w:r>
      <w:r w:rsidRPr="00127AD4">
        <w:rPr>
          <w:b w:val="0"/>
          <w:bCs/>
          <w:iCs w:val="0"/>
          <w:color w:val="000000"/>
        </w:rPr>
        <w:t>Ait</w:t>
      </w:r>
      <w:r w:rsidRPr="00682729">
        <w:rPr>
          <w:b w:val="0"/>
          <w:bCs/>
          <w:i/>
          <w:color w:val="000000"/>
        </w:rPr>
        <w:t>.</w:t>
      </w:r>
      <w:r w:rsidRPr="00682729">
        <w:rPr>
          <w:b w:val="0"/>
          <w:bCs/>
          <w:color w:val="000000"/>
        </w:rPr>
        <w:t xml:space="preserve">) populations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 xml:space="preserve"> and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 xml:space="preserve"> in years 2011-2014.</w:t>
      </w:r>
    </w:p>
    <w:tbl>
      <w:tblPr>
        <w:tblStyle w:val="a8"/>
        <w:tblW w:w="10316" w:type="dxa"/>
        <w:jc w:val="center"/>
        <w:tblLayout w:type="fixed"/>
        <w:tblLook w:val="0400" w:firstRow="0" w:lastRow="0" w:firstColumn="0" w:lastColumn="0" w:noHBand="0" w:noVBand="1"/>
      </w:tblPr>
      <w:tblGrid>
        <w:gridCol w:w="3266"/>
        <w:gridCol w:w="1276"/>
        <w:gridCol w:w="5774"/>
      </w:tblGrid>
      <w:tr w:rsidR="000F353E" w:rsidRPr="00B94A19" w14:paraId="76EEE838" w14:textId="77777777">
        <w:trPr>
          <w:tblHeader/>
          <w:jc w:val="center"/>
        </w:trPr>
        <w:tc>
          <w:tcPr>
            <w:tcW w:w="3266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0F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Trait</w:t>
            </w: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Abbv</w:t>
            </w: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b</w:t>
            </w:r>
            <w:proofErr w:type="spellEnd"/>
          </w:p>
        </w:tc>
        <w:tc>
          <w:tcPr>
            <w:tcW w:w="5774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1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Description</w:t>
            </w:r>
          </w:p>
        </w:tc>
      </w:tr>
      <w:tr w:rsidR="000F353E" w:rsidRPr="00B94A19" w14:paraId="464F98D7" w14:textId="77777777">
        <w:trPr>
          <w:jc w:val="center"/>
        </w:trPr>
        <w:tc>
          <w:tcPr>
            <w:tcW w:w="3266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2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Berry Shape Chimera Parameters</w:t>
            </w:r>
          </w:p>
        </w:tc>
        <w:tc>
          <w:tcPr>
            <w:tcW w:w="1276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3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  <w:tc>
          <w:tcPr>
            <w:tcW w:w="5774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4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</w:tr>
      <w:tr w:rsidR="000F353E" w:rsidRPr="00B94A19" w14:paraId="76A74A8A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5" w14:textId="0323A592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UMCC - X-axis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6" w14:textId="4D45F999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UKUX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log of Unsigned Manhattan Chain Code - X-axis.  Larger values indicate more change in berry curvature.</w:t>
            </w:r>
          </w:p>
        </w:tc>
      </w:tr>
      <w:tr w:rsidR="000F353E" w:rsidRPr="00B94A19" w14:paraId="0AE3998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8" w14:textId="407476E9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UMCC - Y-axis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9" w14:textId="108540E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UKUY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log of Unsigned Manhattan Chain Code - Y-axis.  Larger values indicate more change in berry curvature.</w:t>
            </w:r>
          </w:p>
        </w:tc>
      </w:tr>
      <w:tr w:rsidR="000F353E" w:rsidRPr="00B94A19" w14:paraId="5886950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B" w14:textId="4F029260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Eccentricity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C" w14:textId="63184525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UKEC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Mathematical eccentricity of derived berry chimera shape.  Circular berries have 0 eccentricity, elliptical berries have larger eccentricities the more oblong the berry is, but less than 1.</w:t>
            </w:r>
          </w:p>
        </w:tc>
      </w:tr>
      <w:tr w:rsidR="000F353E" w:rsidRPr="00B94A19" w14:paraId="3E0F3EF3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E" w14:textId="30B63C86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gramStart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Length</w:t>
            </w:r>
            <w:r w:rsidR="00B93632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: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Width</w:t>
            </w:r>
            <w:proofErr w:type="gramEnd"/>
            <w:r w:rsidR="00B93632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Ratio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1F" w14:textId="202D4AF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UKLvW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The derived berry chimera shape length versus width ratio.</w:t>
            </w:r>
          </w:p>
        </w:tc>
      </w:tr>
      <w:tr w:rsidR="000F353E" w:rsidRPr="00B94A19" w14:paraId="69EEC63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1" w14:textId="5A3CBDBD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Tortuosity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2" w14:textId="04A257C1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UKTO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The derived berry chimera shape tortuosity.  Larger values indicate increased ‘waviness’ in the berry contour.  Smoother/rounder berries will have lower values. </w:t>
            </w:r>
          </w:p>
        </w:tc>
      </w:tr>
      <w:tr w:rsidR="000F353E" w:rsidRPr="00B94A19" w14:paraId="0837394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4" w14:textId="6747EC6D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Solidity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5" w14:textId="630D2F0C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UKSO</w:t>
            </w:r>
            <w:r w:rsidR="004B52B7"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The derived berry chimera shape density relative to its convex hull.  Lower values indicate more ‘waviness’ in the berry contour, while higher values have smoother contour curvature.</w:t>
            </w:r>
          </w:p>
        </w:tc>
      </w:tr>
      <w:tr w:rsidR="000F353E" w:rsidRPr="00B94A19" w14:paraId="499DE21D" w14:textId="77777777">
        <w:trPr>
          <w:jc w:val="center"/>
        </w:trPr>
        <w:tc>
          <w:tcPr>
            <w:tcW w:w="326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7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Largest Berry Traits</w:t>
            </w:r>
          </w:p>
        </w:tc>
        <w:tc>
          <w:tcPr>
            <w:tcW w:w="127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8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  <w:tc>
          <w:tcPr>
            <w:tcW w:w="5774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9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</w:rPr>
            </w:pPr>
          </w:p>
        </w:tc>
      </w:tr>
      <w:tr w:rsidR="000F353E" w:rsidRPr="00B94A19" w14:paraId="48F853A4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A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Length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B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UBL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C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9ADA40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D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Width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E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UBW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F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1BC1D24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3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4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5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8B6E3D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6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Diameter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mm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UCD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8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B5083C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9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Lobe Fold Pattern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open;medium;closed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UCLP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ADD4C9A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C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Calyx Lobe Size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small;medium;large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UCLS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E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6D096D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F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Calyx End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round;flattened;pointed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0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UCES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1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B36DF3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2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Pedicel End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round;flattened;pointed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UBES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4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31D19AA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5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Skin Bloom Level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shiny;moderate;heavy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UBBL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7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Assesses the amount of wax on the berry surface.</w:t>
            </w:r>
          </w:p>
        </w:tc>
      </w:tr>
      <w:tr w:rsidR="000F353E" w:rsidRPr="00B94A19" w14:paraId="4E6E77CF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8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Cambria Math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Berry Shape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round;oval;oblong;</m:t>
              </m:r>
            </m:oMath>
          </w:p>
          <w:p w14:paraId="00000049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pyriform;spindle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A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UBS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7EF70CFF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C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Developed Seeds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D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UNS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D9D9D9" w:themeColor="background1" w:themeShade="D9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E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97FAE" w:rsidRPr="00B94A19" w14:paraId="75DA3A7B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6E19A" w14:textId="4AA5A707" w:rsidR="00997FAE" w:rsidRPr="00B94A19" w:rsidRDefault="00997FAE" w:rsidP="00997FAE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Length:Width</w:t>
            </w:r>
            <w:proofErr w:type="gramEnd"/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Ratio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9C2E9" w14:textId="500581B9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ULvW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8" w:space="0" w:color="D9D9D9" w:themeColor="background1" w:themeShade="D9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7490C" w14:textId="7E4E694D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Derived from UBL / UBW</w:t>
            </w:r>
          </w:p>
        </w:tc>
      </w:tr>
      <w:tr w:rsidR="000F353E" w:rsidRPr="00B94A19" w14:paraId="66BA99CE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4F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Plot Traits</w:t>
            </w:r>
          </w:p>
        </w:tc>
        <w:tc>
          <w:tcPr>
            <w:tcW w:w="1276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0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595959" w:themeColor="text1" w:themeTint="A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1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F353E" w:rsidRPr="00B94A19" w14:paraId="74BDF7DE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2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Yield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ft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3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TY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4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6DAEF9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5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Sound Fruit Yield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6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SFY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7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B7C332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8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Mean Fruit 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berry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9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MFM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A" w14:textId="1D198E40" w:rsidR="000F353E" w:rsidRPr="00B94A19" w:rsidRDefault="00804764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Calculated based on random sample of 100 berries.</w:t>
            </w:r>
          </w:p>
        </w:tc>
      </w:tr>
      <w:tr w:rsidR="000F353E" w:rsidRPr="00B94A19" w14:paraId="1F84DE06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B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Percent Fruit Rot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100*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TY-SFY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TY</m:t>
                  </m:r>
                </m:den>
              </m:f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C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PFR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D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F353E" w:rsidRPr="00B94A19" w14:paraId="4FF79F4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E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Anthocyanins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mg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100g berries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5F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Tacy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0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69A7556A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1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</w:rPr>
              <w:t>°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Brix (</w:t>
            </w: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Soluble Solids 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2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Brix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3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5384BACB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4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Titratable Acidity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%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5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TA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6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329B2A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7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Proanthocyanins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mg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 berries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8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PAC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9" w14:textId="77777777" w:rsidR="000F353E" w:rsidRPr="00B94A19" w:rsidRDefault="000F353E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1B6B2A4" w14:textId="77777777">
        <w:trPr>
          <w:jc w:val="center"/>
        </w:trPr>
        <w:tc>
          <w:tcPr>
            <w:tcW w:w="326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A" w14:textId="77777777" w:rsidR="000F353E" w:rsidRPr="00B94A19" w:rsidRDefault="00000000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Upright Traits</w:t>
            </w:r>
          </w:p>
        </w:tc>
        <w:tc>
          <w:tcPr>
            <w:tcW w:w="1276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B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C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48F0037C" w14:textId="77777777">
        <w:trPr>
          <w:jc w:val="center"/>
        </w:trPr>
        <w:tc>
          <w:tcPr>
            <w:tcW w:w="326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D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Total Berry Mass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E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UTBM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6F" w14:textId="77777777" w:rsidR="000F353E" w:rsidRPr="00B94A19" w:rsidRDefault="000F353E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F353E" w:rsidRPr="00B94A19" w14:paraId="3AC297F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0" w14:textId="77777777" w:rsidR="000F353E" w:rsidRPr="00B94A19" w:rsidRDefault="00000000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Upright Length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cm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1" w14:textId="77777777" w:rsidR="000F353E" w:rsidRPr="00B94A19" w:rsidRDefault="00000000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2" w14:textId="77777777" w:rsidR="00743C6C" w:rsidRPr="00B94A19" w:rsidRDefault="00743C6C" w:rsidP="00743C6C">
            <w:pPr>
              <w:spacing w:before="100" w:after="100"/>
              <w:ind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153A18E0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F3E0C" w14:textId="527D8109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Upright Secondary Length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C12E0" w14:textId="33CC1042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USL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CDDE9" w14:textId="36989396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Secondary vegetative growth on upright.</w:t>
            </w:r>
          </w:p>
        </w:tc>
      </w:tr>
      <w:tr w:rsidR="00743C6C" w:rsidRPr="00B94A19" w14:paraId="564BE7F8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3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Dry Mass of Leaves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g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4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UDM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5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390EF2C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6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Rebud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(</w:t>
            </w:r>
            <m:oMath>
              <m:r>
                <w:rPr>
                  <w:rFonts w:ascii="Cambria Math" w:eastAsia="Cambria Math" w:hAnsi="Cambria Math" w:cs="Times New Roman"/>
                  <w:sz w:val="22"/>
                  <w:szCs w:val="22"/>
                </w:rPr>
                <m:t>yes;no</m:t>
              </m:r>
            </m:oMath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7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URB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8" w14:textId="7F2FCB26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Evidence for rebud behavior, where a fruiting upright has a larger bud than a vegetative upright.</w:t>
            </w:r>
          </w:p>
        </w:tc>
      </w:tr>
      <w:tr w:rsidR="00743C6C" w:rsidRPr="00B94A19" w14:paraId="7BB7D576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C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Pedicels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D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UNP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E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5684FB17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7F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without Fruit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0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UN0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1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46A1787F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2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Mature Berries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3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4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3B98837E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5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Aborted Flowers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6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UNAF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7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3C6C" w:rsidRPr="00B94A19" w14:paraId="64F94D11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8" w14:textId="77777777" w:rsidR="00743C6C" w:rsidRPr="00B94A19" w:rsidRDefault="00743C6C" w:rsidP="00743C6C">
            <w:pPr>
              <w:spacing w:before="100" w:after="100"/>
              <w:ind w:left="24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Number Pedicels with Aborted Berries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9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UNAB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A" w14:textId="77777777" w:rsidR="00743C6C" w:rsidRPr="00B94A19" w:rsidRDefault="00743C6C" w:rsidP="00743C6C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97FAE" w:rsidRPr="00B94A19" w14:paraId="023B3BC7" w14:textId="77777777" w:rsidTr="00997FAE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2E60D" w14:textId="3BDCB238" w:rsidR="00997FAE" w:rsidRPr="00B94A19" w:rsidRDefault="00997FAE" w:rsidP="00997FAE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Upright Mean Fruit Mass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2"/>
                      <w:szCs w:val="22"/>
                    </w:rPr>
                    <m:t>berry</m:t>
                  </m:r>
                </m:den>
              </m:f>
            </m:oMath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06096" w14:textId="1CADD381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color w:val="000000" w:themeColor="text1"/>
                <w:sz w:val="22"/>
                <w:szCs w:val="22"/>
              </w:rPr>
              <w:t>UMFM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8" w:space="0" w:color="595959" w:themeColor="text1" w:themeTint="A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6669B" w14:textId="5397C870" w:rsidR="00997FAE" w:rsidRPr="00B94A19" w:rsidRDefault="00997FAE" w:rsidP="00997FA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Derived from UTBM / UNB</w:t>
            </w:r>
          </w:p>
        </w:tc>
      </w:tr>
      <w:tr w:rsidR="00FC39AA" w:rsidRPr="00B94A19" w14:paraId="34E7C6DC" w14:textId="77777777" w:rsidTr="00997FAE">
        <w:trPr>
          <w:jc w:val="center"/>
        </w:trPr>
        <w:tc>
          <w:tcPr>
            <w:tcW w:w="3266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AECED" w14:textId="35859A89" w:rsidR="00FC39AA" w:rsidRPr="00B94A19" w:rsidRDefault="00FC39AA" w:rsidP="00FC39AA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Biennial Bearing Traits</w:t>
            </w:r>
            <w:r w:rsidRPr="00B94A19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†</w:t>
            </w:r>
          </w:p>
        </w:tc>
        <w:tc>
          <w:tcPr>
            <w:tcW w:w="1276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03C09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8" w:space="0" w:color="595959" w:themeColor="text1" w:themeTint="A6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BDA06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AA" w:rsidRPr="00B94A19" w14:paraId="4820252A" w14:textId="77777777" w:rsidTr="00997FAE">
        <w:trPr>
          <w:jc w:val="center"/>
        </w:trPr>
        <w:tc>
          <w:tcPr>
            <w:tcW w:w="3266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94DB1" w14:textId="45D71172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Biennial Bearing Index – Upright Total Berry Mass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64C1A" w14:textId="4AD5CB9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BBIUTBM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26241" w14:textId="481CBD64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BBIUTBM =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UTB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UTB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36A2BEDD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523FE" w14:textId="66C509F8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Bienniel</w:t>
            </w:r>
            <w:proofErr w:type="spellEnd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Bearing Index – Total Yield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BD10" w14:textId="06F01F6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BBITY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BD6F9" w14:textId="7660E546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BBITY =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T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T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32BF8292" w14:textId="77777777">
        <w:trPr>
          <w:jc w:val="center"/>
        </w:trPr>
        <w:tc>
          <w:tcPr>
            <w:tcW w:w="326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4E406" w14:textId="301C5AD8" w:rsidR="00FC39AA" w:rsidRPr="00B94A19" w:rsidRDefault="00FC39AA" w:rsidP="00FC39AA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Bienniel</w:t>
            </w:r>
            <w:proofErr w:type="spellEnd"/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Bearing Index – Sound Fruit Yield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C9D16" w14:textId="44F140BB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BBISFY</w:t>
            </w:r>
            <w:r w:rsidRPr="00B94A19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774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325D7" w14:textId="1DC72DFC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BBISFY =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100 ×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</w:rPr>
                          <m:t>SF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</w:rPr>
                              <m:t>SF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</w:tr>
      <w:tr w:rsidR="00FC39AA" w:rsidRPr="00B94A19" w14:paraId="4B0E6C47" w14:textId="77777777">
        <w:trPr>
          <w:jc w:val="center"/>
        </w:trPr>
        <w:tc>
          <w:tcPr>
            <w:tcW w:w="10316" w:type="dxa"/>
            <w:gridSpan w:val="3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B" w14:textId="7B5333BB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a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Upright Traits were measured on 10 fruiting-uprights. Largest berry traits represent phenotypic values of the largest berry on a given fruiting upright. Plot traits were collected by harvesting berries from a 0.09 m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plot sample and running appropriate assays onsite at Marucci Center. Upright Traits and Largest Berry Traits were collected at Rutgers and assayed at UW-Madison. Trait abbreviations are used to label subsequent figures.  Berry Shape Chimera Parameters were derived from canonical representations of berry shapes.  Expressions between parentheses indicate trait units or categorical values.</w:t>
            </w:r>
          </w:p>
        </w:tc>
      </w:tr>
      <w:tr w:rsidR="00FC39AA" w:rsidRPr="00B94A19" w14:paraId="035CB73D" w14:textId="77777777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8E" w14:textId="77777777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b</w:t>
            </w:r>
            <w:r w:rsidRPr="00B94A19">
              <w:rPr>
                <w:rFonts w:ascii="Times New Roman" w:eastAsia="Times New Roman" w:hAnsi="Times New Roman" w:cs="Times New Roman"/>
                <w:sz w:val="22"/>
                <w:szCs w:val="22"/>
              </w:rPr>
              <w:t>Trait abbreviations are used to label subsequent figures.</w:t>
            </w:r>
          </w:p>
        </w:tc>
      </w:tr>
      <w:tr w:rsidR="00FC39AA" w:rsidRPr="00B94A19" w14:paraId="58D8C7FC" w14:textId="77777777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54019" w14:textId="11AE6A6C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*</w:t>
            </w:r>
            <w:r w:rsidRPr="00B94A19">
              <w:rPr>
                <w:rFonts w:ascii="Times New Roman" w:hAnsi="Times New Roman" w:cs="Times New Roman"/>
                <w:sz w:val="22"/>
                <w:szCs w:val="22"/>
              </w:rPr>
              <w:t>Trait is derived, or calculated, from other measured traits.</w:t>
            </w:r>
          </w:p>
        </w:tc>
      </w:tr>
      <w:tr w:rsidR="00FC39AA" w:rsidRPr="00B94A19" w14:paraId="63AC0307" w14:textId="77777777" w:rsidTr="002929DC">
        <w:trPr>
          <w:jc w:val="center"/>
        </w:trPr>
        <w:tc>
          <w:tcPr>
            <w:tcW w:w="10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9E892" w14:textId="6AFD0BEF" w:rsidR="00FC39AA" w:rsidRPr="00B94A19" w:rsidRDefault="00FC39AA" w:rsidP="00FC39AA">
            <w:pPr>
              <w:spacing w:before="100" w:after="100"/>
              <w:ind w:left="100" w:right="10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94A19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†</w:t>
            </w:r>
            <w:r w:rsidR="00B94A19">
              <w:rPr>
                <w:rFonts w:ascii="Times New Roman" w:hAnsi="Times New Roman" w:cs="Times New Roman"/>
                <w:bCs/>
                <w:sz w:val="22"/>
                <w:szCs w:val="22"/>
              </w:rPr>
              <w:t>Measure of yield stability over successive years, a</w:t>
            </w:r>
            <w:r w:rsidRPr="00B94A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s described in Schlautman </w:t>
            </w:r>
            <w:r w:rsidRPr="00B94A19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et al.</w:t>
            </w:r>
            <w:r w:rsidRPr="00B94A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(2015).</w:t>
            </w:r>
          </w:p>
        </w:tc>
      </w:tr>
    </w:tbl>
    <w:p w14:paraId="00000091" w14:textId="77777777" w:rsidR="000F353E" w:rsidRDefault="000F353E"/>
    <w:p w14:paraId="00000092" w14:textId="346B78D3" w:rsidR="000F353E" w:rsidRDefault="00682729" w:rsidP="00682729">
      <w:pPr>
        <w:pStyle w:val="Caption"/>
        <w:rPr>
          <w:i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682729">
        <w:rPr>
          <w:b w:val="0"/>
          <w:bCs/>
        </w:rPr>
        <w:t>Abbreviations and descriptions for relevant cranberry 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digital and plot traits referenced from Diaz-Garcia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(2018a), Diaz-Garcia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(2018b), and Schlautman </w:t>
      </w:r>
      <w:r w:rsidRPr="00682729">
        <w:rPr>
          <w:b w:val="0"/>
          <w:bCs/>
          <w:i/>
        </w:rPr>
        <w:t>et al.</w:t>
      </w:r>
      <w:r w:rsidRPr="00682729">
        <w:rPr>
          <w:b w:val="0"/>
          <w:bCs/>
        </w:rPr>
        <w:t xml:space="preserve"> (2015).</w:t>
      </w:r>
    </w:p>
    <w:tbl>
      <w:tblPr>
        <w:tblStyle w:val="a9"/>
        <w:tblW w:w="9777" w:type="dxa"/>
        <w:jc w:val="center"/>
        <w:tblLayout w:type="fixed"/>
        <w:tblLook w:val="0400" w:firstRow="0" w:lastRow="0" w:firstColumn="0" w:lastColumn="0" w:noHBand="0" w:noVBand="1"/>
      </w:tblPr>
      <w:tblGrid>
        <w:gridCol w:w="3973"/>
        <w:gridCol w:w="1517"/>
        <w:gridCol w:w="4287"/>
      </w:tblGrid>
      <w:tr w:rsidR="000F353E" w:rsidRPr="00694453" w14:paraId="16EE51AA" w14:textId="77777777" w:rsidTr="00347D3F">
        <w:trPr>
          <w:tblHeader/>
          <w:jc w:val="center"/>
        </w:trPr>
        <w:tc>
          <w:tcPr>
            <w:tcW w:w="3973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Trait</w:t>
            </w:r>
            <w:r w:rsidRPr="0069445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517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Abbv</w:t>
            </w:r>
          </w:p>
        </w:tc>
        <w:tc>
          <w:tcPr>
            <w:tcW w:w="4287" w:type="dxa"/>
            <w:tcBorders>
              <w:top w:val="single" w:sz="12" w:space="0" w:color="666666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5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Description</w:t>
            </w:r>
          </w:p>
        </w:tc>
      </w:tr>
      <w:tr w:rsidR="000F353E" w:rsidRPr="00694453" w14:paraId="4FBFAA91" w14:textId="77777777" w:rsidTr="00347D3F">
        <w:trPr>
          <w:jc w:val="center"/>
        </w:trPr>
        <w:tc>
          <w:tcPr>
            <w:tcW w:w="3973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6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Diaz-Garcia et al. (2018a)</w:t>
            </w:r>
          </w:p>
        </w:tc>
        <w:tc>
          <w:tcPr>
            <w:tcW w:w="1517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7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12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8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06FF6548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Area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BA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Area</w:t>
            </w:r>
          </w:p>
        </w:tc>
      </w:tr>
      <w:tr w:rsidR="000F353E" w:rsidRPr="00694453" w14:paraId="0EDD1E27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BL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 digital measure (major axis diameter of berry contour)</w:t>
            </w:r>
          </w:p>
        </w:tc>
      </w:tr>
      <w:tr w:rsidR="000F353E" w:rsidRPr="00694453" w14:paraId="53DA6AF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9F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Width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0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BW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1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width digital measure (minor axis diameter of berry contour)</w:t>
            </w:r>
          </w:p>
        </w:tc>
      </w:tr>
      <w:tr w:rsidR="000F353E" w:rsidRPr="00694453" w14:paraId="7D46C41F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Eccentricity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EC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A value of 0 represents a perfect circle and a value of 1 represents an ellipse stretched infinitely long (straight line).</w:t>
            </w:r>
          </w:p>
        </w:tc>
      </w:tr>
      <w:tr w:rsidR="000F353E" w:rsidRPr="00694453" w14:paraId="1EDEC828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Length vs. Width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LvW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Ratio of berry length to width (major/minor axis lengths).</w:t>
            </w:r>
          </w:p>
        </w:tc>
      </w:tr>
      <w:tr w:rsidR="000F353E" w:rsidRPr="00694453" w14:paraId="63B179C6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8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Persistent Homology - </w:t>
            </w:r>
          </w:p>
          <w:p w14:paraId="000000A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Principal Component 1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PH_PC1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Moderate-to-high correlation with LvW and EC.</w:t>
            </w:r>
          </w:p>
        </w:tc>
      </w:tr>
      <w:tr w:rsidR="000F353E" w:rsidRPr="00694453" w14:paraId="2A999991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Persistent Homology - </w:t>
            </w:r>
          </w:p>
          <w:p w14:paraId="000000AD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Principal Component 2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PH_PC2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AF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Moderate-to-low correlation with LvW and EC.</w:t>
            </w:r>
          </w:p>
        </w:tc>
      </w:tr>
      <w:tr w:rsidR="000F353E" w:rsidRPr="00694453" w14:paraId="61A51415" w14:textId="77777777" w:rsidTr="00347D3F">
        <w:trPr>
          <w:jc w:val="center"/>
        </w:trPr>
        <w:tc>
          <w:tcPr>
            <w:tcW w:w="3973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0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Diaz-Garcia et al. (2018b) </w:t>
            </w: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and</w:t>
            </w: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Schlautman et al. (2015)</w:t>
            </w:r>
          </w:p>
        </w:tc>
        <w:tc>
          <w:tcPr>
            <w:tcW w:w="151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1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2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1500639D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3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Color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BCOLOR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5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Digital mean of berry color.</w:t>
            </w:r>
          </w:p>
        </w:tc>
      </w:tr>
      <w:tr w:rsidR="000F353E" w:rsidRPr="00694453" w14:paraId="4AFA4CC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6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Color Variance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BCOLORVAR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8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Digital variance of berry color.</w:t>
            </w:r>
          </w:p>
        </w:tc>
      </w:tr>
      <w:tr w:rsidR="000F353E" w:rsidRPr="00694453" w14:paraId="7F60912F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9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Brix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BRIX_SEP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B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Percent soluble solids for September.</w:t>
            </w:r>
          </w:p>
        </w:tc>
      </w:tr>
      <w:tr w:rsidR="000F353E" w:rsidRPr="00694453" w14:paraId="36AEB3EE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C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Brix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BRIX_OCT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E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Percent soluble solids for October.</w:t>
            </w:r>
          </w:p>
        </w:tc>
      </w:tr>
      <w:tr w:rsidR="000F353E" w:rsidRPr="00694453" w14:paraId="6739950A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BF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Mean Fruit Mass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0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1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for September.</w:t>
            </w:r>
          </w:p>
        </w:tc>
      </w:tr>
      <w:tr w:rsidR="000F353E" w:rsidRPr="00694453" w14:paraId="271789D5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Mean Fruit Mass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for October.</w:t>
            </w:r>
          </w:p>
        </w:tc>
      </w:tr>
      <w:tr w:rsidR="000F353E" w:rsidRPr="00694453" w14:paraId="4D0F8B1E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Titratable Acidity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Titratable acidity for October.</w:t>
            </w:r>
          </w:p>
        </w:tc>
      </w:tr>
      <w:tr w:rsidR="000F353E" w:rsidRPr="00694453" w14:paraId="6858D676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8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September Total Anthocyanins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9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TACY_SEP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Anthocyanins for September.</w:t>
            </w:r>
          </w:p>
        </w:tc>
      </w:tr>
      <w:tr w:rsidR="000F353E" w:rsidRPr="00694453" w14:paraId="33286188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B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October Total Anthocyanins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C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TACY_OCT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D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Anthocyanins for October.</w:t>
            </w:r>
          </w:p>
        </w:tc>
      </w:tr>
      <w:tr w:rsidR="000F353E" w:rsidRPr="00694453" w14:paraId="2F327121" w14:textId="77777777" w:rsidTr="00347D3F">
        <w:trPr>
          <w:trHeight w:val="507"/>
          <w:jc w:val="center"/>
        </w:trPr>
        <w:tc>
          <w:tcPr>
            <w:tcW w:w="3973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E" w14:textId="77777777" w:rsidR="000F353E" w:rsidRPr="00694453" w:rsidRDefault="00000000">
            <w:pPr>
              <w:spacing w:before="100" w:after="100"/>
              <w:ind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Schlautman et al. (2015)</w:t>
            </w:r>
          </w:p>
        </w:tc>
        <w:tc>
          <w:tcPr>
            <w:tcW w:w="151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CF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7" w:type="dxa"/>
            <w:tcBorders>
              <w:top w:val="single" w:sz="8" w:space="0" w:color="66666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0" w14:textId="77777777" w:rsidR="000F353E" w:rsidRPr="00694453" w:rsidRDefault="000F353E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F353E" w:rsidRPr="00694453" w14:paraId="7B42B737" w14:textId="77777777" w:rsidTr="00347D3F">
        <w:trPr>
          <w:jc w:val="center"/>
        </w:trPr>
        <w:tc>
          <w:tcPr>
            <w:tcW w:w="3973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1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Mean Fruit Mass </w:t>
            </w:r>
          </w:p>
          <w:p w14:paraId="000000D2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berry</m:t>
                  </m:r>
                </m:den>
              </m:f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3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MFM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4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Mean fruit mass on 100 randomly sampled berries.</w:t>
            </w:r>
          </w:p>
        </w:tc>
      </w:tr>
      <w:tr w:rsidR="000F353E" w:rsidRPr="00694453" w14:paraId="72563463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5" w14:textId="77777777" w:rsidR="000F353E" w:rsidRPr="00694453" w:rsidRDefault="00000000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Yield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2"/>
                      <w:szCs w:val="22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ft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6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TY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7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Total yield.</w:t>
            </w:r>
          </w:p>
        </w:tc>
      </w:tr>
      <w:tr w:rsidR="000F353E" w:rsidRPr="00694453" w14:paraId="648D6909" w14:textId="77777777" w:rsidTr="00347D3F">
        <w:trPr>
          <w:jc w:val="center"/>
        </w:trPr>
        <w:tc>
          <w:tcPr>
            <w:tcW w:w="3973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8" w14:textId="5569DD1A" w:rsidR="000F353E" w:rsidRPr="00694453" w:rsidRDefault="00000000" w:rsidP="00347D3F">
            <w:pPr>
              <w:spacing w:before="100" w:after="100"/>
              <w:ind w:left="24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Biennial Bearing Index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br/>
            </w: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2"/>
                        <w:szCs w:val="22"/>
                      </w:rPr>
                      <m:t>100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2"/>
                        <w:szCs w:val="22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  <m:t>Δ</m:t>
                        </m:r>
                        <m:r>
                          <w:rPr>
                            <w:rFonts w:ascii="Cambria Math" w:eastAsia="Cambria Math" w:hAnsi="Cambria Math"/>
                            <w:sz w:val="22"/>
                            <w:szCs w:val="22"/>
                          </w:rPr>
                          <m:t>T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Y</m:t>
                            </m:r>
                            <m:ctrlPr>
                              <w:rPr>
                                <w:rFonts w:ascii="Cambria Math" w:eastAsia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successive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Cambria Math" w:hAnsi="Cambria Math"/>
                                <w:sz w:val="22"/>
                                <w:szCs w:val="22"/>
                              </w:rPr>
                              <m:t>T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  <m:t>Y</m:t>
                                </m: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="Cambria Math" w:hAnsi="Cambria Math"/>
                                    <w:sz w:val="22"/>
                                    <w:szCs w:val="22"/>
                                  </w:rPr>
                                  <m:t>successive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oMath>
            </m:oMathPara>
          </w:p>
        </w:tc>
        <w:tc>
          <w:tcPr>
            <w:tcW w:w="151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9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>BBITY</w:t>
            </w:r>
          </w:p>
        </w:tc>
        <w:tc>
          <w:tcPr>
            <w:tcW w:w="4287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A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Biennial Bearing Index of total yield.</w:t>
            </w:r>
          </w:p>
          <w:p w14:paraId="000000DB" w14:textId="36A467FC" w:rsidR="000F353E" w:rsidRPr="00694453" w:rsidRDefault="00694453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m:oMath>
              <m:r>
                <m:rPr>
                  <m:sty m:val="p"/>
                </m:rPr>
                <w:rPr>
                  <w:rFonts w:ascii="Cambria Math" w:eastAsia="Cambria Math" w:hAnsi="Cambria Math"/>
                  <w:sz w:val="22"/>
                  <w:szCs w:val="22"/>
                </w:rPr>
                <m:t>Δ</m:t>
              </m:r>
              <m:r>
                <w:rPr>
                  <w:rFonts w:ascii="Cambria Math" w:eastAsia="Cambria Math" w:hAnsi="Cambria Math"/>
                  <w:sz w:val="22"/>
                  <w:szCs w:val="22"/>
                </w:rPr>
                <m:t>T</m:t>
              </m:r>
              <m:sSub>
                <m:sSubPr>
                  <m:ctrlPr>
                    <w:rPr>
                      <w:rFonts w:ascii="Cambria Math" w:eastAsia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Y</m:t>
                  </m:r>
                  <m:ctrlPr>
                    <w:rPr>
                      <w:rFonts w:ascii="Cambria Math" w:eastAsia="Cambria Math" w:hAnsi="Cambria Math"/>
                      <w:i/>
                      <w:sz w:val="22"/>
                      <w:szCs w:val="22"/>
                    </w:rPr>
                  </m:ctrlPr>
                </m:e>
                <m:sub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successive</m:t>
                  </m:r>
                </m:sub>
              </m:sSub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 is the difference in </w:t>
            </w: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TY 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between successive years, and</w:t>
            </w:r>
            <w:r w:rsidR="006139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m:oMath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mbria Math" w:hAnsi="Cambria Math"/>
                      <w:sz w:val="22"/>
                      <w:szCs w:val="22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  <m:t>Y</m:t>
                      </m:r>
                      <m:ctrlPr>
                        <w:rPr>
                          <w:rFonts w:ascii="Cambria Math" w:eastAsia="Cambria Math" w:hAnsi="Cambria Math"/>
                          <w:i/>
                          <w:sz w:val="22"/>
                          <w:szCs w:val="22"/>
                        </w:rPr>
                      </m:ctrlPr>
                    </m:e>
                    <m:sub>
                      <m:r>
                        <w:rPr>
                          <w:rFonts w:ascii="Cambria Math" w:eastAsia="Cambria Math" w:hAnsi="Cambria Math"/>
                          <w:sz w:val="22"/>
                          <w:szCs w:val="22"/>
                        </w:rPr>
                        <m:t>successive</m:t>
                      </m:r>
                    </m:sub>
                  </m:sSub>
                </m:e>
              </m:nary>
            </m:oMath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 is sum of </w:t>
            </w:r>
            <w:r w:rsidRPr="0069445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TY 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 xml:space="preserve">in successive years. </w:t>
            </w:r>
          </w:p>
        </w:tc>
      </w:tr>
      <w:tr w:rsidR="000F353E" w:rsidRPr="00694453" w14:paraId="20036047" w14:textId="77777777">
        <w:trPr>
          <w:jc w:val="center"/>
        </w:trPr>
        <w:tc>
          <w:tcPr>
            <w:tcW w:w="9777" w:type="dxa"/>
            <w:gridSpan w:val="3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DC" w14:textId="77777777" w:rsidR="000F353E" w:rsidRPr="00694453" w:rsidRDefault="00000000">
            <w:pP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a</w:t>
            </w: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Bold italic text indicates the study of origin.  Entries between parentheses indicate the units of measurement.</w:t>
            </w:r>
          </w:p>
        </w:tc>
      </w:tr>
    </w:tbl>
    <w:p w14:paraId="000000DF" w14:textId="1A070089" w:rsidR="000F353E" w:rsidRPr="00682729" w:rsidRDefault="00682729" w:rsidP="00682729">
      <w:pPr>
        <w:pStyle w:val="Caption"/>
        <w:rPr>
          <w:b w:val="0"/>
          <w:bCs/>
          <w:i/>
        </w:rPr>
      </w:pPr>
      <w:r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</w:t>
      </w:r>
      <w:r>
        <w:rPr>
          <w:i/>
        </w:rPr>
        <w:t xml:space="preserve"> </w:t>
      </w:r>
      <w:r w:rsidRPr="00682729">
        <w:rPr>
          <w:b w:val="0"/>
          <w:bCs/>
        </w:rPr>
        <w:t>List of categorical traits and their mapped numeric values. Generally, numeric values were chosen such that larger values represented more desirable breeding attributes.</w:t>
      </w:r>
    </w:p>
    <w:tbl>
      <w:tblPr>
        <w:tblStyle w:val="aa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0F353E" w:rsidRPr="00694453" w14:paraId="3C914DBF" w14:textId="77777777"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0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Trait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1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Categorical Value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  <w:vAlign w:val="bottom"/>
          </w:tcPr>
          <w:p w14:paraId="000000E2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b/>
                <w:sz w:val="22"/>
                <w:szCs w:val="22"/>
              </w:rPr>
              <w:t>Numeric Value</w:t>
            </w:r>
          </w:p>
        </w:tc>
      </w:tr>
      <w:tr w:rsidR="000F353E" w:rsidRPr="00694453" w14:paraId="2D607CF1" w14:textId="77777777">
        <w:tc>
          <w:tcPr>
            <w:tcW w:w="3120" w:type="dxa"/>
            <w:tcBorders>
              <w:top w:val="single" w:sz="12" w:space="0" w:color="000000"/>
            </w:tcBorders>
          </w:tcPr>
          <w:p w14:paraId="000000E3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Calyx Lobe Form</w:t>
            </w:r>
          </w:p>
        </w:tc>
        <w:tc>
          <w:tcPr>
            <w:tcW w:w="3120" w:type="dxa"/>
            <w:tcBorders>
              <w:top w:val="single" w:sz="12" w:space="0" w:color="000000"/>
            </w:tcBorders>
          </w:tcPr>
          <w:p w14:paraId="000000E4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open (strongly folded back)</w:t>
            </w:r>
          </w:p>
        </w:tc>
        <w:tc>
          <w:tcPr>
            <w:tcW w:w="3120" w:type="dxa"/>
            <w:tcBorders>
              <w:top w:val="single" w:sz="12" w:space="0" w:color="000000"/>
            </w:tcBorders>
          </w:tcPr>
          <w:p w14:paraId="000000E5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69A5FA3F" w14:textId="77777777">
        <w:tc>
          <w:tcPr>
            <w:tcW w:w="3120" w:type="dxa"/>
          </w:tcPr>
          <w:p w14:paraId="000000E6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E7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medium</w:t>
            </w:r>
          </w:p>
        </w:tc>
        <w:tc>
          <w:tcPr>
            <w:tcW w:w="3120" w:type="dxa"/>
          </w:tcPr>
          <w:p w14:paraId="000000E8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1F7E34C8" w14:textId="77777777">
        <w:tc>
          <w:tcPr>
            <w:tcW w:w="3120" w:type="dxa"/>
          </w:tcPr>
          <w:p w14:paraId="000000E9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EA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closed (folded over calyx)</w:t>
            </w:r>
          </w:p>
        </w:tc>
        <w:tc>
          <w:tcPr>
            <w:tcW w:w="3120" w:type="dxa"/>
          </w:tcPr>
          <w:p w14:paraId="000000EB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47BB93BA" w14:textId="77777777">
        <w:tc>
          <w:tcPr>
            <w:tcW w:w="3120" w:type="dxa"/>
          </w:tcPr>
          <w:p w14:paraId="000000EC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Calyx Lobe Size</w:t>
            </w:r>
          </w:p>
        </w:tc>
        <w:tc>
          <w:tcPr>
            <w:tcW w:w="3120" w:type="dxa"/>
          </w:tcPr>
          <w:p w14:paraId="000000ED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large</w:t>
            </w:r>
          </w:p>
        </w:tc>
        <w:tc>
          <w:tcPr>
            <w:tcW w:w="3120" w:type="dxa"/>
          </w:tcPr>
          <w:p w14:paraId="000000EE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021F33D2" w14:textId="77777777">
        <w:tc>
          <w:tcPr>
            <w:tcW w:w="3120" w:type="dxa"/>
          </w:tcPr>
          <w:p w14:paraId="000000EF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0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medium</w:t>
            </w:r>
          </w:p>
        </w:tc>
        <w:tc>
          <w:tcPr>
            <w:tcW w:w="3120" w:type="dxa"/>
          </w:tcPr>
          <w:p w14:paraId="000000F1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0213AC53" w14:textId="77777777">
        <w:tc>
          <w:tcPr>
            <w:tcW w:w="3120" w:type="dxa"/>
          </w:tcPr>
          <w:p w14:paraId="000000F2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3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small</w:t>
            </w:r>
          </w:p>
        </w:tc>
        <w:tc>
          <w:tcPr>
            <w:tcW w:w="3120" w:type="dxa"/>
          </w:tcPr>
          <w:p w14:paraId="000000F4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47C6A600" w14:textId="77777777">
        <w:tc>
          <w:tcPr>
            <w:tcW w:w="3120" w:type="dxa"/>
          </w:tcPr>
          <w:p w14:paraId="000000F5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Rebud</w:t>
            </w:r>
          </w:p>
        </w:tc>
        <w:tc>
          <w:tcPr>
            <w:tcW w:w="3120" w:type="dxa"/>
          </w:tcPr>
          <w:p w14:paraId="000000F6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</w:p>
        </w:tc>
        <w:tc>
          <w:tcPr>
            <w:tcW w:w="3120" w:type="dxa"/>
          </w:tcPr>
          <w:p w14:paraId="000000F7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0F353E" w:rsidRPr="00694453" w14:paraId="2ADB212B" w14:textId="77777777">
        <w:tc>
          <w:tcPr>
            <w:tcW w:w="3120" w:type="dxa"/>
          </w:tcPr>
          <w:p w14:paraId="000000F8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9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3120" w:type="dxa"/>
          </w:tcPr>
          <w:p w14:paraId="000000FA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33943248" w14:textId="77777777">
        <w:tc>
          <w:tcPr>
            <w:tcW w:w="3120" w:type="dxa"/>
          </w:tcPr>
          <w:p w14:paraId="000000FB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Berry Skin Bloom Level</w:t>
            </w:r>
          </w:p>
        </w:tc>
        <w:tc>
          <w:tcPr>
            <w:tcW w:w="3120" w:type="dxa"/>
          </w:tcPr>
          <w:p w14:paraId="000000FC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shiny</w:t>
            </w:r>
          </w:p>
        </w:tc>
        <w:tc>
          <w:tcPr>
            <w:tcW w:w="3120" w:type="dxa"/>
          </w:tcPr>
          <w:p w14:paraId="000000FD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F353E" w:rsidRPr="00694453" w14:paraId="5759CED2" w14:textId="77777777">
        <w:trPr>
          <w:trHeight w:val="316"/>
        </w:trPr>
        <w:tc>
          <w:tcPr>
            <w:tcW w:w="3120" w:type="dxa"/>
          </w:tcPr>
          <w:p w14:paraId="000000FE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</w:tcPr>
          <w:p w14:paraId="000000FF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moderate</w:t>
            </w:r>
          </w:p>
        </w:tc>
        <w:tc>
          <w:tcPr>
            <w:tcW w:w="3120" w:type="dxa"/>
          </w:tcPr>
          <w:p w14:paraId="00000100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0F353E" w:rsidRPr="00694453" w14:paraId="2B601FE3" w14:textId="77777777">
        <w:trPr>
          <w:trHeight w:val="466"/>
        </w:trPr>
        <w:tc>
          <w:tcPr>
            <w:tcW w:w="3120" w:type="dxa"/>
            <w:tcBorders>
              <w:bottom w:val="single" w:sz="12" w:space="0" w:color="000000"/>
            </w:tcBorders>
          </w:tcPr>
          <w:p w14:paraId="00000101" w14:textId="77777777" w:rsidR="000F353E" w:rsidRPr="00694453" w:rsidRDefault="000F353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bottom w:val="single" w:sz="12" w:space="0" w:color="000000"/>
            </w:tcBorders>
          </w:tcPr>
          <w:p w14:paraId="00000102" w14:textId="77777777" w:rsidR="000F353E" w:rsidRPr="00694453" w:rsidRDefault="00000000">
            <w:pPr>
              <w:spacing w:before="36" w:after="36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heavy (waxy)</w:t>
            </w:r>
          </w:p>
        </w:tc>
        <w:tc>
          <w:tcPr>
            <w:tcW w:w="3120" w:type="dxa"/>
            <w:tcBorders>
              <w:bottom w:val="single" w:sz="12" w:space="0" w:color="000000"/>
            </w:tcBorders>
          </w:tcPr>
          <w:p w14:paraId="00000103" w14:textId="77777777" w:rsidR="000F353E" w:rsidRPr="00694453" w:rsidRDefault="00000000">
            <w:pPr>
              <w:spacing w:before="36" w:after="3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944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14:paraId="00000104" w14:textId="77777777" w:rsidR="000F353E" w:rsidRDefault="000F35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00000105" w14:textId="77777777" w:rsidR="000F353E" w:rsidRDefault="00000000">
      <w:pPr>
        <w:rPr>
          <w:color w:val="000000"/>
        </w:rPr>
      </w:pPr>
      <w:r>
        <w:br w:type="page"/>
      </w:r>
    </w:p>
    <w:p w14:paraId="00000106" w14:textId="19AC3EFF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lastRenderedPageBreak/>
        <w:t xml:space="preserve">Supplementary Table </w:t>
      </w:r>
      <w:r w:rsidR="00361868">
        <w:t>S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</w:t>
      </w:r>
      <w:r>
        <w:rPr>
          <w:i/>
          <w:color w:val="000000"/>
        </w:rPr>
        <w:t xml:space="preserve"> </w:t>
      </w:r>
      <w:r w:rsidRPr="00682729">
        <w:rPr>
          <w:b w:val="0"/>
          <w:bCs/>
          <w:color w:val="000000"/>
        </w:rPr>
        <w:t xml:space="preserve">Comprehensive list of significant </w:t>
      </w:r>
      <w:proofErr w:type="gramStart"/>
      <w:r w:rsidRPr="00682729">
        <w:rPr>
          <w:b w:val="0"/>
          <w:bCs/>
          <w:color w:val="000000"/>
        </w:rPr>
        <w:t>QTL</w:t>
      </w:r>
      <w:proofErr w:type="gramEnd"/>
      <w:r w:rsidRPr="00682729">
        <w:rPr>
          <w:b w:val="0"/>
          <w:bCs/>
          <w:color w:val="000000"/>
        </w:rPr>
        <w:t xml:space="preserve">, including pairwise interactive QTL,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 xml:space="preserve">. Table fields are as follows: </w:t>
      </w:r>
    </w:p>
    <w:p w14:paraId="00000107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08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2013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09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0A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0B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0C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chr2: </w:t>
      </w:r>
      <w:r>
        <w:rPr>
          <w:color w:val="000000"/>
        </w:rPr>
        <w:t xml:space="preserve">Chromosome number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>NA</w:t>
      </w:r>
      <w:r>
        <w:rPr>
          <w:color w:val="000000"/>
        </w:rPr>
        <w:t xml:space="preserve"> if QTL is additive.</w:t>
      </w:r>
    </w:p>
    <w:p w14:paraId="0000010D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position2: </w:t>
      </w:r>
      <w:r>
        <w:rPr>
          <w:color w:val="000000"/>
        </w:rPr>
        <w:t xml:space="preserve">Genetic position (cM)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 xml:space="preserve">NA </w:t>
      </w:r>
      <w:r>
        <w:rPr>
          <w:color w:val="000000"/>
        </w:rPr>
        <w:t>if QTL is additive.</w:t>
      </w:r>
    </w:p>
    <w:p w14:paraId="0000010E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nearest_marker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Nearest marker on genetic map to QTL.</w:t>
      </w:r>
    </w:p>
    <w:p w14:paraId="0000010F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qtl_lod:</w:t>
      </w:r>
      <w:r>
        <w:rPr>
          <w:color w:val="000000"/>
        </w:rPr>
        <w:t>QTL</w:t>
      </w:r>
      <w:proofErr w:type="spellEnd"/>
      <w:r>
        <w:rPr>
          <w:color w:val="000000"/>
        </w:rPr>
        <w:t xml:space="preserve"> LOD score.</w:t>
      </w:r>
    </w:p>
    <w:p w14:paraId="00000110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marker_variance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QTL.</w:t>
      </w:r>
    </w:p>
    <w:p w14:paraId="00000111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qtl_pvalue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p-value of QTL under 1000 permutation.</w:t>
      </w:r>
    </w:p>
    <w:p w14:paraId="00000112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model_variance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all QTL found for this trait and model.</w:t>
      </w:r>
    </w:p>
    <w:p w14:paraId="00000113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Smaller genetic position (cM) where LOD profile intersects with 1.5 × LOD below LOD of QTL position.</w:t>
      </w:r>
    </w:p>
    <w:p w14:paraId="00000114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interval: </w:t>
      </w:r>
      <w:r>
        <w:rPr>
          <w:color w:val="000000"/>
        </w:rPr>
        <w:t xml:space="preserve">Width (cM) of interval between </w:t>
      </w: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and </w:t>
      </w:r>
      <w:proofErr w:type="spellStart"/>
      <w:r>
        <w:rPr>
          <w:i/>
          <w:color w:val="000000"/>
        </w:rPr>
        <w:t>interval_right</w:t>
      </w:r>
      <w:proofErr w:type="spellEnd"/>
      <w:r>
        <w:rPr>
          <w:color w:val="000000"/>
        </w:rPr>
        <w:t>.</w:t>
      </w:r>
    </w:p>
    <w:p w14:paraId="00000115" w14:textId="77777777" w:rsidR="000F353E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proofErr w:type="spellStart"/>
      <w:r>
        <w:rPr>
          <w:i/>
          <w:color w:val="000000"/>
        </w:rPr>
        <w:t>interval_right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Larger genetic position (cM) where LOD profile intersects with 1.5 × LOD below LOD of QTL position.</w:t>
      </w:r>
    </w:p>
    <w:p w14:paraId="00000116" w14:textId="77777777" w:rsidR="000F353E" w:rsidRDefault="00000000">
      <w:pPr>
        <w:rPr>
          <w:i/>
          <w:color w:val="000000"/>
        </w:rPr>
      </w:pPr>
      <w:r>
        <w:br w:type="page"/>
      </w:r>
    </w:p>
    <w:p w14:paraId="00000117" w14:textId="364C2AC8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</w:t>
      </w:r>
      <w:r>
        <w:rPr>
          <w:i/>
          <w:color w:val="000000"/>
        </w:rPr>
        <w:t xml:space="preserve"> </w:t>
      </w:r>
      <w:r w:rsidRPr="00682729">
        <w:rPr>
          <w:b w:val="0"/>
          <w:bCs/>
          <w:color w:val="000000"/>
        </w:rPr>
        <w:t xml:space="preserve">Comprehensive list of effect sizes for additive QTL in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>)</w:t>
      </w:r>
      <w:r w:rsidRPr="00682729">
        <w:rPr>
          <w:b w:val="0"/>
          <w:bCs/>
          <w:i/>
        </w:rPr>
        <w:t xml:space="preserve">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>.</w:t>
      </w:r>
    </w:p>
    <w:p w14:paraId="00000118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19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2013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1A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1B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1C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1D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genotype: </w:t>
      </w:r>
      <w:r>
        <w:rPr>
          <w:color w:val="000000"/>
        </w:rPr>
        <w:t xml:space="preserve">One of four possible genotypes derived from four-way cross – </w:t>
      </w:r>
      <w:proofErr w:type="gramStart"/>
      <w:r>
        <w:rPr>
          <w:color w:val="000000"/>
        </w:rPr>
        <w:t>AC,AD</w:t>
      </w:r>
      <w:proofErr w:type="gramEnd"/>
      <w:r>
        <w:rPr>
          <w:color w:val="000000"/>
        </w:rPr>
        <w:t>,BC,BD</w:t>
      </w:r>
    </w:p>
    <w:p w14:paraId="0000011E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effect_mean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Mean effect size of QTL for given genotype.</w:t>
      </w:r>
    </w:p>
    <w:p w14:paraId="0000011F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effect_se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Standard error of effect size of QTL for given genotype.</w:t>
      </w:r>
    </w:p>
    <w:p w14:paraId="00000120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AvB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Maternal effect size - </w:t>
      </w:r>
      <w:r>
        <w:rPr>
          <w:color w:val="000000"/>
          <w:sz w:val="22"/>
          <w:szCs w:val="22"/>
        </w:rPr>
        <w:t>(AC+AD)-(BC+BD)</w:t>
      </w:r>
      <w:r>
        <w:rPr>
          <w:color w:val="000000"/>
        </w:rPr>
        <w:t>.</w:t>
      </w:r>
    </w:p>
    <w:p w14:paraId="00000121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CvD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Paternal effect size - </w:t>
      </w:r>
      <w:r>
        <w:rPr>
          <w:color w:val="000000"/>
          <w:sz w:val="22"/>
          <w:szCs w:val="22"/>
        </w:rPr>
        <w:t>(AC+BC)</w:t>
      </w:r>
      <w:proofErr w:type="gramStart"/>
      <w:r>
        <w:rPr>
          <w:color w:val="000000"/>
          <w:sz w:val="22"/>
          <w:szCs w:val="22"/>
        </w:rPr>
        <w:t>–(</w:t>
      </w:r>
      <w:proofErr w:type="gramEnd"/>
      <w:r>
        <w:rPr>
          <w:color w:val="000000"/>
          <w:sz w:val="22"/>
          <w:szCs w:val="22"/>
        </w:rPr>
        <w:t>AD+BD</w:t>
      </w:r>
      <w:r>
        <w:rPr>
          <w:color w:val="000000"/>
        </w:rPr>
        <w:t>.</w:t>
      </w:r>
    </w:p>
    <w:p w14:paraId="00000122" w14:textId="77777777" w:rsidR="000F353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r>
        <w:rPr>
          <w:i/>
          <w:color w:val="000000"/>
        </w:rPr>
        <w:t xml:space="preserve">Int: </w:t>
      </w:r>
      <w:r>
        <w:rPr>
          <w:color w:val="000000"/>
        </w:rPr>
        <w:t xml:space="preserve">Interaction effect size - </w:t>
      </w:r>
      <w:r>
        <w:rPr>
          <w:color w:val="000000"/>
          <w:sz w:val="22"/>
          <w:szCs w:val="22"/>
        </w:rPr>
        <w:t>(AC+BD)-(AD+BC)</w:t>
      </w:r>
      <w:r>
        <w:rPr>
          <w:color w:val="000000"/>
        </w:rPr>
        <w:t>.</w:t>
      </w:r>
    </w:p>
    <w:p w14:paraId="00000123" w14:textId="3C6CCEB0" w:rsidR="000F353E" w:rsidRPr="00682729" w:rsidRDefault="00682729" w:rsidP="00682729">
      <w:pPr>
        <w:pStyle w:val="Caption"/>
        <w:rPr>
          <w:b w:val="0"/>
          <w:bCs/>
          <w:color w:val="000000"/>
        </w:rPr>
      </w:pPr>
      <w:r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r w:rsidRPr="00682729">
        <w:rPr>
          <w:b w:val="0"/>
          <w:bCs/>
          <w:color w:val="000000"/>
        </w:rPr>
        <w:t xml:space="preserve">Comprehensive list of significant </w:t>
      </w:r>
      <w:proofErr w:type="gramStart"/>
      <w:r w:rsidRPr="00682729">
        <w:rPr>
          <w:b w:val="0"/>
          <w:bCs/>
          <w:color w:val="000000"/>
        </w:rPr>
        <w:t>QTL</w:t>
      </w:r>
      <w:proofErr w:type="gramEnd"/>
      <w:r w:rsidRPr="00682729">
        <w:rPr>
          <w:b w:val="0"/>
          <w:bCs/>
          <w:color w:val="000000"/>
        </w:rPr>
        <w:t xml:space="preserve">, including pairwise interactive QTL,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 xml:space="preserve">. Table fields are as follows: </w:t>
      </w:r>
    </w:p>
    <w:p w14:paraId="00000124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25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2014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26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27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28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29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chr2: </w:t>
      </w:r>
      <w:r>
        <w:rPr>
          <w:color w:val="000000"/>
        </w:rPr>
        <w:t xml:space="preserve">Chromosome number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>NA</w:t>
      </w:r>
      <w:r>
        <w:rPr>
          <w:color w:val="000000"/>
        </w:rPr>
        <w:t xml:space="preserve"> if QTL is additive.</w:t>
      </w:r>
    </w:p>
    <w:p w14:paraId="0000012A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position2: </w:t>
      </w:r>
      <w:r>
        <w:rPr>
          <w:color w:val="000000"/>
        </w:rPr>
        <w:t xml:space="preserve">Genetic position (cM) for pairwise </w:t>
      </w:r>
      <w:r>
        <w:t>interaction</w:t>
      </w:r>
      <w:r>
        <w:rPr>
          <w:color w:val="000000"/>
        </w:rPr>
        <w:t xml:space="preserve"> QTL.  </w:t>
      </w:r>
      <w:r>
        <w:rPr>
          <w:i/>
          <w:color w:val="000000"/>
        </w:rPr>
        <w:t xml:space="preserve">NA </w:t>
      </w:r>
      <w:r>
        <w:rPr>
          <w:color w:val="000000"/>
        </w:rPr>
        <w:t>if QTL is additive.</w:t>
      </w:r>
    </w:p>
    <w:p w14:paraId="0000012B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nearest_marker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Nearest marker on genetic map to QTL.</w:t>
      </w:r>
    </w:p>
    <w:p w14:paraId="0000012C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qtl_lod:</w:t>
      </w:r>
      <w:r>
        <w:rPr>
          <w:color w:val="000000"/>
        </w:rPr>
        <w:t>QTL</w:t>
      </w:r>
      <w:proofErr w:type="spellEnd"/>
      <w:r>
        <w:rPr>
          <w:color w:val="000000"/>
        </w:rPr>
        <w:t xml:space="preserve"> LOD score.</w:t>
      </w:r>
    </w:p>
    <w:p w14:paraId="0000012D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marker_variance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QTL.</w:t>
      </w:r>
    </w:p>
    <w:p w14:paraId="0000012E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qtl_pvalue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p-value of QTL under 1000 permutation.</w:t>
      </w:r>
    </w:p>
    <w:p w14:paraId="0000012F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model_variance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PVE of all QTL found for this trait and model.</w:t>
      </w:r>
    </w:p>
    <w:p w14:paraId="00000130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Smaller genetic position (cM) where LOD profile intersects with 1.5 × LOD below LOD of QTL position.</w:t>
      </w:r>
    </w:p>
    <w:p w14:paraId="00000131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interval: </w:t>
      </w:r>
      <w:r>
        <w:rPr>
          <w:color w:val="000000"/>
        </w:rPr>
        <w:t xml:space="preserve">Width (cM) of interval between </w:t>
      </w:r>
      <w:proofErr w:type="spellStart"/>
      <w:r>
        <w:rPr>
          <w:i/>
          <w:color w:val="000000"/>
        </w:rPr>
        <w:t>interval_left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and </w:t>
      </w:r>
      <w:proofErr w:type="spellStart"/>
      <w:r>
        <w:rPr>
          <w:i/>
          <w:color w:val="000000"/>
        </w:rPr>
        <w:t>interval_right</w:t>
      </w:r>
      <w:proofErr w:type="spellEnd"/>
      <w:r>
        <w:rPr>
          <w:color w:val="000000"/>
        </w:rPr>
        <w:t>.</w:t>
      </w:r>
    </w:p>
    <w:p w14:paraId="00000132" w14:textId="77777777" w:rsidR="000F353E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proofErr w:type="spellStart"/>
      <w:r>
        <w:rPr>
          <w:i/>
          <w:color w:val="000000"/>
        </w:rPr>
        <w:t>interval_right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Larger genetic position (cM) where LOD profile intersects with 1.5 × LOD below LOD of QTL position.</w:t>
      </w:r>
    </w:p>
    <w:p w14:paraId="00000133" w14:textId="77777777" w:rsidR="000F353E" w:rsidRDefault="00000000">
      <w:pPr>
        <w:rPr>
          <w:b/>
          <w:color w:val="000000"/>
        </w:rPr>
      </w:pPr>
      <w:r>
        <w:br w:type="page"/>
      </w:r>
    </w:p>
    <w:p w14:paraId="00000134" w14:textId="26247F48" w:rsidR="000F353E" w:rsidRDefault="00682729" w:rsidP="00682729">
      <w:pPr>
        <w:pStyle w:val="Caption"/>
        <w:rPr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rPr>
          <w:color w:val="000000"/>
        </w:rPr>
        <w:t xml:space="preserve">. </w:t>
      </w:r>
      <w:r w:rsidRPr="00682729">
        <w:rPr>
          <w:b w:val="0"/>
          <w:bCs/>
          <w:color w:val="000000"/>
        </w:rPr>
        <w:t xml:space="preserve">Comprehensive list of effect sizes for additive QTL in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</w:t>
      </w:r>
      <w:r w:rsidRPr="00682729">
        <w:rPr>
          <w:b w:val="0"/>
          <w:bCs/>
          <w:color w:val="000000"/>
        </w:rPr>
        <w:t xml:space="preserve">population </w:t>
      </w:r>
      <w:r w:rsidRPr="00682729">
        <w:rPr>
          <w:b w:val="0"/>
          <w:bCs/>
          <w:i/>
          <w:color w:val="000000"/>
        </w:rPr>
        <w:t>CNJ04</w:t>
      </w:r>
      <w:r w:rsidRPr="00682729">
        <w:rPr>
          <w:b w:val="0"/>
          <w:bCs/>
          <w:color w:val="000000"/>
        </w:rPr>
        <w:t>.</w:t>
      </w:r>
    </w:p>
    <w:p w14:paraId="00000135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color w:val="000000"/>
        </w:rPr>
      </w:pPr>
      <w:r>
        <w:rPr>
          <w:i/>
          <w:color w:val="000000"/>
        </w:rPr>
        <w:t xml:space="preserve">method: </w:t>
      </w:r>
      <w:r>
        <w:rPr>
          <w:color w:val="000000"/>
        </w:rPr>
        <w:t>r/QTL package (RRID:SCR_009085) function used to map QTL.</w:t>
      </w:r>
    </w:p>
    <w:p w14:paraId="00000136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model: </w:t>
      </w:r>
      <w:r>
        <w:rPr>
          <w:color w:val="000000"/>
        </w:rPr>
        <w:t xml:space="preserve">Mixed model used to generate BLUPs used as inputs to r/QTL package.  Can be one of </w:t>
      </w:r>
      <w:r>
        <w:rPr>
          <w:i/>
          <w:color w:val="000000"/>
        </w:rPr>
        <w:t>2011</w:t>
      </w:r>
      <w:r>
        <w:rPr>
          <w:color w:val="000000"/>
        </w:rPr>
        <w:t xml:space="preserve">, </w:t>
      </w:r>
      <w:r>
        <w:rPr>
          <w:i/>
          <w:color w:val="000000"/>
        </w:rPr>
        <w:t>2012</w:t>
      </w:r>
      <w:r>
        <w:rPr>
          <w:color w:val="000000"/>
        </w:rPr>
        <w:t xml:space="preserve">, </w:t>
      </w:r>
      <w:r>
        <w:rPr>
          <w:i/>
          <w:color w:val="000000"/>
        </w:rPr>
        <w:t>2014</w:t>
      </w:r>
      <w:r>
        <w:rPr>
          <w:color w:val="000000"/>
        </w:rPr>
        <w:t xml:space="preserve">, or </w:t>
      </w:r>
      <w:r>
        <w:rPr>
          <w:i/>
          <w:color w:val="000000"/>
        </w:rPr>
        <w:t>all-years</w:t>
      </w:r>
      <w:r>
        <w:rPr>
          <w:color w:val="000000"/>
        </w:rPr>
        <w:t>.</w:t>
      </w:r>
    </w:p>
    <w:p w14:paraId="00000137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color w:val="000000"/>
        </w:rPr>
      </w:pPr>
      <w:r>
        <w:rPr>
          <w:i/>
          <w:color w:val="000000"/>
        </w:rPr>
        <w:t xml:space="preserve">trait: </w:t>
      </w:r>
      <w:r>
        <w:rPr>
          <w:color w:val="000000"/>
        </w:rPr>
        <w:t>Abbreviated trait name.</w:t>
      </w:r>
    </w:p>
    <w:p w14:paraId="00000138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chr: </w:t>
      </w:r>
      <w:r>
        <w:rPr>
          <w:color w:val="000000"/>
        </w:rPr>
        <w:t>Chromosome number for QTL.</w:t>
      </w:r>
    </w:p>
    <w:p w14:paraId="00000139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position: </w:t>
      </w:r>
      <w:r>
        <w:rPr>
          <w:color w:val="000000"/>
        </w:rPr>
        <w:t>Genetic position (cM) for QTL.</w:t>
      </w:r>
    </w:p>
    <w:p w14:paraId="0000013A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r>
        <w:rPr>
          <w:i/>
          <w:color w:val="000000"/>
        </w:rPr>
        <w:t xml:space="preserve">genotype: </w:t>
      </w:r>
      <w:r>
        <w:rPr>
          <w:color w:val="000000"/>
        </w:rPr>
        <w:t xml:space="preserve">One of four possible genotypes derived from four-way cross – </w:t>
      </w:r>
      <w:proofErr w:type="gramStart"/>
      <w:r>
        <w:rPr>
          <w:color w:val="000000"/>
        </w:rPr>
        <w:t>AC,AD</w:t>
      </w:r>
      <w:proofErr w:type="gramEnd"/>
      <w:r>
        <w:rPr>
          <w:color w:val="000000"/>
        </w:rPr>
        <w:t>,BC,BD</w:t>
      </w:r>
    </w:p>
    <w:p w14:paraId="0000013B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effect_mean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Mean effect size of QTL for given genotype.</w:t>
      </w:r>
    </w:p>
    <w:p w14:paraId="0000013C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effect_se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>Standard error of effect size of QTL for given genotype.</w:t>
      </w:r>
    </w:p>
    <w:p w14:paraId="0000013D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AvB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Maternal effect size - </w:t>
      </w:r>
      <w:r>
        <w:rPr>
          <w:color w:val="000000"/>
          <w:sz w:val="22"/>
          <w:szCs w:val="22"/>
        </w:rPr>
        <w:t>(AC+AD)-(BC+BD)</w:t>
      </w:r>
      <w:r>
        <w:rPr>
          <w:color w:val="000000"/>
        </w:rPr>
        <w:t>.</w:t>
      </w:r>
    </w:p>
    <w:p w14:paraId="0000013E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rPr>
          <w:i/>
          <w:color w:val="000000"/>
        </w:rPr>
      </w:pPr>
      <w:proofErr w:type="spellStart"/>
      <w:r>
        <w:rPr>
          <w:i/>
          <w:color w:val="000000"/>
        </w:rPr>
        <w:t>CvD</w:t>
      </w:r>
      <w:proofErr w:type="spellEnd"/>
      <w:r>
        <w:rPr>
          <w:i/>
          <w:color w:val="000000"/>
        </w:rPr>
        <w:t xml:space="preserve">: </w:t>
      </w:r>
      <w:r>
        <w:rPr>
          <w:color w:val="000000"/>
        </w:rPr>
        <w:t xml:space="preserve">Paternal effect size - </w:t>
      </w:r>
      <w:r>
        <w:rPr>
          <w:color w:val="000000"/>
          <w:sz w:val="22"/>
          <w:szCs w:val="22"/>
        </w:rPr>
        <w:t>(AC+BC)</w:t>
      </w:r>
      <w:proofErr w:type="gramStart"/>
      <w:r>
        <w:rPr>
          <w:color w:val="000000"/>
          <w:sz w:val="22"/>
          <w:szCs w:val="22"/>
        </w:rPr>
        <w:t>–(</w:t>
      </w:r>
      <w:proofErr w:type="gramEnd"/>
      <w:r>
        <w:rPr>
          <w:color w:val="000000"/>
          <w:sz w:val="22"/>
          <w:szCs w:val="22"/>
        </w:rPr>
        <w:t>AD+BD</w:t>
      </w:r>
      <w:r>
        <w:rPr>
          <w:color w:val="000000"/>
        </w:rPr>
        <w:t>.</w:t>
      </w:r>
    </w:p>
    <w:p w14:paraId="0000013F" w14:textId="77777777" w:rsidR="000F353E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rPr>
          <w:i/>
          <w:color w:val="000000"/>
        </w:rPr>
      </w:pPr>
      <w:r>
        <w:rPr>
          <w:i/>
          <w:color w:val="000000"/>
        </w:rPr>
        <w:t xml:space="preserve">Int: </w:t>
      </w:r>
      <w:r>
        <w:rPr>
          <w:color w:val="000000"/>
        </w:rPr>
        <w:t xml:space="preserve">Interaction effect size - </w:t>
      </w:r>
      <w:r>
        <w:rPr>
          <w:color w:val="000000"/>
          <w:sz w:val="22"/>
          <w:szCs w:val="22"/>
        </w:rPr>
        <w:t>(AC+BD)-(AD+BC)</w:t>
      </w:r>
      <w:r>
        <w:rPr>
          <w:color w:val="000000"/>
        </w:rPr>
        <w:t>.</w:t>
      </w:r>
    </w:p>
    <w:p w14:paraId="00000140" w14:textId="77777777" w:rsidR="000F353E" w:rsidRDefault="00000000">
      <w:pPr>
        <w:rPr>
          <w:color w:val="000000"/>
        </w:rPr>
      </w:pPr>
      <w:r>
        <w:br w:type="page"/>
      </w:r>
    </w:p>
    <w:p w14:paraId="00000141" w14:textId="006BCCD1" w:rsidR="000F353E" w:rsidRPr="00682729" w:rsidRDefault="00682729" w:rsidP="00682729">
      <w:pPr>
        <w:pStyle w:val="Caption"/>
        <w:rPr>
          <w:b w:val="0"/>
          <w:bCs/>
          <w:i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rPr>
          <w:color w:val="000000"/>
        </w:rPr>
        <w:t xml:space="preserve">. </w:t>
      </w:r>
      <w:r w:rsidRPr="00682729">
        <w:rPr>
          <w:b w:val="0"/>
          <w:bCs/>
          <w:color w:val="000000"/>
        </w:rPr>
        <w:t xml:space="preserve">Inter-trait Pearson correlation coefficients for cranberry </w:t>
      </w:r>
      <w:r w:rsidRPr="00682729">
        <w:rPr>
          <w:b w:val="0"/>
          <w:bCs/>
        </w:rPr>
        <w:t>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>)</w:t>
      </w:r>
      <w:r w:rsidRPr="00682729">
        <w:rPr>
          <w:b w:val="0"/>
          <w:bCs/>
          <w:color w:val="000000"/>
        </w:rPr>
        <w:t xml:space="preserve"> population </w:t>
      </w:r>
      <w:r w:rsidRPr="00682729">
        <w:rPr>
          <w:b w:val="0"/>
          <w:bCs/>
          <w:i/>
          <w:color w:val="000000"/>
        </w:rPr>
        <w:t>CNJ02</w:t>
      </w:r>
      <w:r w:rsidRPr="00682729">
        <w:rPr>
          <w:b w:val="0"/>
          <w:bCs/>
          <w:color w:val="000000"/>
        </w:rPr>
        <w:t>.</w:t>
      </w:r>
    </w:p>
    <w:p w14:paraId="00000142" w14:textId="77777777" w:rsidR="000F353E" w:rsidRDefault="00000000">
      <w:pPr>
        <w:rPr>
          <w:color w:val="000000"/>
        </w:rPr>
      </w:pPr>
      <w:r>
        <w:br w:type="page"/>
      </w:r>
    </w:p>
    <w:p w14:paraId="00000143" w14:textId="3F32D761" w:rsidR="000F353E" w:rsidRPr="00682729" w:rsidRDefault="00682729" w:rsidP="00682729">
      <w:pPr>
        <w:pStyle w:val="Caption"/>
        <w:rPr>
          <w:b w:val="0"/>
          <w:bCs/>
          <w:i/>
          <w:color w:val="000000"/>
        </w:rPr>
      </w:pPr>
      <w:r>
        <w:lastRenderedPageBreak/>
        <w:t xml:space="preserve">Supplementary Table </w:t>
      </w:r>
      <w:r>
        <w:fldChar w:fldCharType="begin"/>
      </w:r>
      <w:r>
        <w:instrText xml:space="preserve"> SEQ Supplementary_Table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 w:rsidRPr="00682729">
        <w:rPr>
          <w:b w:val="0"/>
          <w:bCs/>
          <w:color w:val="000000"/>
        </w:rPr>
        <w:t>.</w:t>
      </w:r>
      <w:r w:rsidRPr="00682729">
        <w:rPr>
          <w:b w:val="0"/>
          <w:bCs/>
          <w:i/>
          <w:color w:val="000000"/>
        </w:rPr>
        <w:t xml:space="preserve"> </w:t>
      </w:r>
      <w:r w:rsidRPr="00682729">
        <w:rPr>
          <w:b w:val="0"/>
          <w:bCs/>
        </w:rPr>
        <w:t>Inter-trait Pearson correlation coefficients for cranberry (</w:t>
      </w:r>
      <w:r w:rsidRPr="00682729">
        <w:rPr>
          <w:b w:val="0"/>
          <w:bCs/>
          <w:i/>
        </w:rPr>
        <w:t xml:space="preserve">Vaccinium macrocarpon </w:t>
      </w:r>
      <w:r w:rsidRPr="00127AD4">
        <w:rPr>
          <w:b w:val="0"/>
          <w:bCs/>
          <w:iCs w:val="0"/>
        </w:rPr>
        <w:t>Ait</w:t>
      </w:r>
      <w:r w:rsidRPr="00682729">
        <w:rPr>
          <w:b w:val="0"/>
          <w:bCs/>
          <w:i/>
        </w:rPr>
        <w:t>.</w:t>
      </w:r>
      <w:r w:rsidRPr="00682729">
        <w:rPr>
          <w:b w:val="0"/>
          <w:bCs/>
        </w:rPr>
        <w:t xml:space="preserve">) population </w:t>
      </w:r>
      <w:r w:rsidRPr="00682729">
        <w:rPr>
          <w:b w:val="0"/>
          <w:bCs/>
          <w:i/>
        </w:rPr>
        <w:t>CNJ04</w:t>
      </w:r>
      <w:r w:rsidRPr="00682729">
        <w:rPr>
          <w:b w:val="0"/>
          <w:bCs/>
        </w:rPr>
        <w:t>.</w:t>
      </w:r>
    </w:p>
    <w:sectPr w:rsidR="000F353E" w:rsidRPr="00682729" w:rsidSect="00EE50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36EB2" w14:textId="77777777" w:rsidR="00A33992" w:rsidRDefault="00A33992">
      <w:pPr>
        <w:spacing w:before="0" w:after="0"/>
      </w:pPr>
      <w:r>
        <w:separator/>
      </w:r>
    </w:p>
  </w:endnote>
  <w:endnote w:type="continuationSeparator" w:id="0">
    <w:p w14:paraId="155C508B" w14:textId="77777777" w:rsidR="00A33992" w:rsidRDefault="00A339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3477EF4-593E-C14F-83C9-BBB98ABFC7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F24077-7F20-424D-8586-19F18D54995C}"/>
    <w:embedBold r:id="rId4" w:fontKey="{C3F35B47-443F-CF46-8826-EF5658733386}"/>
    <w:embedItalic r:id="rId5" w:fontKey="{382E51F5-6B2C-E140-99BA-38866B207A87}"/>
    <w:embedBoldItalic r:id="rId6" w:fontKey="{A02A5096-D465-E741-BAEC-A5FFB78E4C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A41CD5A-E4E5-E24B-969B-00918B102185}"/>
    <w:embedBold r:id="rId8" w:fontKey="{C794CF08-ECE0-4E41-8268-FD76F9F3F1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98FFB97-0FEE-0345-A88F-B036750F4E8A}"/>
    <w:embedItalic r:id="rId10" w:fontKey="{035977E3-AB6C-DF40-8D13-43DF8FABC4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856496D-33DE-ED44-A26E-D3455527B020}"/>
    <w:embedBold r:id="rId12" w:fontKey="{33962EFA-3D37-E442-8E1D-A16AD9FDDF29}"/>
    <w:embedItalic r:id="rId13" w:fontKey="{4CCD7033-5164-4648-ABCF-7C2E3B6078AB}"/>
    <w:embedBoldItalic r:id="rId14" w:fontKey="{56C53152-9360-9C4F-9922-16264FFCD16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23DF5A66-2AC9-F34D-A17A-393531DE5069}"/>
    <w:embedItalic r:id="rId16" w:fontKey="{38F2B3EE-35A1-4C45-B926-C89B6D423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6" w14:textId="2138E600" w:rsidR="000F353E" w:rsidRDefault="000F353E">
    <w:pPr>
      <w:rPr>
        <w:color w:val="C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7" w14:textId="1EDC4500" w:rsidR="000F353E" w:rsidRDefault="000F353E">
    <w:pPr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DFA68" w14:textId="77777777" w:rsidR="008E36EF" w:rsidRDefault="008E36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A00DB" w14:textId="77777777" w:rsidR="00A33992" w:rsidRDefault="00A33992">
      <w:pPr>
        <w:spacing w:before="0" w:after="0"/>
      </w:pPr>
      <w:r>
        <w:separator/>
      </w:r>
    </w:p>
  </w:footnote>
  <w:footnote w:type="continuationSeparator" w:id="0">
    <w:p w14:paraId="3568C7B2" w14:textId="77777777" w:rsidR="00A33992" w:rsidRDefault="00A3399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4" w14:textId="77777777" w:rsidR="000F353E" w:rsidRDefault="00000000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A8A22" w14:textId="77777777" w:rsidR="008E36EF" w:rsidRDefault="008E36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45" w14:textId="77777777" w:rsidR="000F353E" w:rsidRDefault="00000000">
    <w:r>
      <w:rPr>
        <w:b/>
        <w:noProof/>
        <w:color w:val="A6A6A6"/>
      </w:rPr>
      <w:drawing>
        <wp:inline distT="0" distB="0" distL="0" distR="0" wp14:anchorId="5D6E51A1" wp14:editId="6C3E6B4C">
          <wp:extent cx="1534909" cy="551877"/>
          <wp:effectExtent l="0" t="0" r="0" b="0"/>
          <wp:docPr id="20" name="image2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66DFE"/>
    <w:multiLevelType w:val="multilevel"/>
    <w:tmpl w:val="E4F29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A47DBB"/>
    <w:multiLevelType w:val="multilevel"/>
    <w:tmpl w:val="93A80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C55DC8"/>
    <w:multiLevelType w:val="multilevel"/>
    <w:tmpl w:val="11C2B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1800C1"/>
    <w:multiLevelType w:val="multilevel"/>
    <w:tmpl w:val="53204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C15521"/>
    <w:multiLevelType w:val="multilevel"/>
    <w:tmpl w:val="240A1DA0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5" w15:restartNumberingAfterBreak="0">
    <w:nsid w:val="6C6D6E2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805196134">
    <w:abstractNumId w:val="0"/>
  </w:num>
  <w:num w:numId="2" w16cid:durableId="78211668">
    <w:abstractNumId w:val="3"/>
  </w:num>
  <w:num w:numId="3" w16cid:durableId="1639528416">
    <w:abstractNumId w:val="2"/>
  </w:num>
  <w:num w:numId="4" w16cid:durableId="1724137467">
    <w:abstractNumId w:val="4"/>
  </w:num>
  <w:num w:numId="5" w16cid:durableId="179583920">
    <w:abstractNumId w:val="1"/>
  </w:num>
  <w:num w:numId="6" w16cid:durableId="1419668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53E"/>
    <w:rsid w:val="00075D48"/>
    <w:rsid w:val="00096564"/>
    <w:rsid w:val="000B37A1"/>
    <w:rsid w:val="000F353E"/>
    <w:rsid w:val="001064AD"/>
    <w:rsid w:val="00127AD4"/>
    <w:rsid w:val="00172465"/>
    <w:rsid w:val="002C1566"/>
    <w:rsid w:val="00301A25"/>
    <w:rsid w:val="003108E3"/>
    <w:rsid w:val="00347D3F"/>
    <w:rsid w:val="00361868"/>
    <w:rsid w:val="0043571C"/>
    <w:rsid w:val="004B52B7"/>
    <w:rsid w:val="004D5F90"/>
    <w:rsid w:val="004F7D27"/>
    <w:rsid w:val="0061398F"/>
    <w:rsid w:val="006558CF"/>
    <w:rsid w:val="00682729"/>
    <w:rsid w:val="00694453"/>
    <w:rsid w:val="00743C6C"/>
    <w:rsid w:val="007C78AD"/>
    <w:rsid w:val="007F2E14"/>
    <w:rsid w:val="00804764"/>
    <w:rsid w:val="008E36EF"/>
    <w:rsid w:val="00997FAE"/>
    <w:rsid w:val="009B2011"/>
    <w:rsid w:val="009D3847"/>
    <w:rsid w:val="009F78C1"/>
    <w:rsid w:val="00A12423"/>
    <w:rsid w:val="00A33992"/>
    <w:rsid w:val="00A35DB1"/>
    <w:rsid w:val="00A6359A"/>
    <w:rsid w:val="00B93632"/>
    <w:rsid w:val="00B94A19"/>
    <w:rsid w:val="00BD6D36"/>
    <w:rsid w:val="00C93D8A"/>
    <w:rsid w:val="00CF4888"/>
    <w:rsid w:val="00DA4FC1"/>
    <w:rsid w:val="00E17F4A"/>
    <w:rsid w:val="00E27975"/>
    <w:rsid w:val="00E47B9A"/>
    <w:rsid w:val="00E62FA7"/>
    <w:rsid w:val="00EE5058"/>
    <w:rsid w:val="00F42F1F"/>
    <w:rsid w:val="00F445B8"/>
    <w:rsid w:val="00FA05C2"/>
    <w:rsid w:val="00FC39AA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AEE6A"/>
  <w15:docId w15:val="{3F0464F0-3518-154A-9860-4566B76C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numPr>
        <w:numId w:val="6"/>
      </w:numPr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numPr>
        <w:ilvl w:val="1"/>
        <w:numId w:val="6"/>
      </w:numPr>
      <w:spacing w:before="240"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6"/>
      </w:numPr>
      <w:spacing w:before="40" w:after="1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6"/>
      </w:numPr>
      <w:spacing w:before="40" w:after="12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6"/>
      </w:numPr>
      <w:spacing w:before="40" w:after="12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8E3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8E3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8E3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360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before="240"/>
    </w:pPr>
    <w:rPr>
      <w:b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0" w:after="200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10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3108E3"/>
    <w:pPr>
      <w:spacing w:before="0" w:after="200"/>
    </w:pPr>
    <w:rPr>
      <w:b/>
      <w:iCs/>
      <w:color w:val="000000" w:themeColor="text1"/>
      <w:szCs w:val="18"/>
    </w:rPr>
  </w:style>
  <w:style w:type="paragraph" w:styleId="NoSpacing">
    <w:name w:val="No Spacing"/>
    <w:uiPriority w:val="1"/>
    <w:qFormat/>
    <w:rsid w:val="007F2E14"/>
    <w:pPr>
      <w:spacing w:before="0" w:after="0"/>
    </w:pPr>
  </w:style>
  <w:style w:type="character" w:styleId="PlaceholderText">
    <w:name w:val="Placeholder Text"/>
    <w:basedOn w:val="DefaultParagraphFont"/>
    <w:uiPriority w:val="99"/>
    <w:semiHidden/>
    <w:rsid w:val="002C1566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A4F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FC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36E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E36EF"/>
  </w:style>
  <w:style w:type="paragraph" w:styleId="Footer">
    <w:name w:val="footer"/>
    <w:basedOn w:val="Normal"/>
    <w:link w:val="FooterChar"/>
    <w:uiPriority w:val="99"/>
    <w:unhideWhenUsed/>
    <w:rsid w:val="008E36E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E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ule2@wisc.ed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juan.zalapa@usda.gov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jezalapa@wisc.ed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jFQh8Q364xeeocXz7p3sGTFNw==">CgMxLjAaGgoBMBIVChMIBCoPCgtBQUFCUDJyLWdWQRABGhoKATESFQoTCAQqDwoLQUFBQlAyci1nVkEQAhoaCgEyEhUKEwgEKg8KC0FBQUJQMnItZ1ZFEAIaGgoBMxIVChMIBCoPCgtBQUFCUDJyLWdWRRABGhoKATQSFQoTCAQqDwoLQUFBQlAyci1nVkUQAhoaCgE1EhUKEwgEKg8KC0FBQUJQMnItZ1ZFEAIaGgoBNhIVChMIBCoPCgtBQUFCUDJyLWdWSRACGhoKATcSFQoTCAQqDwoLQUFBQlAyci1nVkkQARonCgE4EiIKIAgEKhwKC0FBQUJQWTB5U3dvEAgaC0FBQUJQWTB5U3dvItUHCgtBQUFCUFkweVN3bxKjBwoLQUFBQlBZMHlTd28SC0FBQUJQWTB5U3dvGrkCCgl0ZXh0L2h0bWwSqwJpIHVuZGVyc3RhbmQgd2h5IHRvIGhhdmUgdGhlIGFjcm9ueW1zLCBidXQgdGhpcyBpcyBwYWluZnVsIHRvIGludGVycHJldC4gRm9yIGVhc2llciByZWFkaW5nLCBjYW4gd2UgcmVwbGFjZSB0aGUgYWNyb255bXMgd2l0aCB0aGUgdHJhaXQgaGVyZT8gQDxhIGhyZWY9Im1haWx0bzphbmRyZXcuZi5tYXVsZUBnbWFpbC5jb20iIHRhcmdldD0iX2JsYW5rIj5hbmRyZXcuZi5tYXVsZUBnbWFpbC5jb208L2E+IEA8YSBocmVmPSJtYWlsdG86bWF1bGUyQHdpc2MuZWR1IiB0YXJnZXQ9Il9ibGFuayI+bWF1bGUyQHdpc2MuZWR1PC9hPiLHAQoKdGV4dC9wbGFpbhK4AWkgdW5kZXJzdGFuZCB3aHkgdG8gaGF2ZSB0aGUgYWNyb255bXMsIGJ1dCB0aGlzIGlzIHBhaW5mdWwgdG8gaW50ZXJwcmV0LiBGb3IgZWFzaWVyIHJlYWRpbmcsIGNhbiB3ZSByZXBsYWNlIHRoZSBhY3JvbnltcyB3aXRoIHRoZSB0cmFpdCBoZXJlPyBAYW5kcmV3LmYubWF1bGVAZ21haWwuY29tIEBtYXVsZTJAd2lzYy5lZHUqGyIVMTE2MzM4NTAzNDcxNTUyODI4MDUxKAA4ADCnqpi+gjI4p6qYvoIyWgxjZHpncGtnaTRyazdyAiAAeACIAQKaAQYIABAAGACqAa4CEqsCaSB1bmRlcnN0YW5kIHdoeSB0byBoYXZlIHRoZSBhY3JvbnltcywgYnV0IHRoaXMgaXMgcGFpbmZ1bCB0byBpbnRlcnByZXQuIEZvciBlYXNpZXIgcmVhZGluZywgY2FuIHdlIHJlcGxhY2UgdGhlIGFjcm9ueW1zIHdpdGggdGhlIHRyYWl0IGhlcmU/IEA8YSBocmVmPSJtYWlsdG86YW5kcmV3LmYubWF1bGVAZ21haWwuY29tIiB0YXJnZXQ9Il9ibGFuayI+YW5kcmV3LmYubWF1bGVAZ21haWwuY29tPC9hPiBAPGEgaHJlZj0ibWFpbHRvOm1hdWxlMkB3aXNjLmVkdSIgdGFyZ2V0PSJfYmxhbmsiPm1hdWxlMkB3aXNjLmVkdTwvYT6wAQC4AQEYp6qYvoIyIKeqmL6CMjAAQhBraXgueGExcTgzejdkaHkxIsUCCgtBQUFCUDJyLWdWQRKPAgoLQUFBQlAyci1nVkESC0FBQUJQMnItZ1ZBGg0KCXRleHQvaHRtbBIAIg4KCnRleHQvcGxhaW4SACobIhUxMTYzMzg1MDM0NzE1NTI4MjgwNTEoADgAMNKOosGCMjiMu6rBgjJKbAokYXBwbGljYXRpb24vdm5kLmdvb2dsZS1hcHBzLmRvY3MubWRzGkTC19rkAT4KPAodChdCZXJyeSBRdWFsaXR5IGFuZCBZaWVsZBABGAASGQoTVHJhZGl0aW9uYWwgVXByaWdodBABGAAYAVoMeXRtMTdkYndnNDJmcgIgAHgAggEUc3VnZ2VzdC51ZHp3c3R3Z2wxbmSIAQKaAQYIABAAGACwAQC4AQEY0o6iwYIyIIy7qsGCMjAAQhRzdWdnZXN0LnVkendzdHdnbDFuZCKxAgoLQUFBQlAyci1nVkkS+wEKC0FBQUJQMnItZ1ZJEgtBQUFCUDJyLWdWSRoNCgl0ZXh0L2h0bWwSACIOCgp0ZXh0L3BsYWluEgAqGyIVMTE2MzM4NTAzNDcxNTUyODI4MDUxKAA4ADCh3aLBgjI4lb6owYIySlgKJGFwcGxpY2F0aW9uL3ZuZC5nb29nbGUtYXBwcy5kb2NzLm1kcxowwtfa5AEqCigKDAoGVHJhaXRzEAEYABIWChBQbG90IFBoZW5vdHlwaW5nEAEYABgBWgw4NGR6MnllYndoMmtyAiAAeACCARRzdWdnZXN0Lm1pZ3EwbjJsdm1kNIgBApoBBggAEAAYALABALgBARih3aLBgjIglb6owYIyMABCFHN1Z2dlc3QubWlncTBuMmx2bWQ0Iq0CCgtBQUFCUDJyLWdWRRL3AQoLQUFBQlAyci1nVkUSC0FBQUJQMnItZ1ZFGg0KCXRleHQvaHRtbBIAIg4KCnRleHQvcGxhaW4SACobIhUxMTYzMzg1MDM0NzE1NTI4MjgwNTEoADgAML+4osGCMjj37KbBgjJKVAokYXBwbGljYXRpb24vdm5kLmdvb2dsZS1hcHBzLmRvY3MubWRzGizC19rkASYSJAogChpUcmFpdHMgYW5kIENsYXNzaWNhbE1vZGVybhABGAAQAVoMdGhsbnowM2p1eDBxcgIgAHgAggEUc3VnZ2VzdC5uZjV1NzRvaWRkMHiIAQKaAQYIABAAGACwAQC4AQEYv7iiwYIyIPfspsGCMjAAQhRzdWdnZXN0Lm5mNXU3NG9pZGQweDgAaisKE3N1Z2dlc3QuY3ducDJkaHBxMHQSFFNjaWVuY2UgSXMgQmVycnkgRnVuaiwKFHN1Z2dlc3Qubzc1N2JtZzR6MHVhEhRTY2llbmNlIElzIEJlcnJ5IEZ1bmosChRzdWdnZXN0Lmg4bHdvMGFrYWp3dRIUU2NpZW5jZSBJcyBCZXJyeSBGdW5qLAoUc3VnZ2VzdC40YjF0dDk4anp4NmgSFFNjaWVuY2UgSXMgQmVycnkgRnVuaiwKFHN1Z2dlc3Qub2lud3c0Mm5xYWJkEhRTY2llbmNlIElzIEJlcnJ5IEZ1bmosChRzdWdnZXN0LmtiOGFlYWFlbmlkOBIUU2NpZW5jZSBJcyBCZXJyeSBGdW5qLAoUc3VnZ2VzdC5teDV4enV6aHd5YTMSFFNjaWVuY2UgSXMgQmVycnkgRnVuaiwKFHN1Z2dlc3QuZzNubmszajBzeXEzEhRTY2llbmNlIElzIEJlcnJ5IEZ1bmosChRzdWdnZXN0LmR1cHlnZWVrOHZnZhIUU2NpZW5jZSBJcyBCZXJyeSBGdW5qLAoUc3VnZ2VzdC4yMDByOHNlaW80cWUSFFNjaWVuY2UgSXMgQmVycnkgRnVuaiwKFHN1Z2dlc3QuZ2V4aWJmOHFoczNwEhRTY2llbmNlIElzIEJlcnJ5IEZ1bmosChRzdWdnZXN0LjRlaHZtc3ViOWphYhIUU2NpZW5jZSBJcyBCZXJyeSBGdW5qLAoUc3VnZ2VzdC5saXl0MjhrZWN5b24SFFNjaWVuY2UgSXMgQmVycnkgRnVuaiwKFHN1Z2dlc3QubzRvd2poeTd5ZjR2EhRTY2llbmNlIElzIEJlcnJ5IEZ1bmosChRzdWdnZXN0LjhiODF4M3ZvNmF1ZRIUU2NpZW5jZSBJcyBCZXJyeSBGdW5qKwoTc3VnZ2VzdC40dDZqdzRwZWc0NxIUU2NpZW5jZSBJcyBCZXJyeSBGdW5qLAoUc3VnZ2VzdC5pMnRnYzB3Z2Q1ZGISFFNjaWVuY2UgSXMgQmVycnkgRnVuaiwKFHN1Z2dlc3Quc213emlxMnIzNnY0EhRTY2llbmNlIElzIEJlcnJ5IEZ1bmosChRzdWdnZXN0LnhrbmFzMmg2enA1ZRIUU2NpZW5jZSBJcyBCZXJyeSBGdW5qKwoTc3VnZ2VzdC5wOHR1YzJxemtudRIUU2NpZW5jZSBJcyBCZXJyeSBGdW5qKwoTc3VnZ2VzdC5sb2pjeG1lNW5jahIUU2NpZW5jZSBJcyBCZXJyeSBGdW5qLAoUc3VnZ2VzdC50ZjJqb2ZneHJwajUSFFNjaWVuY2UgSXMgQmVycnkgRnVuaiwKFHN1Z2dlc3QuZWJpZWZsZ2M4MWRrEhRTY2llbmNlIElzIEJlcnJ5IEZ1bmosChRzdWdnZXN0LmZwcGR4OHRoanlmYhIUU2NpZW5jZSBJcyBCZXJyeSBGdW5qLAoUc3VnZ2VzdC5yNXdhNnJ3NWs4ZXASFFNjaWVuY2UgSXMgQmVycnkgRnVuaiwKFHN1Z2dlc3QudjJxZzhvYWkyMm9tEhRTY2llbmNlIElzIEJlcnJ5IEZ1bmosChRzdWdnZXN0LmRlYmhiOXB5cG4xcBIUU2NpZW5jZSBJcyBCZXJyeSBGdW5qKwoTc3VnZ2VzdC5oZjAxYTJ1NjR6NBIUU2NpZW5jZSBJcyBCZXJyeSBGdW5qLAoUc3VnZ2VzdC51ZHp3c3R3Z2wxbmQSFFNjaWVuY2UgSXMgQmVycnkgRnVuaiwKFHN1Z2dlc3QubHZvZzh4eTZ0aDgzEhRTY2llbmNlIElzIEJlcnJ5IEZ1bmosChRzdWdnZXN0LnFrczVheTk1M2RqORIUU2NpZW5jZSBJcyBCZXJyeSBGdW5qLAoUc3VnZ2VzdC5zcHM2dTRkbjlzMzESFFNjaWVuY2UgSXMgQmVycnkgRnVuaiwKFHN1Z2dlc3QubWlncTBuMmx2bWQ0EhRTY2llbmNlIElzIEJlcnJ5IEZ1bmosChRzdWdnZXN0Lmk4Yno5YmYxd2g5MRIUU2NpZW5jZSBJcyBCZXJyeSBGdW5qLAoUc3VnZ2VzdC41djd2Z2kyMmlsZ2ISFFNjaWVuY2UgSXMgQmVycnkgRnVuaiwKFHN1Z2dlc3QubmY1dTc0b2lkZDB4EhRTY2llbmNlIElzIEJlcnJ5IEZ1bnIhMTQwS1ZKQ1hiamNDcTJ3XzBsYjFpUnVEdFJ6a0pBcW5F</go:docsCustomData>
</go:gDocsCustomXmlDataStorage>
</file>

<file path=customXml/itemProps1.xml><?xml version="1.0" encoding="utf-8"?>
<ds:datastoreItem xmlns:ds="http://schemas.openxmlformats.org/officeDocument/2006/customXml" ds:itemID="{08816468-7BD2-D741-BDB9-470AF6492D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Maule</cp:lastModifiedBy>
  <cp:revision>10</cp:revision>
  <dcterms:created xsi:type="dcterms:W3CDTF">2024-07-23T00:22:00Z</dcterms:created>
  <dcterms:modified xsi:type="dcterms:W3CDTF">2024-08-19T18:54:00Z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1011900.0</vt:lpwstr>
  </property>
  <property fmtid="{D5CDD505-2E9C-101B-9397-08002B2CF9AE}" pid="3" name="TemplateUrl">
    <vt:lpwstr>TemplateUrl</vt:lpwstr>
  </property>
  <property fmtid="{D5CDD505-2E9C-101B-9397-08002B2CF9AE}" pid="4" name="MediaServiceImageTags">
    <vt:lpwstr>MediaServiceImageTags</vt:lpwstr>
  </property>
  <property fmtid="{D5CDD505-2E9C-101B-9397-08002B2CF9AE}" pid="5" name="ComplianceAssetId">
    <vt:lpwstr>ComplianceAssetId</vt:lpwstr>
  </property>
  <property fmtid="{D5CDD505-2E9C-101B-9397-08002B2CF9AE}" pid="6" name="ContentTypeId">
    <vt:lpwstr>0x01010026445AF306EBB441B7A6158762C40D43</vt:lpwstr>
  </property>
  <property fmtid="{D5CDD505-2E9C-101B-9397-08002B2CF9AE}" pid="7" name="_dlc_DocIdItemGuid">
    <vt:lpwstr>f82bb101-9b00-462e-af01-9a0e7ec06274</vt:lpwstr>
  </property>
  <property fmtid="{D5CDD505-2E9C-101B-9397-08002B2CF9AE}" pid="8" name="xd_Signature">
    <vt:lpwstr>false</vt:lpwstr>
  </property>
  <property fmtid="{D5CDD505-2E9C-101B-9397-08002B2CF9AE}" pid="9" name="xd_ProgID">
    <vt:lpwstr>xd_ProgID</vt:lpwstr>
  </property>
</Properties>
</file>