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0540A" w14:textId="339FE0FD" w:rsidR="009F35DB" w:rsidRPr="009F35DB" w:rsidRDefault="009F35DB" w:rsidP="009F35DB">
      <w:pPr>
        <w:spacing w:line="360" w:lineRule="auto"/>
        <w:jc w:val="both"/>
        <w:rPr>
          <w:rFonts w:ascii="Times New Roman" w:hAnsi="Times New Roman" w:cs="Times New Roman"/>
          <w:b/>
          <w:bCs/>
        </w:rPr>
      </w:pPr>
      <w:r w:rsidRPr="009F35DB">
        <w:rPr>
          <w:rFonts w:ascii="Times New Roman" w:hAnsi="Times New Roman" w:cs="Times New Roman"/>
          <w:b/>
          <w:bCs/>
        </w:rPr>
        <w:t xml:space="preserve">Characterization of </w:t>
      </w:r>
      <w:proofErr w:type="spellStart"/>
      <w:r w:rsidRPr="009F35DB">
        <w:rPr>
          <w:rFonts w:ascii="Times New Roman" w:hAnsi="Times New Roman" w:cs="Times New Roman"/>
          <w:b/>
          <w:bCs/>
        </w:rPr>
        <w:t>ZnO</w:t>
      </w:r>
      <w:proofErr w:type="spellEnd"/>
      <w:r w:rsidRPr="009F35DB">
        <w:rPr>
          <w:rFonts w:ascii="Times New Roman" w:hAnsi="Times New Roman" w:cs="Times New Roman"/>
          <w:b/>
          <w:bCs/>
        </w:rPr>
        <w:t>–N</w:t>
      </w:r>
      <w:r>
        <w:rPr>
          <w:rFonts w:ascii="Times New Roman" w:hAnsi="Times New Roman" w:cs="Times New Roman"/>
          <w:b/>
          <w:bCs/>
        </w:rPr>
        <w:t>W</w:t>
      </w:r>
      <w:r w:rsidRPr="009F35DB">
        <w:rPr>
          <w:rFonts w:ascii="Times New Roman" w:hAnsi="Times New Roman" w:cs="Times New Roman"/>
          <w:b/>
          <w:bCs/>
        </w:rPr>
        <w:t>s employing UV-visible spectroscopy</w:t>
      </w:r>
    </w:p>
    <w:p w14:paraId="3864E3FE" w14:textId="0CE438D6" w:rsidR="009F35DB" w:rsidRPr="009F35DB" w:rsidRDefault="009F35DB" w:rsidP="009F35DB">
      <w:pPr>
        <w:spacing w:line="360" w:lineRule="auto"/>
        <w:jc w:val="both"/>
        <w:rPr>
          <w:rFonts w:ascii="Times New Roman" w:hAnsi="Times New Roman" w:cs="Times New Roman"/>
        </w:rPr>
      </w:pPr>
      <w:r w:rsidRPr="009F35DB">
        <w:rPr>
          <w:rFonts w:ascii="Times New Roman" w:hAnsi="Times New Roman" w:cs="Times New Roman"/>
        </w:rPr>
        <w:t xml:space="preserve">The ultraviolet-visible (UV) spectra of zinc oxide </w:t>
      </w:r>
      <w:proofErr w:type="spellStart"/>
      <w:r w:rsidRPr="009F35DB">
        <w:rPr>
          <w:rFonts w:ascii="Times New Roman" w:hAnsi="Times New Roman" w:cs="Times New Roman"/>
        </w:rPr>
        <w:t>nan</w:t>
      </w:r>
      <w:r>
        <w:rPr>
          <w:rFonts w:ascii="Times New Roman" w:hAnsi="Times New Roman" w:cs="Times New Roman"/>
        </w:rPr>
        <w:t>whiskers</w:t>
      </w:r>
      <w:proofErr w:type="spellEnd"/>
      <w:r>
        <w:rPr>
          <w:rFonts w:ascii="Times New Roman" w:hAnsi="Times New Roman" w:cs="Times New Roman"/>
        </w:rPr>
        <w:t xml:space="preserve"> </w:t>
      </w:r>
      <w:r w:rsidRPr="009F35DB">
        <w:rPr>
          <w:rFonts w:ascii="Times New Roman" w:hAnsi="Times New Roman" w:cs="Times New Roman"/>
        </w:rPr>
        <w:t>(</w:t>
      </w:r>
      <w:proofErr w:type="spellStart"/>
      <w:r w:rsidRPr="009F35DB">
        <w:rPr>
          <w:rFonts w:ascii="Times New Roman" w:hAnsi="Times New Roman" w:cs="Times New Roman"/>
        </w:rPr>
        <w:t>ZnO</w:t>
      </w:r>
      <w:proofErr w:type="spellEnd"/>
      <w:r w:rsidRPr="009F35DB">
        <w:rPr>
          <w:rFonts w:ascii="Times New Roman" w:hAnsi="Times New Roman" w:cs="Times New Roman"/>
        </w:rPr>
        <w:t>-N</w:t>
      </w:r>
      <w:r>
        <w:rPr>
          <w:rFonts w:ascii="Times New Roman" w:hAnsi="Times New Roman" w:cs="Times New Roman"/>
        </w:rPr>
        <w:t>W</w:t>
      </w:r>
      <w:r w:rsidRPr="009F35DB">
        <w:rPr>
          <w:rFonts w:ascii="Times New Roman" w:hAnsi="Times New Roman" w:cs="Times New Roman"/>
        </w:rPr>
        <w:t>s) synthesized using the culture supernatant of S. aureus were measured using a double beam spectrophotometer (Shimadzu) with a resolution of 1 nm</w:t>
      </w:r>
      <w:r>
        <w:rPr>
          <w:rFonts w:ascii="Times New Roman" w:hAnsi="Times New Roman" w:cs="Times New Roman"/>
        </w:rPr>
        <w:t>.</w:t>
      </w:r>
    </w:p>
    <w:p w14:paraId="118B5161" w14:textId="63CF968E" w:rsidR="009F35DB" w:rsidRPr="009F35DB" w:rsidRDefault="009F35DB" w:rsidP="009F35DB">
      <w:pPr>
        <w:spacing w:line="360" w:lineRule="auto"/>
        <w:jc w:val="both"/>
        <w:rPr>
          <w:rFonts w:ascii="Times New Roman" w:hAnsi="Times New Roman" w:cs="Times New Roman"/>
          <w:b/>
          <w:bCs/>
        </w:rPr>
      </w:pPr>
      <w:r w:rsidRPr="009F35DB">
        <w:rPr>
          <w:rFonts w:ascii="Times New Roman" w:hAnsi="Times New Roman" w:cs="Times New Roman"/>
          <w:b/>
          <w:bCs/>
        </w:rPr>
        <w:t xml:space="preserve">Surface and size analysis </w:t>
      </w:r>
      <w:proofErr w:type="gramStart"/>
      <w:r w:rsidRPr="009F35DB">
        <w:rPr>
          <w:rFonts w:ascii="Times New Roman" w:hAnsi="Times New Roman" w:cs="Times New Roman"/>
          <w:b/>
          <w:bCs/>
        </w:rPr>
        <w:t xml:space="preserve">of  </w:t>
      </w:r>
      <w:proofErr w:type="spellStart"/>
      <w:r w:rsidRPr="009F35DB">
        <w:rPr>
          <w:rFonts w:ascii="Times New Roman" w:hAnsi="Times New Roman" w:cs="Times New Roman"/>
          <w:b/>
          <w:bCs/>
        </w:rPr>
        <w:t>ZnO</w:t>
      </w:r>
      <w:proofErr w:type="spellEnd"/>
      <w:proofErr w:type="gramEnd"/>
      <w:r w:rsidRPr="009F35DB">
        <w:rPr>
          <w:rFonts w:ascii="Times New Roman" w:hAnsi="Times New Roman" w:cs="Times New Roman"/>
          <w:b/>
          <w:bCs/>
        </w:rPr>
        <w:t>–</w:t>
      </w:r>
      <w:r>
        <w:rPr>
          <w:rFonts w:ascii="Times New Roman" w:hAnsi="Times New Roman" w:cs="Times New Roman"/>
          <w:b/>
          <w:bCs/>
        </w:rPr>
        <w:t>NW</w:t>
      </w:r>
      <w:r w:rsidRPr="009F35DB">
        <w:rPr>
          <w:rFonts w:ascii="Times New Roman" w:hAnsi="Times New Roman" w:cs="Times New Roman"/>
          <w:b/>
          <w:bCs/>
        </w:rPr>
        <w:t>s employing transmission and scanning electron microscopy</w:t>
      </w:r>
    </w:p>
    <w:p w14:paraId="20798439" w14:textId="10C873BE" w:rsidR="009F35DB" w:rsidRDefault="009F35DB" w:rsidP="009F35DB">
      <w:pPr>
        <w:spacing w:line="360" w:lineRule="auto"/>
        <w:jc w:val="both"/>
        <w:rPr>
          <w:rFonts w:ascii="Times New Roman" w:hAnsi="Times New Roman" w:cs="Times New Roman"/>
        </w:rPr>
      </w:pPr>
      <w:r w:rsidRPr="009F35DB">
        <w:rPr>
          <w:rFonts w:ascii="Times New Roman" w:hAnsi="Times New Roman" w:cs="Times New Roman"/>
        </w:rPr>
        <w:t xml:space="preserve">TEM was used to analyze nanoparticles generated from </w:t>
      </w:r>
      <w:r>
        <w:rPr>
          <w:rFonts w:ascii="Times New Roman" w:hAnsi="Times New Roman" w:cs="Times New Roman"/>
        </w:rPr>
        <w:t>egg white as bio-template</w:t>
      </w:r>
      <w:r w:rsidRPr="009F35DB">
        <w:rPr>
          <w:rFonts w:ascii="Times New Roman" w:hAnsi="Times New Roman" w:cs="Times New Roman"/>
        </w:rPr>
        <w:t xml:space="preserve">. To make the samples, a drop of reaction result was placed on a gold-coated negative grid and allowed to evaporate. TEM was carried out using a JEOL type electron microscope. The microscope was powered by a 1000 kV accelerating voltage. Scanning electron microscopy SEM was used to examine the surface morphology and size of </w:t>
      </w:r>
      <w:proofErr w:type="spellStart"/>
      <w:r w:rsidRPr="009F35DB">
        <w:rPr>
          <w:rFonts w:ascii="Times New Roman" w:hAnsi="Times New Roman" w:cs="Times New Roman"/>
        </w:rPr>
        <w:t>ZnO</w:t>
      </w:r>
      <w:proofErr w:type="spellEnd"/>
      <w:r w:rsidRPr="009F35DB">
        <w:rPr>
          <w:rFonts w:ascii="Times New Roman" w:hAnsi="Times New Roman" w:cs="Times New Roman"/>
        </w:rPr>
        <w:t>-N</w:t>
      </w:r>
      <w:r>
        <w:rPr>
          <w:rFonts w:ascii="Times New Roman" w:hAnsi="Times New Roman" w:cs="Times New Roman"/>
        </w:rPr>
        <w:t>W</w:t>
      </w:r>
      <w:r w:rsidRPr="009F35DB">
        <w:rPr>
          <w:rFonts w:ascii="Times New Roman" w:hAnsi="Times New Roman" w:cs="Times New Roman"/>
        </w:rPr>
        <w:t>s. (JEOL model JSM67500F).</w:t>
      </w:r>
    </w:p>
    <w:p w14:paraId="3A6273A5" w14:textId="3793142B" w:rsidR="009F35DB" w:rsidRPr="009F35DB" w:rsidRDefault="009F35DB" w:rsidP="009F35DB">
      <w:pPr>
        <w:spacing w:line="360" w:lineRule="auto"/>
        <w:jc w:val="both"/>
        <w:rPr>
          <w:rFonts w:ascii="Times New Roman" w:hAnsi="Times New Roman" w:cs="Times New Roman"/>
          <w:b/>
          <w:bCs/>
        </w:rPr>
      </w:pPr>
      <w:r w:rsidRPr="009F35DB">
        <w:rPr>
          <w:rFonts w:ascii="Times New Roman" w:hAnsi="Times New Roman" w:cs="Times New Roman"/>
          <w:b/>
          <w:bCs/>
        </w:rPr>
        <w:t>Determination of Minimum Inhibitory Concentration (MIC)</w:t>
      </w:r>
    </w:p>
    <w:p w14:paraId="6DFB498B" w14:textId="37F47319" w:rsidR="009F35DB" w:rsidRPr="009F35DB" w:rsidRDefault="009F35DB" w:rsidP="009F35DB">
      <w:pPr>
        <w:spacing w:line="360" w:lineRule="auto"/>
        <w:jc w:val="both"/>
        <w:rPr>
          <w:rFonts w:ascii="Times New Roman" w:hAnsi="Times New Roman" w:cs="Times New Roman"/>
        </w:rPr>
      </w:pPr>
      <w:r w:rsidRPr="009F35DB">
        <w:rPr>
          <w:rFonts w:ascii="Times New Roman" w:hAnsi="Times New Roman" w:cs="Times New Roman"/>
        </w:rPr>
        <w:t xml:space="preserve">Minimum Inhibitory Concentration (MIC) is the lowest concentration of an antimicrobial agent that may prevent the visible growth of microorganisms after </w:t>
      </w:r>
      <w:proofErr w:type="gramStart"/>
      <w:r w:rsidRPr="009F35DB">
        <w:rPr>
          <w:rFonts w:ascii="Times New Roman" w:hAnsi="Times New Roman" w:cs="Times New Roman"/>
        </w:rPr>
        <w:t>stipulated</w:t>
      </w:r>
      <w:proofErr w:type="gramEnd"/>
      <w:r w:rsidRPr="009F35DB">
        <w:rPr>
          <w:rFonts w:ascii="Times New Roman" w:hAnsi="Times New Roman" w:cs="Times New Roman"/>
        </w:rPr>
        <w:t xml:space="preserve"> time frame. MIC is considered as a significant parameter in diagnostic laboratories to ascertain sensitivity of a microorganism against a particular antimicrobial agent. The MIC value of </w:t>
      </w:r>
      <w:r w:rsidRPr="009F35DB">
        <w:rPr>
          <w:rFonts w:ascii="Times New Roman" w:hAnsi="Times New Roman" w:cs="Times New Roman"/>
          <w:i/>
          <w:iCs/>
        </w:rPr>
        <w:t>in situ</w:t>
      </w:r>
      <w:r w:rsidRPr="009F35DB">
        <w:rPr>
          <w:rFonts w:ascii="Times New Roman" w:hAnsi="Times New Roman" w:cs="Times New Roman"/>
        </w:rPr>
        <w:t xml:space="preserve"> synthesized </w:t>
      </w:r>
      <w:proofErr w:type="spellStart"/>
      <w:r w:rsidRPr="009F35DB">
        <w:rPr>
          <w:rFonts w:ascii="Times New Roman" w:hAnsi="Times New Roman" w:cs="Times New Roman"/>
        </w:rPr>
        <w:t>ZnO</w:t>
      </w:r>
      <w:proofErr w:type="spellEnd"/>
      <w:r w:rsidRPr="009F35DB">
        <w:rPr>
          <w:rFonts w:ascii="Times New Roman" w:hAnsi="Times New Roman" w:cs="Times New Roman"/>
        </w:rPr>
        <w:t>–N</w:t>
      </w:r>
      <w:r>
        <w:rPr>
          <w:rFonts w:ascii="Times New Roman" w:hAnsi="Times New Roman" w:cs="Times New Roman"/>
        </w:rPr>
        <w:t>W</w:t>
      </w:r>
      <w:r w:rsidRPr="009F35DB">
        <w:rPr>
          <w:rFonts w:ascii="Times New Roman" w:hAnsi="Times New Roman" w:cs="Times New Roman"/>
        </w:rPr>
        <w:t>s was determined by microdilution method against several ATCC strains and several clinical isolates </w:t>
      </w:r>
      <w:r w:rsidRPr="009F35DB">
        <w:rPr>
          <w:rFonts w:ascii="Times New Roman" w:hAnsi="Times New Roman" w:cs="Times New Roman"/>
          <w:i/>
          <w:iCs/>
        </w:rPr>
        <w:t>viz. Staphylococcus aureus</w:t>
      </w:r>
      <w:r w:rsidRPr="009F35DB">
        <w:rPr>
          <w:rFonts w:ascii="Times New Roman" w:hAnsi="Times New Roman" w:cs="Times New Roman"/>
        </w:rPr>
        <w:t xml:space="preserve">, MRSA, </w:t>
      </w:r>
      <w:r w:rsidRPr="009F35DB">
        <w:rPr>
          <w:rFonts w:ascii="Times New Roman" w:hAnsi="Times New Roman" w:cs="Times New Roman"/>
          <w:i/>
          <w:iCs/>
        </w:rPr>
        <w:t>Pseudomonas aeruginosa</w:t>
      </w:r>
      <w:r w:rsidRPr="009F35DB">
        <w:rPr>
          <w:rFonts w:ascii="Times New Roman" w:hAnsi="Times New Roman" w:cs="Times New Roman"/>
        </w:rPr>
        <w:t>,</w:t>
      </w:r>
      <w:r w:rsidRPr="009F35DB">
        <w:rPr>
          <w:rFonts w:ascii="Times New Roman" w:hAnsi="Times New Roman" w:cs="Times New Roman"/>
          <w:i/>
          <w:iCs/>
        </w:rPr>
        <w:t xml:space="preserve"> Escherichia </w:t>
      </w:r>
      <w:proofErr w:type="gramStart"/>
      <w:r w:rsidRPr="009F35DB">
        <w:rPr>
          <w:rFonts w:ascii="Times New Roman" w:hAnsi="Times New Roman" w:cs="Times New Roman"/>
          <w:i/>
          <w:iCs/>
        </w:rPr>
        <w:t>coli</w:t>
      </w:r>
      <w:r w:rsidRPr="009F35DB">
        <w:rPr>
          <w:rFonts w:ascii="Times New Roman" w:hAnsi="Times New Roman" w:cs="Times New Roman"/>
        </w:rPr>
        <w:t> ,</w:t>
      </w:r>
      <w:proofErr w:type="gramEnd"/>
      <w:r w:rsidRPr="009F35DB">
        <w:rPr>
          <w:rFonts w:ascii="Times New Roman" w:hAnsi="Times New Roman" w:cs="Times New Roman"/>
        </w:rPr>
        <w:t xml:space="preserve"> MREC  and Listeria monocytogenes. The values were estimated </w:t>
      </w:r>
      <w:proofErr w:type="gramStart"/>
      <w:r w:rsidRPr="009F35DB">
        <w:rPr>
          <w:rFonts w:ascii="Times New Roman" w:hAnsi="Times New Roman" w:cs="Times New Roman"/>
        </w:rPr>
        <w:t>on the basis of</w:t>
      </w:r>
      <w:proofErr w:type="gramEnd"/>
      <w:r w:rsidRPr="009F35DB">
        <w:rPr>
          <w:rFonts w:ascii="Times New Roman" w:hAnsi="Times New Roman" w:cs="Times New Roman"/>
        </w:rPr>
        <w:t xml:space="preserve"> viability test performed in 96-well microdilution plates according to the previously developed protocols. </w:t>
      </w:r>
    </w:p>
    <w:p w14:paraId="5C415A12" w14:textId="36E7AAD4" w:rsidR="009F35DB" w:rsidRPr="009F35DB" w:rsidRDefault="009F35DB" w:rsidP="009F35DB">
      <w:pPr>
        <w:spacing w:line="360" w:lineRule="auto"/>
        <w:jc w:val="both"/>
        <w:rPr>
          <w:rFonts w:ascii="Times New Roman" w:hAnsi="Times New Roman" w:cs="Times New Roman"/>
          <w:b/>
          <w:bCs/>
        </w:rPr>
      </w:pPr>
      <w:r w:rsidRPr="009F35DB">
        <w:rPr>
          <w:rFonts w:ascii="Times New Roman" w:hAnsi="Times New Roman" w:cs="Times New Roman"/>
          <w:b/>
          <w:bCs/>
        </w:rPr>
        <w:t>Antibacterial potential of </w:t>
      </w:r>
      <w:r w:rsidRPr="009F35DB">
        <w:rPr>
          <w:rFonts w:ascii="Times New Roman" w:hAnsi="Times New Roman" w:cs="Times New Roman"/>
          <w:b/>
          <w:bCs/>
          <w:i/>
          <w:iCs/>
        </w:rPr>
        <w:t>in situ</w:t>
      </w:r>
      <w:r w:rsidRPr="009F35DB">
        <w:rPr>
          <w:rFonts w:ascii="Times New Roman" w:hAnsi="Times New Roman" w:cs="Times New Roman"/>
          <w:b/>
          <w:bCs/>
        </w:rPr>
        <w:t> </w:t>
      </w:r>
      <w:proofErr w:type="spellStart"/>
      <w:r w:rsidRPr="009F35DB">
        <w:rPr>
          <w:rFonts w:ascii="Times New Roman" w:hAnsi="Times New Roman" w:cs="Times New Roman"/>
          <w:b/>
          <w:bCs/>
        </w:rPr>
        <w:t>ZnO</w:t>
      </w:r>
      <w:proofErr w:type="spellEnd"/>
      <w:r w:rsidRPr="009F35DB">
        <w:rPr>
          <w:rFonts w:ascii="Times New Roman" w:hAnsi="Times New Roman" w:cs="Times New Roman"/>
          <w:b/>
          <w:bCs/>
        </w:rPr>
        <w:t>–N</w:t>
      </w:r>
      <w:r>
        <w:rPr>
          <w:rFonts w:ascii="Times New Roman" w:hAnsi="Times New Roman" w:cs="Times New Roman"/>
          <w:b/>
          <w:bCs/>
        </w:rPr>
        <w:t>W</w:t>
      </w:r>
      <w:r w:rsidRPr="009F35DB">
        <w:rPr>
          <w:rFonts w:ascii="Times New Roman" w:hAnsi="Times New Roman" w:cs="Times New Roman"/>
          <w:b/>
          <w:bCs/>
        </w:rPr>
        <w:t xml:space="preserve">s as determined by agar diffusion </w:t>
      </w:r>
      <w:proofErr w:type="gramStart"/>
      <w:r w:rsidRPr="009F35DB">
        <w:rPr>
          <w:rFonts w:ascii="Times New Roman" w:hAnsi="Times New Roman" w:cs="Times New Roman"/>
          <w:b/>
          <w:bCs/>
        </w:rPr>
        <w:t>assay</w:t>
      </w:r>
      <w:proofErr w:type="gramEnd"/>
    </w:p>
    <w:p w14:paraId="5229590D" w14:textId="7B5F1BD0" w:rsidR="009F35DB" w:rsidRPr="009F35DB" w:rsidRDefault="009F35DB" w:rsidP="009F35DB">
      <w:pPr>
        <w:spacing w:line="360" w:lineRule="auto"/>
        <w:jc w:val="both"/>
        <w:rPr>
          <w:rFonts w:ascii="Times New Roman" w:hAnsi="Times New Roman" w:cs="Times New Roman"/>
        </w:rPr>
      </w:pPr>
      <w:r w:rsidRPr="009F35DB">
        <w:rPr>
          <w:rFonts w:ascii="Times New Roman" w:hAnsi="Times New Roman" w:cs="Times New Roman"/>
        </w:rPr>
        <w:t xml:space="preserve">The bacterial culture was incubated for an extended </w:t>
      </w:r>
      <w:proofErr w:type="gramStart"/>
      <w:r w:rsidRPr="009F35DB">
        <w:rPr>
          <w:rFonts w:ascii="Times New Roman" w:hAnsi="Times New Roman" w:cs="Times New Roman"/>
        </w:rPr>
        <w:t>period of time</w:t>
      </w:r>
      <w:proofErr w:type="gramEnd"/>
      <w:r w:rsidRPr="009F35DB">
        <w:rPr>
          <w:rFonts w:ascii="Times New Roman" w:hAnsi="Times New Roman" w:cs="Times New Roman"/>
        </w:rPr>
        <w:t xml:space="preserve"> in </w:t>
      </w:r>
      <w:r>
        <w:rPr>
          <w:rFonts w:ascii="Times New Roman" w:hAnsi="Times New Roman" w:cs="Times New Roman"/>
        </w:rPr>
        <w:t>Brain Heart infusion</w:t>
      </w:r>
      <w:r w:rsidRPr="009F35DB">
        <w:rPr>
          <w:rFonts w:ascii="Times New Roman" w:hAnsi="Times New Roman" w:cs="Times New Roman"/>
        </w:rPr>
        <w:t xml:space="preserve"> (</w:t>
      </w:r>
      <w:r>
        <w:rPr>
          <w:rFonts w:ascii="Times New Roman" w:hAnsi="Times New Roman" w:cs="Times New Roman"/>
        </w:rPr>
        <w:t>BHI</w:t>
      </w:r>
      <w:r w:rsidRPr="009F35DB">
        <w:rPr>
          <w:rFonts w:ascii="Times New Roman" w:hAnsi="Times New Roman" w:cs="Times New Roman"/>
        </w:rPr>
        <w:t xml:space="preserve">) medium, followed by centrifugation at </w:t>
      </w:r>
      <w:r>
        <w:rPr>
          <w:rFonts w:ascii="Times New Roman" w:hAnsi="Times New Roman" w:cs="Times New Roman"/>
        </w:rPr>
        <w:t>1000G</w:t>
      </w:r>
      <w:r w:rsidRPr="009F35DB">
        <w:rPr>
          <w:rFonts w:ascii="Times New Roman" w:hAnsi="Times New Roman" w:cs="Times New Roman"/>
        </w:rPr>
        <w:t xml:space="preserve"> for a duration of 5 minutes. The pellet was subjected to a washing procedure using sterile phosphate-buffered saline (PBS) with a pH of 7.4, followed by resuspension in </w:t>
      </w:r>
      <w:r>
        <w:rPr>
          <w:rFonts w:ascii="Times New Roman" w:hAnsi="Times New Roman" w:cs="Times New Roman"/>
        </w:rPr>
        <w:t xml:space="preserve">BHI </w:t>
      </w:r>
      <w:r w:rsidRPr="009F35DB">
        <w:rPr>
          <w:rFonts w:ascii="Times New Roman" w:hAnsi="Times New Roman" w:cs="Times New Roman"/>
        </w:rPr>
        <w:t xml:space="preserve">medium. A 100 </w:t>
      </w:r>
      <w:proofErr w:type="spellStart"/>
      <w:r w:rsidRPr="009F35DB">
        <w:rPr>
          <w:rFonts w:ascii="Times New Roman" w:hAnsi="Times New Roman" w:cs="Times New Roman"/>
        </w:rPr>
        <w:t>μl</w:t>
      </w:r>
      <w:proofErr w:type="spellEnd"/>
      <w:r w:rsidRPr="009F35DB">
        <w:rPr>
          <w:rFonts w:ascii="Times New Roman" w:hAnsi="Times New Roman" w:cs="Times New Roman"/>
        </w:rPr>
        <w:t xml:space="preserve"> aliquot of the suspended culture was evenly spread onto </w:t>
      </w:r>
      <w:r>
        <w:rPr>
          <w:rFonts w:ascii="Times New Roman" w:hAnsi="Times New Roman" w:cs="Times New Roman"/>
        </w:rPr>
        <w:t xml:space="preserve">the BHI agar </w:t>
      </w:r>
      <w:r w:rsidRPr="009F35DB">
        <w:rPr>
          <w:rFonts w:ascii="Times New Roman" w:hAnsi="Times New Roman" w:cs="Times New Roman"/>
        </w:rPr>
        <w:t xml:space="preserve">plate using a sterile glass spreader. The plate was then incubated at a temperature of 37 °C. The wells were subsequently drilled utilizing a gel borer. Following a 1-hour incubation period, the plate was subjected to escalating concentrations of </w:t>
      </w:r>
      <w:proofErr w:type="spellStart"/>
      <w:r w:rsidRPr="009F35DB">
        <w:rPr>
          <w:rFonts w:ascii="Times New Roman" w:hAnsi="Times New Roman" w:cs="Times New Roman"/>
        </w:rPr>
        <w:t>ZnO</w:t>
      </w:r>
      <w:proofErr w:type="spellEnd"/>
      <w:r w:rsidRPr="009F35DB">
        <w:rPr>
          <w:rFonts w:ascii="Times New Roman" w:hAnsi="Times New Roman" w:cs="Times New Roman"/>
        </w:rPr>
        <w:t>-N</w:t>
      </w:r>
      <w:r>
        <w:rPr>
          <w:rFonts w:ascii="Times New Roman" w:hAnsi="Times New Roman" w:cs="Times New Roman"/>
        </w:rPr>
        <w:t>W</w:t>
      </w:r>
      <w:r w:rsidRPr="009F35DB">
        <w:rPr>
          <w:rFonts w:ascii="Times New Roman" w:hAnsi="Times New Roman" w:cs="Times New Roman"/>
        </w:rPr>
        <w:t>s derived from a stock solution with a concentration of 10 mg ml</w:t>
      </w:r>
      <w:r w:rsidRPr="009F35DB">
        <w:rPr>
          <w:rFonts w:ascii="Times New Roman" w:hAnsi="Times New Roman" w:cs="Times New Roman"/>
          <w:vertAlign w:val="superscript"/>
        </w:rPr>
        <w:t>−1</w:t>
      </w:r>
      <w:r w:rsidRPr="009F35DB">
        <w:rPr>
          <w:rFonts w:ascii="Times New Roman" w:hAnsi="Times New Roman" w:cs="Times New Roman"/>
        </w:rPr>
        <w:t>. The determination of the zone of inhibition was accomplished through the measurement of the extent of bacterial clearance observed after a period of 24 hours.</w:t>
      </w:r>
      <w:r>
        <w:rPr>
          <w:rFonts w:ascii="Times New Roman" w:hAnsi="Times New Roman" w:cs="Times New Roman"/>
        </w:rPr>
        <w:t xml:space="preserve"> </w:t>
      </w:r>
      <w:r w:rsidRPr="009F35DB">
        <w:rPr>
          <w:rFonts w:ascii="Times New Roman" w:hAnsi="Times New Roman" w:cs="Times New Roman"/>
        </w:rPr>
        <w:t xml:space="preserve">The experimental procedure was conducted in a controlled environment with strict adherence to sterile conditions, employing level-2 bio-safety hoods. The experiments were conducted in triplicate, and subsequently, the mean value of the three replicates was </w:t>
      </w:r>
      <w:r w:rsidRPr="009F35DB">
        <w:rPr>
          <w:rFonts w:ascii="Times New Roman" w:hAnsi="Times New Roman" w:cs="Times New Roman"/>
        </w:rPr>
        <w:lastRenderedPageBreak/>
        <w:t xml:space="preserve">computed. This mean value was then juxtaposed with the reference drug </w:t>
      </w:r>
      <w:r>
        <w:rPr>
          <w:rFonts w:ascii="Times New Roman" w:hAnsi="Times New Roman" w:cs="Times New Roman"/>
        </w:rPr>
        <w:t>ampicillin</w:t>
      </w:r>
      <w:r w:rsidRPr="009F35DB">
        <w:rPr>
          <w:rFonts w:ascii="Times New Roman" w:hAnsi="Times New Roman" w:cs="Times New Roman"/>
        </w:rPr>
        <w:t>, which was employed as the control in the study.</w:t>
      </w:r>
    </w:p>
    <w:p w14:paraId="35C9C3AE" w14:textId="77777777" w:rsidR="009F35DB" w:rsidRPr="009F35DB" w:rsidRDefault="009F35DB" w:rsidP="009F35DB">
      <w:pPr>
        <w:spacing w:line="360" w:lineRule="auto"/>
        <w:jc w:val="both"/>
        <w:rPr>
          <w:rFonts w:ascii="Times New Roman" w:hAnsi="Times New Roman" w:cs="Times New Roman"/>
          <w:b/>
          <w:bCs/>
        </w:rPr>
      </w:pPr>
      <w:r w:rsidRPr="009F35DB">
        <w:rPr>
          <w:rFonts w:ascii="Times New Roman" w:hAnsi="Times New Roman" w:cs="Times New Roman"/>
          <w:b/>
          <w:bCs/>
        </w:rPr>
        <w:t>CFU assessment to evaluate bacterial susceptibility to </w:t>
      </w:r>
      <w:r w:rsidRPr="009F35DB">
        <w:rPr>
          <w:rFonts w:ascii="Times New Roman" w:hAnsi="Times New Roman" w:cs="Times New Roman"/>
          <w:b/>
          <w:bCs/>
          <w:i/>
          <w:iCs/>
        </w:rPr>
        <w:t>in situ</w:t>
      </w:r>
      <w:r w:rsidRPr="009F35DB">
        <w:rPr>
          <w:rFonts w:ascii="Times New Roman" w:hAnsi="Times New Roman" w:cs="Times New Roman"/>
          <w:b/>
          <w:bCs/>
        </w:rPr>
        <w:t xml:space="preserve"> synthesized </w:t>
      </w:r>
      <w:proofErr w:type="gramStart"/>
      <w:r w:rsidRPr="009F35DB">
        <w:rPr>
          <w:rFonts w:ascii="Times New Roman" w:hAnsi="Times New Roman" w:cs="Times New Roman"/>
          <w:b/>
          <w:bCs/>
        </w:rPr>
        <w:t>nanoparticles</w:t>
      </w:r>
      <w:proofErr w:type="gramEnd"/>
    </w:p>
    <w:p w14:paraId="1864C241" w14:textId="358B838B" w:rsidR="009F35DB" w:rsidRPr="009F35DB" w:rsidRDefault="009F35DB" w:rsidP="009F35DB">
      <w:pPr>
        <w:spacing w:line="360" w:lineRule="auto"/>
        <w:jc w:val="both"/>
        <w:rPr>
          <w:rFonts w:ascii="Times New Roman" w:hAnsi="Times New Roman" w:cs="Times New Roman"/>
        </w:rPr>
      </w:pPr>
      <w:r w:rsidRPr="009F35DB">
        <w:rPr>
          <w:rFonts w:ascii="Times New Roman" w:hAnsi="Times New Roman" w:cs="Times New Roman"/>
        </w:rPr>
        <w:t xml:space="preserve">The overnight grown culture of various bacterial isolates </w:t>
      </w:r>
      <w:proofErr w:type="gramStart"/>
      <w:r w:rsidRPr="009F35DB">
        <w:rPr>
          <w:rFonts w:ascii="Times New Roman" w:hAnsi="Times New Roman" w:cs="Times New Roman"/>
        </w:rPr>
        <w:t>were</w:t>
      </w:r>
      <w:proofErr w:type="gramEnd"/>
      <w:r w:rsidRPr="009F35DB">
        <w:rPr>
          <w:rFonts w:ascii="Times New Roman" w:hAnsi="Times New Roman" w:cs="Times New Roman"/>
        </w:rPr>
        <w:t xml:space="preserve"> sub-distributed into four culture tubes (adjusted density to 10</w:t>
      </w:r>
      <w:r w:rsidRPr="009F35DB">
        <w:rPr>
          <w:rFonts w:ascii="Times New Roman" w:hAnsi="Times New Roman" w:cs="Times New Roman"/>
          <w:vertAlign w:val="superscript"/>
        </w:rPr>
        <w:t>6</w:t>
      </w:r>
      <w:r w:rsidRPr="009F35DB">
        <w:rPr>
          <w:rFonts w:ascii="Times New Roman" w:hAnsi="Times New Roman" w:cs="Times New Roman"/>
        </w:rPr>
        <w:t>–10</w:t>
      </w:r>
      <w:r w:rsidRPr="009F35DB">
        <w:rPr>
          <w:rFonts w:ascii="Times New Roman" w:hAnsi="Times New Roman" w:cs="Times New Roman"/>
          <w:vertAlign w:val="superscript"/>
        </w:rPr>
        <w:t>7</w:t>
      </w:r>
      <w:r w:rsidRPr="009F35DB">
        <w:rPr>
          <w:rFonts w:ascii="Times New Roman" w:hAnsi="Times New Roman" w:cs="Times New Roman"/>
        </w:rPr>
        <w:t xml:space="preserve"> cells per ml). Further, 100 </w:t>
      </w:r>
      <w:proofErr w:type="spellStart"/>
      <w:r w:rsidRPr="009F35DB">
        <w:rPr>
          <w:rFonts w:ascii="Times New Roman" w:hAnsi="Times New Roman" w:cs="Times New Roman"/>
        </w:rPr>
        <w:t>μl</w:t>
      </w:r>
      <w:proofErr w:type="spellEnd"/>
      <w:r w:rsidRPr="009F35DB">
        <w:rPr>
          <w:rFonts w:ascii="Times New Roman" w:hAnsi="Times New Roman" w:cs="Times New Roman"/>
        </w:rPr>
        <w:t xml:space="preserve"> aliquot of </w:t>
      </w:r>
      <w:proofErr w:type="spellStart"/>
      <w:r w:rsidRPr="009F35DB">
        <w:rPr>
          <w:rFonts w:ascii="Times New Roman" w:hAnsi="Times New Roman" w:cs="Times New Roman"/>
        </w:rPr>
        <w:t>ZnO</w:t>
      </w:r>
      <w:proofErr w:type="spellEnd"/>
      <w:r w:rsidRPr="009F35DB">
        <w:rPr>
          <w:rFonts w:ascii="Times New Roman" w:hAnsi="Times New Roman" w:cs="Times New Roman"/>
        </w:rPr>
        <w:t>–N</w:t>
      </w:r>
      <w:r>
        <w:rPr>
          <w:rFonts w:ascii="Times New Roman" w:hAnsi="Times New Roman" w:cs="Times New Roman"/>
        </w:rPr>
        <w:t>W</w:t>
      </w:r>
      <w:r w:rsidRPr="009F35DB">
        <w:rPr>
          <w:rFonts w:ascii="Times New Roman" w:hAnsi="Times New Roman" w:cs="Times New Roman"/>
        </w:rPr>
        <w:t>s solution from stock solution of 10 mg ml</w:t>
      </w:r>
      <w:r w:rsidRPr="009F35DB">
        <w:rPr>
          <w:rFonts w:ascii="Times New Roman" w:hAnsi="Times New Roman" w:cs="Times New Roman"/>
          <w:vertAlign w:val="superscript"/>
        </w:rPr>
        <w:t>−1</w:t>
      </w:r>
      <w:r w:rsidRPr="009F35DB">
        <w:rPr>
          <w:rFonts w:ascii="Times New Roman" w:hAnsi="Times New Roman" w:cs="Times New Roman"/>
        </w:rPr>
        <w:t xml:space="preserve"> or </w:t>
      </w:r>
      <w:r>
        <w:rPr>
          <w:rFonts w:ascii="Times New Roman" w:hAnsi="Times New Roman" w:cs="Times New Roman"/>
        </w:rPr>
        <w:t>ampicillin</w:t>
      </w:r>
      <w:r w:rsidRPr="009F35DB">
        <w:rPr>
          <w:rFonts w:ascii="Times New Roman" w:hAnsi="Times New Roman" w:cs="Times New Roman"/>
        </w:rPr>
        <w:t xml:space="preserve"> solution (100 </w:t>
      </w:r>
      <w:proofErr w:type="spellStart"/>
      <w:r w:rsidRPr="009F35DB">
        <w:rPr>
          <w:rFonts w:ascii="Times New Roman" w:hAnsi="Times New Roman" w:cs="Times New Roman"/>
        </w:rPr>
        <w:t>μg</w:t>
      </w:r>
      <w:proofErr w:type="spellEnd"/>
      <w:r w:rsidRPr="009F35DB">
        <w:rPr>
          <w:rFonts w:ascii="Times New Roman" w:hAnsi="Times New Roman" w:cs="Times New Roman"/>
        </w:rPr>
        <w:t xml:space="preserve"> ml</w:t>
      </w:r>
      <w:r w:rsidRPr="009F35DB">
        <w:rPr>
          <w:rFonts w:ascii="Times New Roman" w:hAnsi="Times New Roman" w:cs="Times New Roman"/>
          <w:vertAlign w:val="superscript"/>
        </w:rPr>
        <w:t>−1</w:t>
      </w:r>
      <w:r w:rsidRPr="009F35DB">
        <w:rPr>
          <w:rFonts w:ascii="Times New Roman" w:hAnsi="Times New Roman" w:cs="Times New Roman"/>
        </w:rPr>
        <w:t xml:space="preserve">), negative control (without culture and without formulation) and positive control (culture + 100 </w:t>
      </w:r>
      <w:proofErr w:type="spellStart"/>
      <w:r w:rsidRPr="009F35DB">
        <w:rPr>
          <w:rFonts w:ascii="Times New Roman" w:hAnsi="Times New Roman" w:cs="Times New Roman"/>
        </w:rPr>
        <w:t>μl</w:t>
      </w:r>
      <w:proofErr w:type="spellEnd"/>
      <w:r w:rsidRPr="009F35DB">
        <w:rPr>
          <w:rFonts w:ascii="Times New Roman" w:hAnsi="Times New Roman" w:cs="Times New Roman"/>
        </w:rPr>
        <w:t xml:space="preserve"> PBS) was dispensed to corresponding tubes and allowed to incubate for further 4 hours at 37 °C. Thereafter, 100 </w:t>
      </w:r>
      <w:proofErr w:type="spellStart"/>
      <w:r w:rsidRPr="009F35DB">
        <w:rPr>
          <w:rFonts w:ascii="Times New Roman" w:hAnsi="Times New Roman" w:cs="Times New Roman"/>
        </w:rPr>
        <w:t>μL</w:t>
      </w:r>
      <w:proofErr w:type="spellEnd"/>
      <w:r w:rsidRPr="009F35DB">
        <w:rPr>
          <w:rFonts w:ascii="Times New Roman" w:hAnsi="Times New Roman" w:cs="Times New Roman"/>
        </w:rPr>
        <w:t xml:space="preserve"> suspension from each of the treated and control group tubes was plated in duplicate up to two different dilutions (1</w:t>
      </w:r>
      <w:r w:rsidRPr="009F35DB">
        <w:rPr>
          <w:rFonts w:ascii="Times New Roman" w:hAnsi="Times New Roman" w:cs="Times New Roman"/>
          <w:noProof/>
        </w:rPr>
        <w:drawing>
          <wp:inline distT="0" distB="0" distL="0" distR="0" wp14:anchorId="41FED98A" wp14:editId="2ECF7957">
            <wp:extent cx="38100" cy="101600"/>
            <wp:effectExtent l="0" t="0" r="0" b="0"/>
            <wp:docPr id="7377796" name="Picture 5"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n space (1/6-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 cy="101600"/>
                    </a:xfrm>
                    <a:prstGeom prst="rect">
                      <a:avLst/>
                    </a:prstGeom>
                    <a:noFill/>
                    <a:ln>
                      <a:noFill/>
                    </a:ln>
                  </pic:spPr>
                </pic:pic>
              </a:graphicData>
            </a:graphic>
          </wp:inline>
        </w:drawing>
      </w:r>
      <w:r w:rsidRPr="009F35DB">
        <w:rPr>
          <w:rFonts w:ascii="Times New Roman" w:hAnsi="Times New Roman" w:cs="Times New Roman"/>
        </w:rPr>
        <w:t>:</w:t>
      </w:r>
      <w:r w:rsidRPr="009F35DB">
        <w:rPr>
          <w:rFonts w:ascii="Times New Roman" w:hAnsi="Times New Roman" w:cs="Times New Roman"/>
          <w:noProof/>
        </w:rPr>
        <w:drawing>
          <wp:inline distT="0" distB="0" distL="0" distR="0" wp14:anchorId="68EC4FC8" wp14:editId="0F8F1BF8">
            <wp:extent cx="38100" cy="101600"/>
            <wp:effectExtent l="0" t="0" r="0" b="0"/>
            <wp:docPr id="1073689129" name="Picture 4"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n space (1/6-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 cy="101600"/>
                    </a:xfrm>
                    <a:prstGeom prst="rect">
                      <a:avLst/>
                    </a:prstGeom>
                    <a:noFill/>
                    <a:ln>
                      <a:noFill/>
                    </a:ln>
                  </pic:spPr>
                </pic:pic>
              </a:graphicData>
            </a:graphic>
          </wp:inline>
        </w:drawing>
      </w:r>
      <w:r w:rsidRPr="009F35DB">
        <w:rPr>
          <w:rFonts w:ascii="Times New Roman" w:hAnsi="Times New Roman" w:cs="Times New Roman"/>
        </w:rPr>
        <w:t>1, 1</w:t>
      </w:r>
      <w:r w:rsidRPr="009F35DB">
        <w:rPr>
          <w:rFonts w:ascii="Times New Roman" w:hAnsi="Times New Roman" w:cs="Times New Roman"/>
          <w:noProof/>
        </w:rPr>
        <w:drawing>
          <wp:inline distT="0" distB="0" distL="0" distR="0" wp14:anchorId="4CBDA4E4" wp14:editId="208B1F46">
            <wp:extent cx="38100" cy="101600"/>
            <wp:effectExtent l="0" t="0" r="0" b="0"/>
            <wp:docPr id="1747271198" name="Picture 3"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 space (1/6-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 cy="101600"/>
                    </a:xfrm>
                    <a:prstGeom prst="rect">
                      <a:avLst/>
                    </a:prstGeom>
                    <a:noFill/>
                    <a:ln>
                      <a:noFill/>
                    </a:ln>
                  </pic:spPr>
                </pic:pic>
              </a:graphicData>
            </a:graphic>
          </wp:inline>
        </w:drawing>
      </w:r>
      <w:r w:rsidRPr="009F35DB">
        <w:rPr>
          <w:rFonts w:ascii="Times New Roman" w:hAnsi="Times New Roman" w:cs="Times New Roman"/>
        </w:rPr>
        <w:t>:</w:t>
      </w:r>
      <w:r w:rsidRPr="009F35DB">
        <w:rPr>
          <w:rFonts w:ascii="Times New Roman" w:hAnsi="Times New Roman" w:cs="Times New Roman"/>
          <w:noProof/>
        </w:rPr>
        <w:drawing>
          <wp:inline distT="0" distB="0" distL="0" distR="0" wp14:anchorId="226B94A0" wp14:editId="10CC9B34">
            <wp:extent cx="38100" cy="101600"/>
            <wp:effectExtent l="0" t="0" r="0" b="0"/>
            <wp:docPr id="127381700" name="Picture 2"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n space (1/6-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 cy="101600"/>
                    </a:xfrm>
                    <a:prstGeom prst="rect">
                      <a:avLst/>
                    </a:prstGeom>
                    <a:noFill/>
                    <a:ln>
                      <a:noFill/>
                    </a:ln>
                  </pic:spPr>
                </pic:pic>
              </a:graphicData>
            </a:graphic>
          </wp:inline>
        </w:drawing>
      </w:r>
      <w:r w:rsidRPr="009F35DB">
        <w:rPr>
          <w:rFonts w:ascii="Times New Roman" w:hAnsi="Times New Roman" w:cs="Times New Roman"/>
        </w:rPr>
        <w:t>10) on to the TSB agar plates and incubated further at 37 °C. After 24 h of incubation at 37 °C, resultant colony forming units (CFU) at different dilutions were counted, averaged and expressed as log</w:t>
      </w:r>
      <w:r w:rsidRPr="009F35DB">
        <w:rPr>
          <w:rFonts w:ascii="Times New Roman" w:hAnsi="Times New Roman" w:cs="Times New Roman"/>
          <w:noProof/>
        </w:rPr>
        <w:drawing>
          <wp:inline distT="0" distB="0" distL="0" distR="0" wp14:anchorId="143170C8" wp14:editId="67E91A57">
            <wp:extent cx="38100" cy="101600"/>
            <wp:effectExtent l="0" t="0" r="0" b="0"/>
            <wp:docPr id="895079172" name="Picture 1" descr="[thin space (1/6-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in space (1/6-e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 cy="101600"/>
                    </a:xfrm>
                    <a:prstGeom prst="rect">
                      <a:avLst/>
                    </a:prstGeom>
                    <a:noFill/>
                    <a:ln>
                      <a:noFill/>
                    </a:ln>
                  </pic:spPr>
                </pic:pic>
              </a:graphicData>
            </a:graphic>
          </wp:inline>
        </w:drawing>
      </w:r>
      <w:r w:rsidRPr="009F35DB">
        <w:rPr>
          <w:rFonts w:ascii="Times New Roman" w:hAnsi="Times New Roman" w:cs="Times New Roman"/>
        </w:rPr>
        <w:t>10 CFU ml</w:t>
      </w:r>
      <w:r w:rsidRPr="009F35DB">
        <w:rPr>
          <w:rFonts w:ascii="Times New Roman" w:hAnsi="Times New Roman" w:cs="Times New Roman"/>
          <w:vertAlign w:val="superscript"/>
        </w:rPr>
        <w:t>−1</w:t>
      </w:r>
      <w:r w:rsidRPr="009F35DB">
        <w:rPr>
          <w:rFonts w:ascii="Times New Roman" w:hAnsi="Times New Roman" w:cs="Times New Roman"/>
        </w:rPr>
        <w:t xml:space="preserve"> and the counts from two independent experiments were averaged. </w:t>
      </w:r>
    </w:p>
    <w:p w14:paraId="6C7CFB7F" w14:textId="77777777" w:rsidR="009F35DB" w:rsidRPr="009F35DB" w:rsidRDefault="009F35DB" w:rsidP="009F35DB">
      <w:pPr>
        <w:spacing w:line="360" w:lineRule="auto"/>
        <w:jc w:val="both"/>
        <w:rPr>
          <w:rFonts w:ascii="Times New Roman" w:hAnsi="Times New Roman" w:cs="Times New Roman"/>
          <w:b/>
          <w:bCs/>
        </w:rPr>
      </w:pPr>
      <w:r w:rsidRPr="009F35DB">
        <w:rPr>
          <w:rFonts w:ascii="Times New Roman" w:hAnsi="Times New Roman" w:cs="Times New Roman"/>
          <w:b/>
          <w:bCs/>
        </w:rPr>
        <w:t>XTT biofilm assay</w:t>
      </w:r>
    </w:p>
    <w:p w14:paraId="11C926B5" w14:textId="4B711E74" w:rsidR="009F35DB" w:rsidRPr="009F35DB" w:rsidRDefault="009F35DB" w:rsidP="009F35DB">
      <w:pPr>
        <w:spacing w:line="360" w:lineRule="auto"/>
        <w:jc w:val="both"/>
        <w:rPr>
          <w:rFonts w:ascii="Times New Roman" w:hAnsi="Times New Roman" w:cs="Times New Roman"/>
        </w:rPr>
      </w:pPr>
      <w:r w:rsidRPr="009F35DB">
        <w:rPr>
          <w:rFonts w:ascii="Times New Roman" w:hAnsi="Times New Roman" w:cs="Times New Roman"/>
        </w:rPr>
        <w:t>The XTT based biofilm assay was performed to assess antibiofilm activity of </w:t>
      </w:r>
      <w:r w:rsidRPr="009F35DB">
        <w:rPr>
          <w:rFonts w:ascii="Times New Roman" w:hAnsi="Times New Roman" w:cs="Times New Roman"/>
          <w:i/>
          <w:iCs/>
        </w:rPr>
        <w:t>in situ</w:t>
      </w:r>
      <w:r w:rsidRPr="009F35DB">
        <w:rPr>
          <w:rFonts w:ascii="Times New Roman" w:hAnsi="Times New Roman" w:cs="Times New Roman"/>
        </w:rPr>
        <w:t> synthesized N</w:t>
      </w:r>
      <w:r>
        <w:rPr>
          <w:rFonts w:ascii="Times New Roman" w:hAnsi="Times New Roman" w:cs="Times New Roman"/>
        </w:rPr>
        <w:t>W</w:t>
      </w:r>
      <w:r w:rsidRPr="009F35DB">
        <w:rPr>
          <w:rFonts w:ascii="Times New Roman" w:hAnsi="Times New Roman" w:cs="Times New Roman"/>
        </w:rPr>
        <w:t xml:space="preserve">s. Briefly, post mature biofilms formation, the wells of the plate were carefully rinsed with sterile PBS to remove non adherent cells. The mature biofilms were treated with increasing concentration of </w:t>
      </w:r>
      <w:proofErr w:type="spellStart"/>
      <w:r w:rsidRPr="009F35DB">
        <w:rPr>
          <w:rFonts w:ascii="Times New Roman" w:hAnsi="Times New Roman" w:cs="Times New Roman"/>
        </w:rPr>
        <w:t>ZnO</w:t>
      </w:r>
      <w:proofErr w:type="spellEnd"/>
      <w:r w:rsidRPr="009F35DB">
        <w:rPr>
          <w:rFonts w:ascii="Times New Roman" w:hAnsi="Times New Roman" w:cs="Times New Roman"/>
        </w:rPr>
        <w:t>–N</w:t>
      </w:r>
      <w:r>
        <w:rPr>
          <w:rFonts w:ascii="Times New Roman" w:hAnsi="Times New Roman" w:cs="Times New Roman"/>
        </w:rPr>
        <w:t>W</w:t>
      </w:r>
      <w:r w:rsidRPr="009F35DB">
        <w:rPr>
          <w:rFonts w:ascii="Times New Roman" w:hAnsi="Times New Roman" w:cs="Times New Roman"/>
        </w:rPr>
        <w:t>s and placed at 37 °C for 48 h. After stipulated incubation period, 2,3-bis(2-methoxy-4-nitro-5-sulfophenyl)-5-[(phenylamino) carbonyl]-2</w:t>
      </w:r>
      <w:r w:rsidRPr="009F35DB">
        <w:rPr>
          <w:rFonts w:ascii="Times New Roman" w:hAnsi="Times New Roman" w:cs="Times New Roman"/>
          <w:i/>
          <w:iCs/>
        </w:rPr>
        <w:t>H</w:t>
      </w:r>
      <w:r w:rsidRPr="009F35DB">
        <w:rPr>
          <w:rFonts w:ascii="Times New Roman" w:hAnsi="Times New Roman" w:cs="Times New Roman"/>
        </w:rPr>
        <w:t>-tetrazolium hydroxide (XTT) solution in PBS, was added at a final concentration of 250 mg ml</w:t>
      </w:r>
      <w:r w:rsidRPr="009F35DB">
        <w:rPr>
          <w:rFonts w:ascii="Times New Roman" w:hAnsi="Times New Roman" w:cs="Times New Roman"/>
          <w:vertAlign w:val="superscript"/>
        </w:rPr>
        <w:t>−1</w:t>
      </w:r>
      <w:r w:rsidRPr="009F35DB">
        <w:rPr>
          <w:rFonts w:ascii="Times New Roman" w:hAnsi="Times New Roman" w:cs="Times New Roman"/>
        </w:rPr>
        <w:t xml:space="preserve">. The obtained solution was filter sterilized using a 0.22 mm pore-size filter and stored at −80 °C until required. Menadione solution (0.4 mM) was prepared and filtered immediately just before the commencement of each assay. Adherent cells were washed with PBS (200 </w:t>
      </w:r>
      <w:proofErr w:type="spellStart"/>
      <w:r w:rsidRPr="009F35DB">
        <w:rPr>
          <w:rFonts w:ascii="Times New Roman" w:hAnsi="Times New Roman" w:cs="Times New Roman"/>
        </w:rPr>
        <w:t>μl</w:t>
      </w:r>
      <w:proofErr w:type="spellEnd"/>
      <w:r w:rsidRPr="009F35DB">
        <w:rPr>
          <w:rFonts w:ascii="Times New Roman" w:hAnsi="Times New Roman" w:cs="Times New Roman"/>
        </w:rPr>
        <w:t xml:space="preserve">), followed by addition of XTT, and 2 </w:t>
      </w:r>
      <w:proofErr w:type="spellStart"/>
      <w:r w:rsidRPr="009F35DB">
        <w:rPr>
          <w:rFonts w:ascii="Times New Roman" w:hAnsi="Times New Roman" w:cs="Times New Roman"/>
        </w:rPr>
        <w:t>μl</w:t>
      </w:r>
      <w:proofErr w:type="spellEnd"/>
      <w:r w:rsidRPr="009F35DB">
        <w:rPr>
          <w:rFonts w:ascii="Times New Roman" w:hAnsi="Times New Roman" w:cs="Times New Roman"/>
        </w:rPr>
        <w:t xml:space="preserve"> of menadione to each well. The solution was transferred to a new plate after incubation in the dark for 4 h at 37 °C and the colorimetric change in the solution was assessed using a </w:t>
      </w:r>
      <w:proofErr w:type="spellStart"/>
      <w:r w:rsidRPr="009F35DB">
        <w:rPr>
          <w:rFonts w:ascii="Times New Roman" w:hAnsi="Times New Roman" w:cs="Times New Roman"/>
        </w:rPr>
        <w:t>microtitre</w:t>
      </w:r>
      <w:proofErr w:type="spellEnd"/>
      <w:r w:rsidRPr="009F35DB">
        <w:rPr>
          <w:rFonts w:ascii="Times New Roman" w:hAnsi="Times New Roman" w:cs="Times New Roman"/>
        </w:rPr>
        <w:t xml:space="preserve"> plate reader (BIORAD Microplate reader at 490 nm). Experiments were performed in triplicate. The data are expressed as means ± SD.</w:t>
      </w:r>
    </w:p>
    <w:p w14:paraId="6CDEB30F" w14:textId="77777777" w:rsidR="009F35DB" w:rsidRPr="009F35DB" w:rsidRDefault="009F35DB" w:rsidP="009F35DB">
      <w:pPr>
        <w:spacing w:line="360" w:lineRule="auto"/>
        <w:jc w:val="both"/>
        <w:rPr>
          <w:rFonts w:ascii="Times New Roman" w:hAnsi="Times New Roman" w:cs="Times New Roman"/>
          <w:b/>
          <w:bCs/>
        </w:rPr>
      </w:pPr>
      <w:r w:rsidRPr="009F35DB">
        <w:rPr>
          <w:rFonts w:ascii="Times New Roman" w:hAnsi="Times New Roman" w:cs="Times New Roman"/>
          <w:b/>
          <w:bCs/>
        </w:rPr>
        <w:t xml:space="preserve">Hydrophobicity index of </w:t>
      </w:r>
      <w:proofErr w:type="gramStart"/>
      <w:r w:rsidRPr="009F35DB">
        <w:rPr>
          <w:rFonts w:ascii="Times New Roman" w:hAnsi="Times New Roman" w:cs="Times New Roman"/>
          <w:b/>
          <w:bCs/>
        </w:rPr>
        <w:t>nano-particle</w:t>
      </w:r>
      <w:proofErr w:type="gramEnd"/>
      <w:r w:rsidRPr="009F35DB">
        <w:rPr>
          <w:rFonts w:ascii="Times New Roman" w:hAnsi="Times New Roman" w:cs="Times New Roman"/>
          <w:b/>
          <w:bCs/>
        </w:rPr>
        <w:t xml:space="preserve"> treated bacterial biofilm</w:t>
      </w:r>
    </w:p>
    <w:p w14:paraId="36884754" w14:textId="77777777" w:rsidR="009F35DB" w:rsidRPr="009F35DB" w:rsidRDefault="009F35DB" w:rsidP="009F35DB">
      <w:pPr>
        <w:spacing w:line="360" w:lineRule="auto"/>
        <w:jc w:val="both"/>
        <w:rPr>
          <w:rFonts w:ascii="Times New Roman" w:hAnsi="Times New Roman" w:cs="Times New Roman"/>
        </w:rPr>
      </w:pPr>
      <w:r w:rsidRPr="009F35DB">
        <w:rPr>
          <w:rFonts w:ascii="Times New Roman" w:hAnsi="Times New Roman" w:cs="Times New Roman"/>
        </w:rPr>
        <w:t xml:space="preserve">The overnight grown bacterial cells were resuspended in LB </w:t>
      </w:r>
      <w:proofErr w:type="gramStart"/>
      <w:r w:rsidRPr="009F35DB">
        <w:rPr>
          <w:rFonts w:ascii="Times New Roman" w:hAnsi="Times New Roman" w:cs="Times New Roman"/>
        </w:rPr>
        <w:t>medium</w:t>
      </w:r>
      <w:proofErr w:type="gramEnd"/>
      <w:r w:rsidRPr="009F35DB">
        <w:rPr>
          <w:rFonts w:ascii="Times New Roman" w:hAnsi="Times New Roman" w:cs="Times New Roman"/>
        </w:rPr>
        <w:t xml:space="preserve"> and the optical density was adjusted to 1.0 ± 0.01 at a wavelength of 595 nm. 1 ml toluene was added to the </w:t>
      </w:r>
      <w:proofErr w:type="gramStart"/>
      <w:r w:rsidRPr="009F35DB">
        <w:rPr>
          <w:rFonts w:ascii="Times New Roman" w:hAnsi="Times New Roman" w:cs="Times New Roman"/>
        </w:rPr>
        <w:t>cells</w:t>
      </w:r>
      <w:proofErr w:type="gramEnd"/>
      <w:r w:rsidRPr="009F35DB">
        <w:rPr>
          <w:rFonts w:ascii="Times New Roman" w:hAnsi="Times New Roman" w:cs="Times New Roman"/>
        </w:rPr>
        <w:t xml:space="preserve"> suspension in a test tube and the tube was vortexed. The biphasic mixture of two phases was allowed to settle for 30 min and the optical density of the aqueous phase was measured. Hydrophobicity index (HI) of microbial cells was determined by using the following </w:t>
      </w:r>
      <w:proofErr w:type="gramStart"/>
      <w:r w:rsidRPr="009F35DB">
        <w:rPr>
          <w:rFonts w:ascii="Times New Roman" w:hAnsi="Times New Roman" w:cs="Times New Roman"/>
        </w:rPr>
        <w:t>equation</w:t>
      </w:r>
      <w:proofErr w:type="gramEnd"/>
    </w:p>
    <w:tbl>
      <w:tblPr>
        <w:tblW w:w="13440" w:type="dxa"/>
        <w:tblCellSpacing w:w="15" w:type="dxa"/>
        <w:tblCellMar>
          <w:top w:w="15" w:type="dxa"/>
          <w:left w:w="15" w:type="dxa"/>
          <w:bottom w:w="15" w:type="dxa"/>
          <w:right w:w="15" w:type="dxa"/>
        </w:tblCellMar>
        <w:tblLook w:val="04A0" w:firstRow="1" w:lastRow="0" w:firstColumn="1" w:lastColumn="0" w:noHBand="0" w:noVBand="1"/>
      </w:tblPr>
      <w:tblGrid>
        <w:gridCol w:w="13440"/>
      </w:tblGrid>
      <w:tr w:rsidR="009F35DB" w:rsidRPr="009F35DB" w14:paraId="1D100A03" w14:textId="77777777" w:rsidTr="009F35DB">
        <w:trPr>
          <w:tblCellSpacing w:w="15" w:type="dxa"/>
        </w:trPr>
        <w:tc>
          <w:tcPr>
            <w:tcW w:w="0" w:type="auto"/>
            <w:vAlign w:val="center"/>
            <w:hideMark/>
          </w:tcPr>
          <w:p w14:paraId="2525252E" w14:textId="77777777" w:rsidR="009F35DB" w:rsidRPr="009F35DB" w:rsidRDefault="009F35DB" w:rsidP="009F35DB">
            <w:pPr>
              <w:spacing w:line="360" w:lineRule="auto"/>
              <w:jc w:val="both"/>
              <w:rPr>
                <w:rFonts w:ascii="Times New Roman" w:hAnsi="Times New Roman" w:cs="Times New Roman"/>
              </w:rPr>
            </w:pPr>
            <w:r w:rsidRPr="009F35DB">
              <w:rPr>
                <w:rFonts w:ascii="Times New Roman" w:hAnsi="Times New Roman" w:cs="Times New Roman"/>
              </w:rPr>
              <w:lastRenderedPageBreak/>
              <w:t>HI% = [(</w:t>
            </w:r>
            <w:r w:rsidRPr="009F35DB">
              <w:rPr>
                <w:rFonts w:ascii="Times New Roman" w:hAnsi="Times New Roman" w:cs="Times New Roman"/>
                <w:i/>
                <w:iCs/>
              </w:rPr>
              <w:t>A</w:t>
            </w:r>
            <w:r w:rsidRPr="009F35DB">
              <w:rPr>
                <w:rFonts w:ascii="Times New Roman" w:hAnsi="Times New Roman" w:cs="Times New Roman"/>
                <w:vertAlign w:val="subscript"/>
              </w:rPr>
              <w:t>i</w:t>
            </w:r>
            <w:r w:rsidRPr="009F35DB">
              <w:rPr>
                <w:rFonts w:ascii="Times New Roman" w:hAnsi="Times New Roman" w:cs="Times New Roman"/>
              </w:rPr>
              <w:t> − </w:t>
            </w:r>
            <w:proofErr w:type="spellStart"/>
            <w:r w:rsidRPr="009F35DB">
              <w:rPr>
                <w:rFonts w:ascii="Times New Roman" w:hAnsi="Times New Roman" w:cs="Times New Roman"/>
                <w:i/>
                <w:iCs/>
              </w:rPr>
              <w:t>A</w:t>
            </w:r>
            <w:r w:rsidRPr="009F35DB">
              <w:rPr>
                <w:rFonts w:ascii="Times New Roman" w:hAnsi="Times New Roman" w:cs="Times New Roman"/>
                <w:vertAlign w:val="subscript"/>
              </w:rPr>
              <w:t>f</w:t>
            </w:r>
            <w:proofErr w:type="spellEnd"/>
            <w:r w:rsidRPr="009F35DB">
              <w:rPr>
                <w:rFonts w:ascii="Times New Roman" w:hAnsi="Times New Roman" w:cs="Times New Roman"/>
              </w:rPr>
              <w:t>)/</w:t>
            </w:r>
            <w:r w:rsidRPr="009F35DB">
              <w:rPr>
                <w:rFonts w:ascii="Times New Roman" w:hAnsi="Times New Roman" w:cs="Times New Roman"/>
                <w:i/>
                <w:iCs/>
              </w:rPr>
              <w:t>A</w:t>
            </w:r>
            <w:r w:rsidRPr="009F35DB">
              <w:rPr>
                <w:rFonts w:ascii="Times New Roman" w:hAnsi="Times New Roman" w:cs="Times New Roman"/>
                <w:vertAlign w:val="subscript"/>
              </w:rPr>
              <w:t>i</w:t>
            </w:r>
            <w:r w:rsidRPr="009F35DB">
              <w:rPr>
                <w:rFonts w:ascii="Times New Roman" w:hAnsi="Times New Roman" w:cs="Times New Roman"/>
              </w:rPr>
              <w:t>] × 100</w:t>
            </w:r>
          </w:p>
        </w:tc>
      </w:tr>
    </w:tbl>
    <w:p w14:paraId="0B5CE6B1" w14:textId="151132E6" w:rsidR="009F35DB" w:rsidRPr="009F35DB" w:rsidRDefault="009F35DB" w:rsidP="009F35DB">
      <w:pPr>
        <w:spacing w:line="360" w:lineRule="auto"/>
        <w:jc w:val="both"/>
        <w:rPr>
          <w:rFonts w:ascii="Times New Roman" w:hAnsi="Times New Roman" w:cs="Times New Roman"/>
        </w:rPr>
      </w:pPr>
      <w:r w:rsidRPr="009F35DB">
        <w:rPr>
          <w:rFonts w:ascii="Times New Roman" w:hAnsi="Times New Roman" w:cs="Times New Roman"/>
        </w:rPr>
        <w:t>where </w:t>
      </w:r>
      <w:r w:rsidRPr="009F35DB">
        <w:rPr>
          <w:rFonts w:ascii="Times New Roman" w:hAnsi="Times New Roman" w:cs="Times New Roman"/>
          <w:i/>
          <w:iCs/>
        </w:rPr>
        <w:t>A</w:t>
      </w:r>
      <w:r w:rsidRPr="009F35DB">
        <w:rPr>
          <w:rFonts w:ascii="Times New Roman" w:hAnsi="Times New Roman" w:cs="Times New Roman"/>
          <w:vertAlign w:val="subscript"/>
        </w:rPr>
        <w:t>i</w:t>
      </w:r>
      <w:r w:rsidRPr="009F35DB">
        <w:rPr>
          <w:rFonts w:ascii="Times New Roman" w:hAnsi="Times New Roman" w:cs="Times New Roman"/>
        </w:rPr>
        <w:t> and </w:t>
      </w:r>
      <w:proofErr w:type="spellStart"/>
      <w:r w:rsidRPr="009F35DB">
        <w:rPr>
          <w:rFonts w:ascii="Times New Roman" w:hAnsi="Times New Roman" w:cs="Times New Roman"/>
          <w:i/>
          <w:iCs/>
        </w:rPr>
        <w:t>A</w:t>
      </w:r>
      <w:r w:rsidRPr="009F35DB">
        <w:rPr>
          <w:rFonts w:ascii="Times New Roman" w:hAnsi="Times New Roman" w:cs="Times New Roman"/>
          <w:vertAlign w:val="subscript"/>
        </w:rPr>
        <w:t>f</w:t>
      </w:r>
      <w:proofErr w:type="spellEnd"/>
      <w:r w:rsidRPr="009F35DB">
        <w:rPr>
          <w:rFonts w:ascii="Times New Roman" w:hAnsi="Times New Roman" w:cs="Times New Roman"/>
        </w:rPr>
        <w:t xml:space="preserve"> are the initial and final optical densities of the aqueous phase. Hydrophobicity of bacterial cells was evaluated by measuring their adherence to organic solvent. </w:t>
      </w:r>
    </w:p>
    <w:p w14:paraId="060AC05D" w14:textId="77777777" w:rsidR="009F35DB" w:rsidRPr="009F35DB" w:rsidRDefault="009F35DB" w:rsidP="009F35DB">
      <w:pPr>
        <w:spacing w:line="360" w:lineRule="auto"/>
        <w:jc w:val="both"/>
        <w:rPr>
          <w:rFonts w:ascii="Times New Roman" w:hAnsi="Times New Roman" w:cs="Times New Roman"/>
          <w:b/>
          <w:bCs/>
        </w:rPr>
      </w:pPr>
      <w:r w:rsidRPr="009F35DB">
        <w:rPr>
          <w:rFonts w:ascii="Times New Roman" w:hAnsi="Times New Roman" w:cs="Times New Roman"/>
          <w:b/>
          <w:bCs/>
        </w:rPr>
        <w:t xml:space="preserve">Bacteria-nanoparticle interaction as revealed by electron </w:t>
      </w:r>
      <w:proofErr w:type="gramStart"/>
      <w:r w:rsidRPr="009F35DB">
        <w:rPr>
          <w:rFonts w:ascii="Times New Roman" w:hAnsi="Times New Roman" w:cs="Times New Roman"/>
          <w:b/>
          <w:bCs/>
        </w:rPr>
        <w:t>microscopy</w:t>
      </w:r>
      <w:proofErr w:type="gramEnd"/>
    </w:p>
    <w:p w14:paraId="65825BC4" w14:textId="7C1EFBDB" w:rsidR="009F35DB" w:rsidRPr="009F35DB" w:rsidRDefault="009F35DB" w:rsidP="009F35DB">
      <w:pPr>
        <w:spacing w:line="360" w:lineRule="auto"/>
        <w:jc w:val="both"/>
        <w:rPr>
          <w:rFonts w:ascii="Times New Roman" w:hAnsi="Times New Roman" w:cs="Times New Roman"/>
        </w:rPr>
      </w:pPr>
      <w:r w:rsidRPr="009F35DB">
        <w:rPr>
          <w:rFonts w:ascii="Times New Roman" w:hAnsi="Times New Roman" w:cs="Times New Roman"/>
        </w:rPr>
        <w:t>Both </w:t>
      </w:r>
      <w:r w:rsidRPr="009F35DB">
        <w:rPr>
          <w:rFonts w:ascii="Times New Roman" w:hAnsi="Times New Roman" w:cs="Times New Roman"/>
          <w:i/>
          <w:iCs/>
        </w:rPr>
        <w:t>E. coli</w:t>
      </w:r>
      <w:r w:rsidRPr="009F35DB">
        <w:rPr>
          <w:rFonts w:ascii="Times New Roman" w:hAnsi="Times New Roman" w:cs="Times New Roman"/>
        </w:rPr>
        <w:t> and </w:t>
      </w:r>
      <w:r w:rsidRPr="009F35DB">
        <w:rPr>
          <w:rFonts w:ascii="Times New Roman" w:hAnsi="Times New Roman" w:cs="Times New Roman"/>
          <w:i/>
          <w:iCs/>
        </w:rPr>
        <w:t>S. aureus</w:t>
      </w:r>
      <w:r w:rsidRPr="009F35DB">
        <w:rPr>
          <w:rFonts w:ascii="Times New Roman" w:hAnsi="Times New Roman" w:cs="Times New Roman"/>
        </w:rPr>
        <w:t xml:space="preserve"> bacteria were exposed to </w:t>
      </w:r>
      <w:proofErr w:type="spellStart"/>
      <w:r w:rsidRPr="009F35DB">
        <w:rPr>
          <w:rFonts w:ascii="Times New Roman" w:hAnsi="Times New Roman" w:cs="Times New Roman"/>
        </w:rPr>
        <w:t>ZnO</w:t>
      </w:r>
      <w:proofErr w:type="spellEnd"/>
      <w:r w:rsidRPr="009F35DB">
        <w:rPr>
          <w:rFonts w:ascii="Times New Roman" w:hAnsi="Times New Roman" w:cs="Times New Roman"/>
        </w:rPr>
        <w:t>–N</w:t>
      </w:r>
      <w:r>
        <w:rPr>
          <w:rFonts w:ascii="Times New Roman" w:hAnsi="Times New Roman" w:cs="Times New Roman"/>
        </w:rPr>
        <w:t>W</w:t>
      </w:r>
      <w:r w:rsidRPr="009F35DB">
        <w:rPr>
          <w:rFonts w:ascii="Times New Roman" w:hAnsi="Times New Roman" w:cs="Times New Roman"/>
        </w:rPr>
        <w:t>s for 60 minutes, at 37 °C, with constant agitation (at 250 rpm). The cell suspension was washed 5 times in modified-</w:t>
      </w:r>
      <w:r>
        <w:rPr>
          <w:rFonts w:ascii="Times New Roman" w:hAnsi="Times New Roman" w:cs="Times New Roman"/>
        </w:rPr>
        <w:t>BHI</w:t>
      </w:r>
      <w:r w:rsidRPr="009F35DB">
        <w:rPr>
          <w:rFonts w:ascii="Times New Roman" w:hAnsi="Times New Roman" w:cs="Times New Roman"/>
        </w:rPr>
        <w:t xml:space="preserve"> medium and 3 times in PBS to remove unbound or loosely associated nanoparticles. The cells (approximately 10</w:t>
      </w:r>
      <w:r w:rsidRPr="009F35DB">
        <w:rPr>
          <w:rFonts w:ascii="Times New Roman" w:hAnsi="Times New Roman" w:cs="Times New Roman"/>
          <w:vertAlign w:val="superscript"/>
        </w:rPr>
        <w:t>8</w:t>
      </w:r>
      <w:r w:rsidRPr="009F35DB">
        <w:rPr>
          <w:rFonts w:ascii="Times New Roman" w:hAnsi="Times New Roman" w:cs="Times New Roman"/>
        </w:rPr>
        <w:t xml:space="preserve"> CFU) that interacted with </w:t>
      </w:r>
      <w:proofErr w:type="spellStart"/>
      <w:r w:rsidRPr="009F35DB">
        <w:rPr>
          <w:rFonts w:ascii="Times New Roman" w:hAnsi="Times New Roman" w:cs="Times New Roman"/>
        </w:rPr>
        <w:t>ZnO</w:t>
      </w:r>
      <w:proofErr w:type="spellEnd"/>
      <w:r w:rsidRPr="009F35DB">
        <w:rPr>
          <w:rFonts w:ascii="Times New Roman" w:hAnsi="Times New Roman" w:cs="Times New Roman"/>
        </w:rPr>
        <w:t xml:space="preserve">–NPs at different time </w:t>
      </w:r>
      <w:proofErr w:type="gramStart"/>
      <w:r w:rsidRPr="009F35DB">
        <w:rPr>
          <w:rFonts w:ascii="Times New Roman" w:hAnsi="Times New Roman" w:cs="Times New Roman"/>
        </w:rPr>
        <w:t>interval,</w:t>
      </w:r>
      <w:proofErr w:type="gramEnd"/>
      <w:r w:rsidRPr="009F35DB">
        <w:rPr>
          <w:rFonts w:ascii="Times New Roman" w:hAnsi="Times New Roman" w:cs="Times New Roman"/>
        </w:rPr>
        <w:t xml:space="preserve"> were prepared and imaged using SEM. Additionally, the bacteria were imaged by Transmission Electron Microscopy (TEM) as well. Briefly, the bacteria, (also approximately 10</w:t>
      </w:r>
      <w:r w:rsidRPr="009F35DB">
        <w:rPr>
          <w:rFonts w:ascii="Times New Roman" w:hAnsi="Times New Roman" w:cs="Times New Roman"/>
          <w:vertAlign w:val="superscript"/>
        </w:rPr>
        <w:t>9</w:t>
      </w:r>
      <w:r w:rsidRPr="009F35DB">
        <w:rPr>
          <w:rFonts w:ascii="Times New Roman" w:hAnsi="Times New Roman" w:cs="Times New Roman"/>
        </w:rPr>
        <w:t xml:space="preserve"> CFU) were fixed with 1% glutaraldehyde in PBS and subsequently exposed to 1% osmium tetroxide in water, for 24 hours each. The sample was transferred onto a 0.22 </w:t>
      </w:r>
      <w:proofErr w:type="spellStart"/>
      <w:r w:rsidRPr="009F35DB">
        <w:rPr>
          <w:rFonts w:ascii="Times New Roman" w:hAnsi="Times New Roman" w:cs="Times New Roman"/>
        </w:rPr>
        <w:t>μm</w:t>
      </w:r>
      <w:proofErr w:type="spellEnd"/>
      <w:r w:rsidRPr="009F35DB">
        <w:rPr>
          <w:rFonts w:ascii="Times New Roman" w:hAnsi="Times New Roman" w:cs="Times New Roman"/>
        </w:rPr>
        <w:t xml:space="preserve"> pore size filter (Millipore) and substituted with acetone, and subsequently with liquid CO</w:t>
      </w:r>
      <w:r w:rsidRPr="009F35DB">
        <w:rPr>
          <w:rFonts w:ascii="Times New Roman" w:hAnsi="Times New Roman" w:cs="Times New Roman"/>
          <w:vertAlign w:val="subscript"/>
        </w:rPr>
        <w:t>2</w:t>
      </w:r>
      <w:r w:rsidRPr="009F35DB">
        <w:rPr>
          <w:rFonts w:ascii="Times New Roman" w:hAnsi="Times New Roman" w:cs="Times New Roman"/>
        </w:rPr>
        <w:t xml:space="preserve"> in a critical point drying apparatus (SPI, USA). Filter paper sections were metalized with gold, by sputter coating, and imaged with a JEOL JSM-6390LV. </w:t>
      </w:r>
    </w:p>
    <w:p w14:paraId="55075FF1" w14:textId="53F81FE0" w:rsidR="009F35DB" w:rsidRPr="009F35DB" w:rsidRDefault="00327FBB" w:rsidP="009F35DB">
      <w:pPr>
        <w:spacing w:line="360" w:lineRule="auto"/>
        <w:jc w:val="both"/>
        <w:rPr>
          <w:rFonts w:ascii="Times New Roman" w:hAnsi="Times New Roman" w:cs="Times New Roman"/>
          <w:b/>
          <w:bCs/>
        </w:rPr>
      </w:pPr>
      <w:bookmarkStart w:id="0" w:name="_Hlk148019211"/>
      <w:r>
        <w:rPr>
          <w:rFonts w:ascii="Times New Roman" w:hAnsi="Times New Roman" w:cs="Times New Roman"/>
          <w:b/>
          <w:bCs/>
        </w:rPr>
        <w:t xml:space="preserve">Fluorescence </w:t>
      </w:r>
      <w:r w:rsidR="009F35DB" w:rsidRPr="009F35DB">
        <w:rPr>
          <w:rFonts w:ascii="Times New Roman" w:hAnsi="Times New Roman" w:cs="Times New Roman"/>
          <w:b/>
          <w:bCs/>
        </w:rPr>
        <w:t xml:space="preserve">microscopy </w:t>
      </w:r>
      <w:bookmarkEnd w:id="0"/>
      <w:r w:rsidR="009F35DB" w:rsidRPr="009F35DB">
        <w:rPr>
          <w:rFonts w:ascii="Times New Roman" w:hAnsi="Times New Roman" w:cs="Times New Roman"/>
          <w:b/>
          <w:bCs/>
        </w:rPr>
        <w:t xml:space="preserve">to determine incurred cell death in </w:t>
      </w:r>
      <w:proofErr w:type="spellStart"/>
      <w:r w:rsidR="009F35DB" w:rsidRPr="009F35DB">
        <w:rPr>
          <w:rFonts w:ascii="Times New Roman" w:hAnsi="Times New Roman" w:cs="Times New Roman"/>
          <w:b/>
          <w:bCs/>
        </w:rPr>
        <w:t>ZnO</w:t>
      </w:r>
      <w:proofErr w:type="spellEnd"/>
      <w:r w:rsidR="009F35DB" w:rsidRPr="009F35DB">
        <w:rPr>
          <w:rFonts w:ascii="Times New Roman" w:hAnsi="Times New Roman" w:cs="Times New Roman"/>
          <w:b/>
          <w:bCs/>
        </w:rPr>
        <w:t>–N</w:t>
      </w:r>
      <w:r w:rsidR="009F35DB">
        <w:rPr>
          <w:rFonts w:ascii="Times New Roman" w:hAnsi="Times New Roman" w:cs="Times New Roman"/>
          <w:b/>
          <w:bCs/>
        </w:rPr>
        <w:t>W</w:t>
      </w:r>
      <w:r w:rsidR="009F35DB" w:rsidRPr="009F35DB">
        <w:rPr>
          <w:rFonts w:ascii="Times New Roman" w:hAnsi="Times New Roman" w:cs="Times New Roman"/>
          <w:b/>
          <w:bCs/>
        </w:rPr>
        <w:t xml:space="preserve">s treated bacterial </w:t>
      </w:r>
      <w:proofErr w:type="gramStart"/>
      <w:r w:rsidR="009F35DB" w:rsidRPr="009F35DB">
        <w:rPr>
          <w:rFonts w:ascii="Times New Roman" w:hAnsi="Times New Roman" w:cs="Times New Roman"/>
          <w:b/>
          <w:bCs/>
        </w:rPr>
        <w:t>cells</w:t>
      </w:r>
      <w:proofErr w:type="gramEnd"/>
    </w:p>
    <w:p w14:paraId="44A8EE3F" w14:textId="589E41E5" w:rsidR="009F35DB" w:rsidRDefault="00327FBB" w:rsidP="009F35DB">
      <w:pPr>
        <w:spacing w:line="360" w:lineRule="auto"/>
        <w:jc w:val="both"/>
        <w:rPr>
          <w:rFonts w:ascii="Times New Roman" w:hAnsi="Times New Roman" w:cs="Times New Roman"/>
        </w:rPr>
      </w:pPr>
      <w:proofErr w:type="gramStart"/>
      <w:r w:rsidRPr="00327FBB">
        <w:rPr>
          <w:rFonts w:ascii="Times New Roman" w:hAnsi="Times New Roman" w:cs="Times New Roman"/>
        </w:rPr>
        <w:t>Fluorescence</w:t>
      </w:r>
      <w:proofErr w:type="gramEnd"/>
      <w:r w:rsidRPr="00327FBB">
        <w:rPr>
          <w:rFonts w:ascii="Times New Roman" w:hAnsi="Times New Roman" w:cs="Times New Roman"/>
        </w:rPr>
        <w:t xml:space="preserve"> microscopy </w:t>
      </w:r>
      <w:r w:rsidR="009F35DB" w:rsidRPr="009F35DB">
        <w:rPr>
          <w:rFonts w:ascii="Times New Roman" w:hAnsi="Times New Roman" w:cs="Times New Roman"/>
        </w:rPr>
        <w:t xml:space="preserve">microscope was used to study effect of </w:t>
      </w:r>
      <w:proofErr w:type="spellStart"/>
      <w:r w:rsidR="009F35DB" w:rsidRPr="009F35DB">
        <w:rPr>
          <w:rFonts w:ascii="Times New Roman" w:hAnsi="Times New Roman" w:cs="Times New Roman"/>
        </w:rPr>
        <w:t>ZnO</w:t>
      </w:r>
      <w:proofErr w:type="spellEnd"/>
      <w:r w:rsidR="009F35DB" w:rsidRPr="009F35DB">
        <w:rPr>
          <w:rFonts w:ascii="Times New Roman" w:hAnsi="Times New Roman" w:cs="Times New Roman"/>
        </w:rPr>
        <w:t>–N</w:t>
      </w:r>
      <w:r w:rsidR="009F35DB">
        <w:rPr>
          <w:rFonts w:ascii="Times New Roman" w:hAnsi="Times New Roman" w:cs="Times New Roman"/>
        </w:rPr>
        <w:t>W</w:t>
      </w:r>
      <w:r w:rsidR="009F35DB" w:rsidRPr="009F35DB">
        <w:rPr>
          <w:rFonts w:ascii="Times New Roman" w:hAnsi="Times New Roman" w:cs="Times New Roman"/>
        </w:rPr>
        <w:t>s on growing bacterial cells. </w:t>
      </w:r>
      <w:r w:rsidR="009F35DB" w:rsidRPr="009F35DB">
        <w:rPr>
          <w:rFonts w:ascii="Times New Roman" w:hAnsi="Times New Roman" w:cs="Times New Roman"/>
          <w:i/>
          <w:iCs/>
        </w:rPr>
        <w:t>S. aureus</w:t>
      </w:r>
      <w:r w:rsidR="009F35DB" w:rsidRPr="009F35DB">
        <w:rPr>
          <w:rFonts w:ascii="Times New Roman" w:hAnsi="Times New Roman" w:cs="Times New Roman"/>
        </w:rPr>
        <w:t> and </w:t>
      </w:r>
      <w:r w:rsidR="009F35DB" w:rsidRPr="009F35DB">
        <w:rPr>
          <w:rFonts w:ascii="Times New Roman" w:hAnsi="Times New Roman" w:cs="Times New Roman"/>
          <w:i/>
          <w:iCs/>
        </w:rPr>
        <w:t>E. coli</w:t>
      </w:r>
      <w:r w:rsidR="009F35DB" w:rsidRPr="009F35DB">
        <w:rPr>
          <w:rFonts w:ascii="Times New Roman" w:hAnsi="Times New Roman" w:cs="Times New Roman"/>
        </w:rPr>
        <w:t xml:space="preserve"> cultures were labelled with propidium iodide (PI) dye as well as syto-9 dye. PI was used to </w:t>
      </w:r>
      <w:proofErr w:type="gramStart"/>
      <w:r w:rsidR="009F35DB" w:rsidRPr="009F35DB">
        <w:rPr>
          <w:rFonts w:ascii="Times New Roman" w:hAnsi="Times New Roman" w:cs="Times New Roman"/>
        </w:rPr>
        <w:t>detect of</w:t>
      </w:r>
      <w:proofErr w:type="gramEnd"/>
      <w:r w:rsidR="009F35DB" w:rsidRPr="009F35DB">
        <w:rPr>
          <w:rFonts w:ascii="Times New Roman" w:hAnsi="Times New Roman" w:cs="Times New Roman"/>
        </w:rPr>
        <w:t xml:space="preserve"> dead cells as PI specifically stains only dead bacteria and gives red fluorescence whereas syto-9 stains only live cells and gives green fluorescence. The </w:t>
      </w:r>
      <w:proofErr w:type="spellStart"/>
      <w:r w:rsidR="009F35DB" w:rsidRPr="009F35DB">
        <w:rPr>
          <w:rFonts w:ascii="Times New Roman" w:hAnsi="Times New Roman" w:cs="Times New Roman"/>
        </w:rPr>
        <w:t>ZnO</w:t>
      </w:r>
      <w:proofErr w:type="spellEnd"/>
      <w:r w:rsidR="009F35DB" w:rsidRPr="009F35DB">
        <w:rPr>
          <w:rFonts w:ascii="Times New Roman" w:hAnsi="Times New Roman" w:cs="Times New Roman"/>
        </w:rPr>
        <w:t>–N</w:t>
      </w:r>
      <w:r w:rsidR="009F35DB">
        <w:rPr>
          <w:rFonts w:ascii="Times New Roman" w:hAnsi="Times New Roman" w:cs="Times New Roman"/>
        </w:rPr>
        <w:t>W</w:t>
      </w:r>
      <w:r w:rsidR="009F35DB" w:rsidRPr="009F35DB">
        <w:rPr>
          <w:rFonts w:ascii="Times New Roman" w:hAnsi="Times New Roman" w:cs="Times New Roman"/>
        </w:rPr>
        <w:t>s at their MIC concentrations were added to the overnight grown bacterial cultures and were incubated at 37 °C for 4 h. After the stipulated incubation period, cells were harvested by centrifugation and stained with dyes for 30 min under dark conditions. The cells were centrifuged at 2500</w:t>
      </w:r>
      <w:r w:rsidR="009F35DB" w:rsidRPr="009F35DB">
        <w:rPr>
          <w:rFonts w:ascii="Times New Roman" w:hAnsi="Times New Roman" w:cs="Times New Roman"/>
          <w:i/>
          <w:iCs/>
        </w:rPr>
        <w:t>g</w:t>
      </w:r>
      <w:r w:rsidR="009F35DB" w:rsidRPr="009F35DB">
        <w:rPr>
          <w:rFonts w:ascii="Times New Roman" w:hAnsi="Times New Roman" w:cs="Times New Roman"/>
        </w:rPr>
        <w:t xml:space="preserve"> for 10 min and the pellet obtained was resuspended in 1 ml of sterile PBS buffer. Cells that were not treated with </w:t>
      </w:r>
      <w:proofErr w:type="spellStart"/>
      <w:r w:rsidR="009F35DB" w:rsidRPr="009F35DB">
        <w:rPr>
          <w:rFonts w:ascii="Times New Roman" w:hAnsi="Times New Roman" w:cs="Times New Roman"/>
        </w:rPr>
        <w:t>ZnO</w:t>
      </w:r>
      <w:proofErr w:type="spellEnd"/>
      <w:r w:rsidR="009F35DB" w:rsidRPr="009F35DB">
        <w:rPr>
          <w:rFonts w:ascii="Times New Roman" w:hAnsi="Times New Roman" w:cs="Times New Roman"/>
        </w:rPr>
        <w:t>–N</w:t>
      </w:r>
      <w:r w:rsidR="009F35DB">
        <w:rPr>
          <w:rFonts w:ascii="Times New Roman" w:hAnsi="Times New Roman" w:cs="Times New Roman"/>
        </w:rPr>
        <w:t>W</w:t>
      </w:r>
      <w:r w:rsidR="009F35DB" w:rsidRPr="009F35DB">
        <w:rPr>
          <w:rFonts w:ascii="Times New Roman" w:hAnsi="Times New Roman" w:cs="Times New Roman"/>
        </w:rPr>
        <w:t xml:space="preserve">s were taken as a control of both bacterial strains. Finally, 10 </w:t>
      </w:r>
      <w:proofErr w:type="spellStart"/>
      <w:r w:rsidR="009F35DB" w:rsidRPr="009F35DB">
        <w:rPr>
          <w:rFonts w:ascii="Times New Roman" w:hAnsi="Times New Roman" w:cs="Times New Roman"/>
        </w:rPr>
        <w:t>μl</w:t>
      </w:r>
      <w:proofErr w:type="spellEnd"/>
      <w:r w:rsidR="009F35DB" w:rsidRPr="009F35DB">
        <w:rPr>
          <w:rFonts w:ascii="Times New Roman" w:hAnsi="Times New Roman" w:cs="Times New Roman"/>
        </w:rPr>
        <w:t xml:space="preserve"> of the above prepared samples were then placed on a glass slide and mounted with the cover slip then cells were examined under a </w:t>
      </w:r>
      <w:r w:rsidRPr="00327FBB">
        <w:rPr>
          <w:rFonts w:ascii="Times New Roman" w:hAnsi="Times New Roman" w:cs="Times New Roman"/>
        </w:rPr>
        <w:t>Fluorescence microscopy</w:t>
      </w:r>
      <w:r>
        <w:rPr>
          <w:rFonts w:ascii="Times New Roman" w:hAnsi="Times New Roman" w:cs="Times New Roman"/>
        </w:rPr>
        <w:t>.</w:t>
      </w:r>
    </w:p>
    <w:p w14:paraId="06877720" w14:textId="77777777" w:rsidR="00327FBB" w:rsidRDefault="00327FBB" w:rsidP="009F35DB">
      <w:pPr>
        <w:spacing w:line="360" w:lineRule="auto"/>
        <w:jc w:val="both"/>
        <w:rPr>
          <w:rFonts w:ascii="Times New Roman" w:hAnsi="Times New Roman" w:cs="Times New Roman"/>
          <w:b/>
          <w:bCs/>
        </w:rPr>
      </w:pPr>
      <w:r w:rsidRPr="00327FBB">
        <w:rPr>
          <w:rFonts w:ascii="Times New Roman" w:hAnsi="Times New Roman" w:cs="Times New Roman"/>
          <w:b/>
          <w:bCs/>
        </w:rPr>
        <w:t xml:space="preserve">Acute Toxicity Test for </w:t>
      </w:r>
      <w:proofErr w:type="spellStart"/>
      <w:r>
        <w:rPr>
          <w:rFonts w:ascii="Times New Roman" w:hAnsi="Times New Roman" w:cs="Times New Roman"/>
          <w:b/>
          <w:bCs/>
        </w:rPr>
        <w:t>ZnO</w:t>
      </w:r>
      <w:proofErr w:type="spellEnd"/>
      <w:r>
        <w:rPr>
          <w:rFonts w:ascii="Times New Roman" w:hAnsi="Times New Roman" w:cs="Times New Roman"/>
          <w:b/>
          <w:bCs/>
        </w:rPr>
        <w:t>-NW</w:t>
      </w:r>
      <w:r w:rsidRPr="00327FBB">
        <w:rPr>
          <w:rFonts w:ascii="Times New Roman" w:hAnsi="Times New Roman" w:cs="Times New Roman"/>
          <w:b/>
          <w:bCs/>
        </w:rPr>
        <w:t>s</w:t>
      </w:r>
    </w:p>
    <w:p w14:paraId="6609FE7B" w14:textId="06036D36" w:rsidR="00327FBB" w:rsidRDefault="00327FBB" w:rsidP="00327FBB">
      <w:pPr>
        <w:spacing w:line="360" w:lineRule="auto"/>
        <w:jc w:val="both"/>
        <w:rPr>
          <w:rFonts w:ascii="Times New Roman" w:hAnsi="Times New Roman" w:cs="Times New Roman"/>
        </w:rPr>
      </w:pPr>
      <w:r w:rsidRPr="00327FBB">
        <w:rPr>
          <w:rFonts w:ascii="Times New Roman" w:hAnsi="Times New Roman" w:cs="Times New Roman"/>
        </w:rPr>
        <w:t>The study involved the monitoring of hepatic toxicity through the administration</w:t>
      </w:r>
      <w:r>
        <w:rPr>
          <w:rFonts w:ascii="Times New Roman" w:hAnsi="Times New Roman" w:cs="Times New Roman"/>
        </w:rPr>
        <w:t xml:space="preserve"> </w:t>
      </w:r>
      <w:proofErr w:type="gramStart"/>
      <w:r>
        <w:rPr>
          <w:rFonts w:ascii="Times New Roman" w:hAnsi="Times New Roman" w:cs="Times New Roman"/>
        </w:rPr>
        <w:t>of  5</w:t>
      </w:r>
      <w:proofErr w:type="gramEnd"/>
      <w:r>
        <w:rPr>
          <w:rFonts w:ascii="Times New Roman" w:hAnsi="Times New Roman" w:cs="Times New Roman"/>
        </w:rPr>
        <w:t xml:space="preserve"> and 10 mg/kg body weight</w:t>
      </w:r>
      <w:r w:rsidRPr="00327FBB">
        <w:rPr>
          <w:rFonts w:ascii="Times New Roman" w:hAnsi="Times New Roman" w:cs="Times New Roman"/>
        </w:rPr>
        <w:t xml:space="preserve">. The aim was to assess the biochemical profiles of serum aspartate aminotransferase (AST) and alanine aminotransferase (ALT) using Standard blood chemistry parameters </w:t>
      </w:r>
      <w:r w:rsidR="001F3660">
        <w:rPr>
          <w:rFonts w:ascii="Times New Roman" w:hAnsi="Times New Roman" w:cs="Times New Roman"/>
        </w:rPr>
        <w:t xml:space="preserve">using </w:t>
      </w:r>
      <w:r w:rsidRPr="00327FBB">
        <w:rPr>
          <w:rFonts w:ascii="Times New Roman" w:hAnsi="Times New Roman" w:cs="Times New Roman"/>
        </w:rPr>
        <w:t xml:space="preserve">a kit from Wuhan </w:t>
      </w:r>
      <w:proofErr w:type="spellStart"/>
      <w:r w:rsidRPr="00327FBB">
        <w:rPr>
          <w:rFonts w:ascii="Times New Roman" w:hAnsi="Times New Roman" w:cs="Times New Roman"/>
        </w:rPr>
        <w:t>Servicebio</w:t>
      </w:r>
      <w:proofErr w:type="spellEnd"/>
      <w:r w:rsidRPr="00327FBB">
        <w:rPr>
          <w:rFonts w:ascii="Times New Roman" w:hAnsi="Times New Roman" w:cs="Times New Roman"/>
        </w:rPr>
        <w:t xml:space="preserve"> Technology Co. Ltd. on an automated chemistry</w:t>
      </w:r>
      <w:r w:rsidR="001F3660">
        <w:rPr>
          <w:rFonts w:ascii="Times New Roman" w:hAnsi="Times New Roman" w:cs="Times New Roman"/>
        </w:rPr>
        <w:t xml:space="preserve"> </w:t>
      </w:r>
      <w:r w:rsidRPr="00327FBB">
        <w:rPr>
          <w:rFonts w:ascii="Times New Roman" w:hAnsi="Times New Roman" w:cs="Times New Roman"/>
        </w:rPr>
        <w:t>analyzer (</w:t>
      </w:r>
      <w:proofErr w:type="spellStart"/>
      <w:r w:rsidRPr="00327FBB">
        <w:rPr>
          <w:rFonts w:ascii="Times New Roman" w:hAnsi="Times New Roman" w:cs="Times New Roman"/>
        </w:rPr>
        <w:t>Chemray</w:t>
      </w:r>
      <w:proofErr w:type="spellEnd"/>
      <w:r w:rsidRPr="00327FBB">
        <w:rPr>
          <w:rFonts w:ascii="Times New Roman" w:hAnsi="Times New Roman" w:cs="Times New Roman"/>
        </w:rPr>
        <w:t xml:space="preserve"> 240 </w:t>
      </w:r>
      <w:proofErr w:type="spellStart"/>
      <w:r w:rsidRPr="00327FBB">
        <w:rPr>
          <w:rFonts w:ascii="Times New Roman" w:hAnsi="Times New Roman" w:cs="Times New Roman"/>
        </w:rPr>
        <w:t>Rayto</w:t>
      </w:r>
      <w:proofErr w:type="spellEnd"/>
      <w:r w:rsidRPr="00327FBB">
        <w:rPr>
          <w:rFonts w:ascii="Times New Roman" w:hAnsi="Times New Roman" w:cs="Times New Roman"/>
        </w:rPr>
        <w:t xml:space="preserve"> </w:t>
      </w:r>
      <w:proofErr w:type="spellStart"/>
      <w:r w:rsidRPr="00327FBB">
        <w:rPr>
          <w:rFonts w:ascii="Times New Roman" w:hAnsi="Times New Roman" w:cs="Times New Roman"/>
        </w:rPr>
        <w:t>lnc</w:t>
      </w:r>
      <w:proofErr w:type="spellEnd"/>
      <w:r w:rsidRPr="00327FBB">
        <w:rPr>
          <w:rFonts w:ascii="Times New Roman" w:hAnsi="Times New Roman" w:cs="Times New Roman"/>
        </w:rPr>
        <w:t>.). Blood cell parameters were analyzed with an automated</w:t>
      </w:r>
      <w:r w:rsidR="001F3660">
        <w:rPr>
          <w:rFonts w:ascii="Times New Roman" w:hAnsi="Times New Roman" w:cs="Times New Roman"/>
        </w:rPr>
        <w:t xml:space="preserve"> </w:t>
      </w:r>
      <w:r w:rsidRPr="00327FBB">
        <w:rPr>
          <w:rFonts w:ascii="Times New Roman" w:hAnsi="Times New Roman" w:cs="Times New Roman"/>
        </w:rPr>
        <w:t>blood cell analyzer (BC-2800Vet-Mindray Inc.).</w:t>
      </w:r>
      <w:r w:rsidRPr="00327FBB">
        <w:rPr>
          <w:rFonts w:ascii="Times New Roman" w:hAnsi="Times New Roman" w:cs="Times New Roman"/>
        </w:rPr>
        <w:t xml:space="preserve"> </w:t>
      </w:r>
      <w:r w:rsidR="001F3660">
        <w:rPr>
          <w:rFonts w:ascii="Times New Roman" w:hAnsi="Times New Roman" w:cs="Times New Roman"/>
        </w:rPr>
        <w:t xml:space="preserve">The </w:t>
      </w:r>
      <w:proofErr w:type="gramStart"/>
      <w:r w:rsidR="001F3660">
        <w:rPr>
          <w:rFonts w:ascii="Times New Roman" w:hAnsi="Times New Roman" w:cs="Times New Roman"/>
        </w:rPr>
        <w:t>3 group</w:t>
      </w:r>
      <w:proofErr w:type="gramEnd"/>
      <w:r w:rsidR="001F3660">
        <w:rPr>
          <w:rFonts w:ascii="Times New Roman" w:hAnsi="Times New Roman" w:cs="Times New Roman"/>
        </w:rPr>
        <w:t xml:space="preserve"> </w:t>
      </w:r>
      <w:r w:rsidR="001F3660">
        <w:rPr>
          <w:rFonts w:ascii="Times New Roman" w:hAnsi="Times New Roman" w:cs="Times New Roman"/>
        </w:rPr>
        <w:lastRenderedPageBreak/>
        <w:t xml:space="preserve">comprised of </w:t>
      </w:r>
      <w:r w:rsidRPr="00327FBB">
        <w:rPr>
          <w:rFonts w:ascii="Times New Roman" w:hAnsi="Times New Roman" w:cs="Times New Roman"/>
        </w:rPr>
        <w:t>(</w:t>
      </w:r>
      <w:proofErr w:type="spellStart"/>
      <w:r w:rsidRPr="00327FBB">
        <w:rPr>
          <w:rFonts w:ascii="Times New Roman" w:hAnsi="Times New Roman" w:cs="Times New Roman"/>
        </w:rPr>
        <w:t>i</w:t>
      </w:r>
      <w:proofErr w:type="spellEnd"/>
      <w:r w:rsidRPr="00327FBB">
        <w:rPr>
          <w:rFonts w:ascii="Times New Roman" w:hAnsi="Times New Roman" w:cs="Times New Roman"/>
        </w:rPr>
        <w:t xml:space="preserve">) untreated animals and (ii) </w:t>
      </w:r>
      <w:bookmarkStart w:id="1" w:name="_Hlk148019875"/>
      <w:r w:rsidRPr="00327FBB">
        <w:rPr>
          <w:rFonts w:ascii="Times New Roman" w:hAnsi="Times New Roman" w:cs="Times New Roman"/>
        </w:rPr>
        <w:t xml:space="preserve">mice treated </w:t>
      </w:r>
      <w:r w:rsidR="001F3660">
        <w:rPr>
          <w:rFonts w:ascii="Times New Roman" w:hAnsi="Times New Roman" w:cs="Times New Roman"/>
        </w:rPr>
        <w:t xml:space="preserve">with 5 mg/kg body weight </w:t>
      </w:r>
      <w:bookmarkEnd w:id="1"/>
      <w:r w:rsidR="001F3660">
        <w:rPr>
          <w:rFonts w:ascii="Times New Roman" w:hAnsi="Times New Roman" w:cs="Times New Roman"/>
        </w:rPr>
        <w:t xml:space="preserve">and (iii) </w:t>
      </w:r>
      <w:r w:rsidR="001F3660" w:rsidRPr="001F3660">
        <w:rPr>
          <w:rFonts w:ascii="Times New Roman" w:hAnsi="Times New Roman" w:cs="Times New Roman"/>
        </w:rPr>
        <w:t xml:space="preserve">mice treated with </w:t>
      </w:r>
      <w:r w:rsidR="001F3660">
        <w:rPr>
          <w:rFonts w:ascii="Times New Roman" w:hAnsi="Times New Roman" w:cs="Times New Roman"/>
        </w:rPr>
        <w:t xml:space="preserve">10 </w:t>
      </w:r>
      <w:r w:rsidR="001F3660" w:rsidRPr="001F3660">
        <w:rPr>
          <w:rFonts w:ascii="Times New Roman" w:hAnsi="Times New Roman" w:cs="Times New Roman"/>
        </w:rPr>
        <w:t>mg/kg body weight</w:t>
      </w:r>
      <w:r w:rsidR="001F3660">
        <w:rPr>
          <w:rFonts w:ascii="Times New Roman" w:hAnsi="Times New Roman" w:cs="Times New Roman"/>
        </w:rPr>
        <w:t>,</w:t>
      </w:r>
      <w:r w:rsidR="001F3660" w:rsidRPr="001F3660">
        <w:rPr>
          <w:rFonts w:ascii="Times New Roman" w:hAnsi="Times New Roman" w:cs="Times New Roman"/>
        </w:rPr>
        <w:t xml:space="preserve"> </w:t>
      </w:r>
      <w:r w:rsidRPr="00327FBB">
        <w:rPr>
          <w:rFonts w:ascii="Times New Roman" w:hAnsi="Times New Roman" w:cs="Times New Roman"/>
        </w:rPr>
        <w:t xml:space="preserve">after a 24-hour period, using retroorbital puncture </w:t>
      </w:r>
      <w:r w:rsidR="001F3660">
        <w:rPr>
          <w:rFonts w:ascii="Times New Roman" w:hAnsi="Times New Roman" w:cs="Times New Roman"/>
        </w:rPr>
        <w:t>t</w:t>
      </w:r>
      <w:r w:rsidRPr="00327FBB">
        <w:rPr>
          <w:rFonts w:ascii="Times New Roman" w:hAnsi="Times New Roman" w:cs="Times New Roman"/>
        </w:rPr>
        <w:t xml:space="preserve">he blood sample was </w:t>
      </w:r>
      <w:r w:rsidR="001F3660">
        <w:rPr>
          <w:rFonts w:ascii="Times New Roman" w:hAnsi="Times New Roman" w:cs="Times New Roman"/>
        </w:rPr>
        <w:t>taken and serum was isolated</w:t>
      </w:r>
      <w:r w:rsidRPr="00327FBB">
        <w:rPr>
          <w:rFonts w:ascii="Times New Roman" w:hAnsi="Times New Roman" w:cs="Times New Roman"/>
        </w:rPr>
        <w:t>. The levels of aspartate aminotransferase and alanine aminotransferase were measured in serum according to the guidelines provided by the manufacturer.</w:t>
      </w:r>
    </w:p>
    <w:p w14:paraId="0E127B45" w14:textId="6C41DBCC" w:rsidR="001F3660" w:rsidRDefault="001F3660" w:rsidP="00327FBB">
      <w:pPr>
        <w:spacing w:line="360" w:lineRule="auto"/>
        <w:jc w:val="both"/>
        <w:rPr>
          <w:rFonts w:ascii="Times New Roman" w:hAnsi="Times New Roman" w:cs="Times New Roman"/>
          <w:b/>
          <w:bCs/>
        </w:rPr>
      </w:pPr>
      <w:r w:rsidRPr="001F3660">
        <w:rPr>
          <w:rFonts w:ascii="Times New Roman" w:hAnsi="Times New Roman" w:cs="Times New Roman"/>
          <w:b/>
          <w:bCs/>
        </w:rPr>
        <w:t>Results</w:t>
      </w:r>
    </w:p>
    <w:p w14:paraId="73398030" w14:textId="4FE4CF8E" w:rsidR="001F3660" w:rsidRDefault="001F3660" w:rsidP="00327FBB">
      <w:pPr>
        <w:spacing w:line="360" w:lineRule="auto"/>
        <w:jc w:val="both"/>
        <w:rPr>
          <w:rFonts w:ascii="Times New Roman" w:hAnsi="Times New Roman" w:cs="Times New Roman"/>
          <w:b/>
          <w:bCs/>
        </w:rPr>
      </w:pPr>
      <w:r w:rsidRPr="001F3660">
        <w:rPr>
          <w:rFonts w:ascii="Times New Roman" w:hAnsi="Times New Roman" w:cs="Times New Roman"/>
        </w:rPr>
        <w:t xml:space="preserve">The </w:t>
      </w:r>
      <w:proofErr w:type="spellStart"/>
      <w:r w:rsidRPr="001F3660">
        <w:rPr>
          <w:rFonts w:ascii="Times New Roman" w:hAnsi="Times New Roman" w:cs="Times New Roman"/>
        </w:rPr>
        <w:t>Invivo</w:t>
      </w:r>
      <w:proofErr w:type="spellEnd"/>
      <w:r w:rsidRPr="001F3660">
        <w:rPr>
          <w:rFonts w:ascii="Times New Roman" w:hAnsi="Times New Roman" w:cs="Times New Roman"/>
        </w:rPr>
        <w:t xml:space="preserve"> assessments on the inherent toxicity of the synthesized </w:t>
      </w:r>
      <w:proofErr w:type="spellStart"/>
      <w:r w:rsidRPr="001F3660">
        <w:rPr>
          <w:rFonts w:ascii="Times New Roman" w:hAnsi="Times New Roman" w:cs="Times New Roman"/>
        </w:rPr>
        <w:t>ZnO</w:t>
      </w:r>
      <w:proofErr w:type="spellEnd"/>
      <w:r w:rsidRPr="001F3660">
        <w:rPr>
          <w:rFonts w:ascii="Times New Roman" w:hAnsi="Times New Roman" w:cs="Times New Roman"/>
        </w:rPr>
        <w:t>-NWs</w:t>
      </w:r>
      <w:r w:rsidRPr="001F3660">
        <w:rPr>
          <w:rFonts w:ascii="Times New Roman" w:hAnsi="Times New Roman" w:cs="Times New Roman"/>
        </w:rPr>
        <w:t xml:space="preserve"> </w:t>
      </w:r>
      <w:proofErr w:type="gramStart"/>
      <w:r w:rsidRPr="001F3660">
        <w:rPr>
          <w:rFonts w:ascii="Times New Roman" w:hAnsi="Times New Roman" w:cs="Times New Roman"/>
        </w:rPr>
        <w:t>was</w:t>
      </w:r>
      <w:proofErr w:type="gramEnd"/>
      <w:r w:rsidRPr="001F3660">
        <w:rPr>
          <w:rFonts w:ascii="Times New Roman" w:hAnsi="Times New Roman" w:cs="Times New Roman"/>
        </w:rPr>
        <w:t xml:space="preserve"> performed.</w:t>
      </w:r>
      <w:r w:rsidRPr="001F3660">
        <w:rPr>
          <w:rFonts w:ascii="Times New Roman" w:hAnsi="Times New Roman" w:cs="Times New Roman"/>
        </w:rPr>
        <w:t xml:space="preserve"> The test particles exhibited a much lower level of hemolysis compared to the control group treated</w:t>
      </w:r>
      <w:r w:rsidRPr="001F3660">
        <w:rPr>
          <w:rFonts w:ascii="Times New Roman" w:hAnsi="Times New Roman" w:cs="Times New Roman"/>
        </w:rPr>
        <w:t xml:space="preserve">. The </w:t>
      </w:r>
      <w:r w:rsidRPr="001F3660">
        <w:rPr>
          <w:rFonts w:ascii="Times New Roman" w:hAnsi="Times New Roman" w:cs="Times New Roman"/>
        </w:rPr>
        <w:t xml:space="preserve">animals that received </w:t>
      </w:r>
      <w:proofErr w:type="spellStart"/>
      <w:r w:rsidRPr="001F3660">
        <w:rPr>
          <w:rFonts w:ascii="Times New Roman" w:hAnsi="Times New Roman" w:cs="Times New Roman"/>
        </w:rPr>
        <w:t>ZnO</w:t>
      </w:r>
      <w:proofErr w:type="spellEnd"/>
      <w:r w:rsidRPr="001F3660">
        <w:rPr>
          <w:rFonts w:ascii="Times New Roman" w:hAnsi="Times New Roman" w:cs="Times New Roman"/>
        </w:rPr>
        <w:t xml:space="preserve">-NWs </w:t>
      </w:r>
      <w:r w:rsidRPr="001F3660">
        <w:rPr>
          <w:rFonts w:ascii="Times New Roman" w:hAnsi="Times New Roman" w:cs="Times New Roman"/>
        </w:rPr>
        <w:t xml:space="preserve">were subjected to analysis of liver function test parameters </w:t>
      </w:r>
      <w:proofErr w:type="gramStart"/>
      <w:r w:rsidRPr="001F3660">
        <w:rPr>
          <w:rFonts w:ascii="Times New Roman" w:hAnsi="Times New Roman" w:cs="Times New Roman"/>
        </w:rPr>
        <w:t>in order to</w:t>
      </w:r>
      <w:proofErr w:type="gramEnd"/>
      <w:r w:rsidRPr="001F3660">
        <w:rPr>
          <w:rFonts w:ascii="Times New Roman" w:hAnsi="Times New Roman" w:cs="Times New Roman"/>
        </w:rPr>
        <w:t xml:space="preserve"> assess the toxicity of the nanoparticles in vivo. According to the data presented in Figure </w:t>
      </w:r>
      <w:r w:rsidRPr="001F3660">
        <w:rPr>
          <w:rFonts w:ascii="Times New Roman" w:hAnsi="Times New Roman" w:cs="Times New Roman"/>
        </w:rPr>
        <w:t>SIA</w:t>
      </w:r>
      <w:r w:rsidRPr="001F3660">
        <w:rPr>
          <w:rFonts w:ascii="Times New Roman" w:hAnsi="Times New Roman" w:cs="Times New Roman"/>
        </w:rPr>
        <w:t xml:space="preserve">, it can be observed that animals administered with </w:t>
      </w:r>
      <w:proofErr w:type="spellStart"/>
      <w:r w:rsidRPr="001F3660">
        <w:rPr>
          <w:rFonts w:ascii="Times New Roman" w:hAnsi="Times New Roman" w:cs="Times New Roman"/>
        </w:rPr>
        <w:t>ZnO</w:t>
      </w:r>
      <w:proofErr w:type="spellEnd"/>
      <w:r w:rsidRPr="001F3660">
        <w:rPr>
          <w:rFonts w:ascii="Times New Roman" w:hAnsi="Times New Roman" w:cs="Times New Roman"/>
        </w:rPr>
        <w:t>-NWs</w:t>
      </w:r>
      <w:r w:rsidRPr="001F3660">
        <w:rPr>
          <w:rFonts w:ascii="Times New Roman" w:hAnsi="Times New Roman" w:cs="Times New Roman"/>
        </w:rPr>
        <w:t xml:space="preserve"> had slightly elevated levels of marker enzymes, namely AST and ALT, in comparison to the control animals that did not receive any treatment. The findings presented in this study confirm that the </w:t>
      </w:r>
      <w:proofErr w:type="spellStart"/>
      <w:r w:rsidRPr="001F3660">
        <w:rPr>
          <w:rFonts w:ascii="Times New Roman" w:hAnsi="Times New Roman" w:cs="Times New Roman"/>
        </w:rPr>
        <w:t>ZnO</w:t>
      </w:r>
      <w:proofErr w:type="spellEnd"/>
      <w:r w:rsidRPr="001F3660">
        <w:rPr>
          <w:rFonts w:ascii="Times New Roman" w:hAnsi="Times New Roman" w:cs="Times New Roman"/>
        </w:rPr>
        <w:t>-NWs</w:t>
      </w:r>
      <w:r w:rsidRPr="001F3660">
        <w:rPr>
          <w:rFonts w:ascii="Times New Roman" w:hAnsi="Times New Roman" w:cs="Times New Roman"/>
        </w:rPr>
        <w:t xml:space="preserve"> synthesized in-house exhibited no observable toxicity in vitro, and the level of toxicity observed in vivo was minimal. These results indicate that these nanoparticles can be considered safe for incorporation into medication formulations</w:t>
      </w:r>
      <w:r w:rsidRPr="001F3660">
        <w:rPr>
          <w:rFonts w:ascii="Times New Roman" w:hAnsi="Times New Roman" w:cs="Times New Roman"/>
          <w:b/>
          <w:bCs/>
        </w:rPr>
        <w:t>.</w:t>
      </w:r>
    </w:p>
    <w:p w14:paraId="324E474C" w14:textId="2D779ABA" w:rsidR="001F3660" w:rsidRDefault="001F3660" w:rsidP="00327FBB">
      <w:pPr>
        <w:spacing w:line="360" w:lineRule="auto"/>
        <w:jc w:val="both"/>
        <w:rPr>
          <w:rFonts w:ascii="Times New Roman" w:hAnsi="Times New Roman" w:cs="Times New Roman"/>
          <w:b/>
          <w:bCs/>
        </w:rPr>
      </w:pPr>
      <w:r>
        <w:t xml:space="preserve"> </w:t>
      </w:r>
    </w:p>
    <w:p w14:paraId="1FC02CD3" w14:textId="1D3BBB82" w:rsidR="001F3660" w:rsidRDefault="001F3660" w:rsidP="001F3660">
      <w:pPr>
        <w:spacing w:line="360" w:lineRule="auto"/>
        <w:jc w:val="center"/>
      </w:pPr>
      <w:r>
        <w:object w:dxaOrig="6401" w:dyaOrig="4469" w14:anchorId="0687A7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20pt;height:223.5pt" o:ole="">
            <v:imagedata r:id="rId5" o:title=""/>
          </v:shape>
          <o:OLEObject Type="Embed" ProgID="Prism10.Document" ShapeID="_x0000_i1030" DrawAspect="Content" ObjectID="_1758632958" r:id="rId6"/>
        </w:object>
      </w:r>
    </w:p>
    <w:p w14:paraId="23F2C60E" w14:textId="7F5B0FBA" w:rsidR="001F3660" w:rsidRDefault="001F3660" w:rsidP="001F3660">
      <w:pPr>
        <w:spacing w:line="360" w:lineRule="auto"/>
      </w:pPr>
      <w:r w:rsidRPr="001F3660">
        <w:rPr>
          <w:b/>
          <w:bCs/>
        </w:rPr>
        <w:t>Figure SIA:</w:t>
      </w:r>
      <w:r>
        <w:t xml:space="preserve"> </w:t>
      </w:r>
      <w:r w:rsidRPr="001F3660">
        <w:rPr>
          <w:rFonts w:ascii="Times New Roman" w:hAnsi="Times New Roman" w:cs="Times New Roman"/>
        </w:rPr>
        <w:t xml:space="preserve">The </w:t>
      </w:r>
      <w:r w:rsidRPr="001F3660">
        <w:rPr>
          <w:rFonts w:ascii="Times New Roman" w:hAnsi="Times New Roman" w:cs="Times New Roman"/>
        </w:rPr>
        <w:t xml:space="preserve">in vivo toxicity of </w:t>
      </w:r>
      <w:proofErr w:type="spellStart"/>
      <w:r w:rsidRPr="001F3660">
        <w:rPr>
          <w:rFonts w:ascii="Times New Roman" w:hAnsi="Times New Roman" w:cs="Times New Roman"/>
        </w:rPr>
        <w:t>ZnO</w:t>
      </w:r>
      <w:proofErr w:type="spellEnd"/>
      <w:r w:rsidRPr="001F3660">
        <w:rPr>
          <w:rFonts w:ascii="Times New Roman" w:hAnsi="Times New Roman" w:cs="Times New Roman"/>
        </w:rPr>
        <w:t>-NWs</w:t>
      </w:r>
      <w:r w:rsidRPr="001F3660">
        <w:rPr>
          <w:rFonts w:ascii="Times New Roman" w:hAnsi="Times New Roman" w:cs="Times New Roman"/>
        </w:rPr>
        <w:t xml:space="preserve"> analyzed by liver function test (LFT) for marker enzymes AST and ALT in test (animals treated with </w:t>
      </w:r>
      <w:r w:rsidRPr="001F3660">
        <w:rPr>
          <w:rFonts w:ascii="Times New Roman" w:hAnsi="Times New Roman" w:cs="Times New Roman"/>
        </w:rPr>
        <w:t xml:space="preserve">different doses of </w:t>
      </w:r>
      <w:proofErr w:type="spellStart"/>
      <w:r w:rsidRPr="001F3660">
        <w:rPr>
          <w:rFonts w:ascii="Times New Roman" w:hAnsi="Times New Roman" w:cs="Times New Roman"/>
        </w:rPr>
        <w:t>ZnO</w:t>
      </w:r>
      <w:proofErr w:type="spellEnd"/>
      <w:r w:rsidRPr="001F3660">
        <w:rPr>
          <w:rFonts w:ascii="Times New Roman" w:hAnsi="Times New Roman" w:cs="Times New Roman"/>
        </w:rPr>
        <w:t>-NWs</w:t>
      </w:r>
      <w:r w:rsidRPr="001F3660">
        <w:rPr>
          <w:rFonts w:ascii="Times New Roman" w:hAnsi="Times New Roman" w:cs="Times New Roman"/>
        </w:rPr>
        <w:t>) and control (untreated) animals.</w:t>
      </w:r>
    </w:p>
    <w:p w14:paraId="52D229C2" w14:textId="77777777" w:rsidR="001F3660" w:rsidRPr="001F3660" w:rsidRDefault="001F3660" w:rsidP="001F3660">
      <w:pPr>
        <w:spacing w:line="360" w:lineRule="auto"/>
        <w:jc w:val="center"/>
        <w:rPr>
          <w:rFonts w:ascii="Times New Roman" w:hAnsi="Times New Roman" w:cs="Times New Roman"/>
          <w:b/>
          <w:bCs/>
        </w:rPr>
      </w:pPr>
    </w:p>
    <w:sectPr w:rsidR="001F3660" w:rsidRPr="001F3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5DB"/>
    <w:rsid w:val="001F3660"/>
    <w:rsid w:val="00327FBB"/>
    <w:rsid w:val="009F3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5AE65"/>
  <w15:chartTrackingRefBased/>
  <w15:docId w15:val="{7EEC42B3-C05A-462F-BA10-07908B12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5DB"/>
    <w:rPr>
      <w:color w:val="0563C1" w:themeColor="hyperlink"/>
      <w:u w:val="single"/>
    </w:rPr>
  </w:style>
  <w:style w:type="character" w:styleId="UnresolvedMention">
    <w:name w:val="Unresolved Mention"/>
    <w:basedOn w:val="DefaultParagraphFont"/>
    <w:uiPriority w:val="99"/>
    <w:semiHidden/>
    <w:unhideWhenUsed/>
    <w:rsid w:val="009F3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757037">
      <w:bodyDiv w:val="1"/>
      <w:marLeft w:val="0"/>
      <w:marRight w:val="0"/>
      <w:marTop w:val="0"/>
      <w:marBottom w:val="0"/>
      <w:divBdr>
        <w:top w:val="none" w:sz="0" w:space="0" w:color="auto"/>
        <w:left w:val="none" w:sz="0" w:space="0" w:color="auto"/>
        <w:bottom w:val="none" w:sz="0" w:space="0" w:color="auto"/>
        <w:right w:val="none" w:sz="0" w:space="0" w:color="auto"/>
      </w:divBdr>
    </w:div>
    <w:div w:id="13879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emf"/><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AHMAR RAUF</dc:creator>
  <cp:keywords/>
  <dc:description/>
  <cp:lastModifiedBy>AHMAR RAUF</cp:lastModifiedBy>
  <cp:revision>2</cp:revision>
  <dcterms:created xsi:type="dcterms:W3CDTF">2023-09-10T16:45:00Z</dcterms:created>
  <dcterms:modified xsi:type="dcterms:W3CDTF">2023-10-12T20:23:00Z</dcterms:modified>
</cp:coreProperties>
</file>