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E54AB" w14:textId="77777777" w:rsidR="00654E8F" w:rsidRPr="001549D3" w:rsidRDefault="00654E8F" w:rsidP="0001436A">
      <w:pPr>
        <w:pStyle w:val="SupplementaryMaterial"/>
        <w:rPr>
          <w:b w:val="0"/>
        </w:rPr>
      </w:pPr>
      <w:r w:rsidRPr="001549D3">
        <w:t>Supplementary Material</w:t>
      </w:r>
    </w:p>
    <w:p w14:paraId="536BC774" w14:textId="49D1B64D" w:rsidR="00F06DAC" w:rsidRPr="00B911B7" w:rsidRDefault="00654E8F" w:rsidP="00B911B7">
      <w:pPr>
        <w:pStyle w:val="Heading1"/>
      </w:pPr>
      <w:r w:rsidRPr="00994A3D">
        <w:t xml:space="preserve">Supplementary Figures </w:t>
      </w:r>
      <w:r w:rsidR="004C4DB0">
        <w:rPr>
          <w:noProof/>
        </w:rPr>
        <w:drawing>
          <wp:inline distT="0" distB="0" distL="0" distR="0" wp14:anchorId="45137EB6" wp14:editId="25303A86">
            <wp:extent cx="4921718" cy="4727642"/>
            <wp:effectExtent l="0" t="0" r="6350" b="0"/>
            <wp:docPr id="880007097" name="Picture 880007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007097" name="Picture 880007097"/>
                    <pic:cNvPicPr/>
                  </pic:nvPicPr>
                  <pic:blipFill rotWithShape="1">
                    <a:blip r:embed="rId12" cstate="print">
                      <a:extLst>
                        <a:ext uri="{28A0092B-C50C-407E-A947-70E740481C1C}">
                          <a14:useLocalDpi xmlns:a14="http://schemas.microsoft.com/office/drawing/2010/main" val="0"/>
                        </a:ext>
                      </a:extLst>
                    </a:blip>
                    <a:srcRect l="10305" t="1497" r="5594" b="36078"/>
                    <a:stretch/>
                  </pic:blipFill>
                  <pic:spPr bwMode="auto">
                    <a:xfrm>
                      <a:off x="0" y="0"/>
                      <a:ext cx="4922453" cy="4728348"/>
                    </a:xfrm>
                    <a:prstGeom prst="rect">
                      <a:avLst/>
                    </a:prstGeom>
                    <a:ln>
                      <a:noFill/>
                    </a:ln>
                    <a:extLst>
                      <a:ext uri="{53640926-AAD7-44D8-BBD7-CCE9431645EC}">
                        <a14:shadowObscured xmlns:a14="http://schemas.microsoft.com/office/drawing/2010/main"/>
                      </a:ext>
                    </a:extLst>
                  </pic:spPr>
                </pic:pic>
              </a:graphicData>
            </a:graphic>
          </wp:inline>
        </w:drawing>
      </w:r>
    </w:p>
    <w:p w14:paraId="15E294CB" w14:textId="45BAD415" w:rsidR="009A2A65" w:rsidRDefault="009A2A65" w:rsidP="3ED1F8FF">
      <w:pPr>
        <w:keepNext/>
        <w:rPr>
          <w:rFonts w:cs="Times New Roman"/>
        </w:rPr>
      </w:pPr>
      <w:r w:rsidRPr="3ED1F8FF">
        <w:rPr>
          <w:rFonts w:cs="Times New Roman"/>
          <w:b/>
          <w:bCs/>
        </w:rPr>
        <w:t xml:space="preserve">Supplementary Figure </w:t>
      </w:r>
      <w:r w:rsidR="00480612">
        <w:rPr>
          <w:rFonts w:cs="Times New Roman"/>
          <w:b/>
          <w:bCs/>
        </w:rPr>
        <w:t>1</w:t>
      </w:r>
      <w:r w:rsidRPr="3ED1F8FF">
        <w:rPr>
          <w:rFonts w:cs="Times New Roman"/>
          <w:b/>
          <w:bCs/>
        </w:rPr>
        <w:t>.</w:t>
      </w:r>
      <w:r w:rsidRPr="3ED1F8FF">
        <w:rPr>
          <w:b/>
          <w:bCs/>
        </w:rPr>
        <w:t xml:space="preserve"> </w:t>
      </w:r>
      <w:r w:rsidR="004C4DB0" w:rsidRPr="3ED1F8FF">
        <w:rPr>
          <w:b/>
          <w:bCs/>
        </w:rPr>
        <w:t xml:space="preserve">Collapse of a part of the pocket upon </w:t>
      </w:r>
      <w:r w:rsidR="004C4DB0" w:rsidRPr="3ED1F8FF">
        <w:rPr>
          <w:b/>
          <w:bCs/>
          <w:i/>
          <w:iCs/>
        </w:rPr>
        <w:t>in silico</w:t>
      </w:r>
      <w:r w:rsidR="004C4DB0" w:rsidRPr="3ED1F8FF">
        <w:rPr>
          <w:b/>
          <w:bCs/>
        </w:rPr>
        <w:t xml:space="preserve"> energy minimization in the absence of nucleotide.</w:t>
      </w:r>
      <w:r w:rsidR="004C4DB0">
        <w:t xml:space="preserve"> (A) Superposition of the “GTPase” domain of Cdc3 as it appears in the Cdc3–Cdc10 heterodimer crystal structure (PDB 8SGD, blue) </w:t>
      </w:r>
      <w:r>
        <w:fldChar w:fldCharType="begin"/>
      </w:r>
      <w:r>
        <w:instrText xml:space="preserve"> ADDIN ZOTERO_ITEM CSL_CITATION {"citationID":"EUOg6Uk9","properties":{"formattedCitation":"(22)","plainCitation":"(22)","noteIndex":0},"citationItems":[{"id":5932,"uris":["http://zotero.org/groups/2722218/items/FBHBSDQD"],"itemData":{"id":5932,"type":"article-journal","abstract":"Septins, often described as the fourth component of the cytoskeleton, are structural proteins found in a vast variety of living beings. They are related to small GTPases and thus, generally, present GTPase activity which may play an important (although incompletely understood) role in their organization and function. Septins polymerize into long non-polar filaments, in which each subunit interacts with two others by alternating interfaces, NC and G. In Saccharomyces cerevisiae four septins are organized in the following manner, [Cdc11-Cdc12-Cdc3-Cdc10-Cdc10-Cdc3-Cdc12-Cdc11]n in order to form filaments. Although septins were originally discovered in yeast and much is known regarding their biochemistry and function, only limited structural information about them is currently available. Here we present crystal structures of Cdc3/Cdc10 which provide the first view of the physiological interfaces formed by yeast septins. The G-interface has properties which place it in between that formed by SEPT2/SEPT6 and SEPT7/SEPT3 in human filaments. Switch I from Cdc10 contributes significantly to the interface, whereas in Cdc3 it is largely disorded. However, the significant negative charge density of the latter suggests it may have a unique role. At the NC-interface, we describe an elegant means by which the sidechain of a glutamine from helix α0 imitates a peptide group in order to retain hydrogen-bond continuity at the kink between helices α5 and α6 in the neighbouring subunit, thereby justifying the conservation of the helical distortion. Its absence from Cdc11, along with this structure’s other unusual features are critically discussed by comparison with Cdc3 and Cdc10.","container-title":"Journal of Structural Biology","DOI":"10.1016/j.jsb.2023.107983","ISSN":"1047-8477","issue":"3","journalAbbreviation":"Journal of Structural Biology","language":"en","page":"107983","source":"ScienceDirect","title":"A key piece of the puzzle: The central tetramer of the Saccharomyces cerevisiae septin protofilament and its implications for self-assembly","title-short":"A key piece of the puzzle","volume":"215","author":[{"family":"Marques da Silva","given":"Rafael"},{"family":"Christe dos Reis Saladino","given":"Giovanna"},{"family":"Antonio Leonardo","given":"Diego"},{"family":"D'Muniz Pereira","given":"Humberto"},{"family":"Andréa Sculaccio","given":"Susana"},{"family":"Paula Ulian Araujo","given":"Ana"},{"family":"Charles Garratt","given":"Richard"}],"issued":{"date-parts":[["2023",9,1]]}}}],"schema":"https://github.com/citation-style-language/schema/raw/master/csl-citation.json"} </w:instrText>
      </w:r>
      <w:r>
        <w:fldChar w:fldCharType="separate"/>
      </w:r>
      <w:r w:rsidR="004C4DB0" w:rsidRPr="3ED1F8FF">
        <w:rPr>
          <w:noProof/>
        </w:rPr>
        <w:t>(22)</w:t>
      </w:r>
      <w:r>
        <w:fldChar w:fldCharType="end"/>
      </w:r>
      <w:r w:rsidR="004C4DB0">
        <w:t xml:space="preserve"> versus following </w:t>
      </w:r>
      <w:r w:rsidR="004C4DB0" w:rsidRPr="3ED1F8FF">
        <w:rPr>
          <w:i/>
          <w:iCs/>
        </w:rPr>
        <w:t xml:space="preserve">in silico </w:t>
      </w:r>
      <w:r w:rsidR="004C4DB0">
        <w:t xml:space="preserve">GTP removal and energy minimization (green). A few pocket residues are shown in stick form in red. Nucleotide is in magenta. (B) As in (A) but for Cdc10 following removal of GDP. Arg251 and Trp255 from the crystal structure or the relaxed structure are shown as blue or red sticks, respectively. (C) A part of the Cdc3–Cdc10 crystal structure showing the orientation of Cdc10 Arg251 </w:t>
      </w:r>
      <w:r w:rsidR="006507B2">
        <w:t>and hydrogen bonds (dashed cyan lines)</w:t>
      </w:r>
      <w:r w:rsidR="004C4DB0">
        <w:t xml:space="preserve"> to bound GDP and Glu295 from Cdc3. (D) Similar pose as in (C) but for superposition of the AlphaFold predicted structures of Spn7, Spr28, Cdc11, and Shs1 with Cdc10 from the Cdc3–Cdc10 crystal structure, showing the side chains of Cdc10 Arg251 and the equivalent residues from the other septins. (E) </w:t>
      </w:r>
      <w:r w:rsidR="0000576F">
        <w:t>Chemical s</w:t>
      </w:r>
      <w:r w:rsidR="004C4DB0">
        <w:t>tructures of the nucleosides used for docking</w:t>
      </w:r>
      <w:r w:rsidRPr="3ED1F8FF">
        <w:rPr>
          <w:rFonts w:cs="Times New Roman"/>
        </w:rPr>
        <w:t>.</w:t>
      </w:r>
    </w:p>
    <w:p w14:paraId="132BE364" w14:textId="4BE9B94D" w:rsidR="00EB03D9" w:rsidRDefault="00EB03D9">
      <w:pPr>
        <w:spacing w:before="0" w:after="200" w:line="276" w:lineRule="auto"/>
        <w:rPr>
          <w:rFonts w:cs="Times New Roman"/>
          <w:b/>
          <w:szCs w:val="24"/>
        </w:rPr>
      </w:pPr>
      <w:r>
        <w:rPr>
          <w:rFonts w:cs="Times New Roman"/>
          <w:b/>
          <w:szCs w:val="24"/>
        </w:rPr>
        <w:br w:type="page"/>
      </w:r>
    </w:p>
    <w:p w14:paraId="607694B0" w14:textId="34C7E29D" w:rsidR="009A2A65" w:rsidRPr="00F06DAC" w:rsidRDefault="002827E0" w:rsidP="002B4A57">
      <w:pPr>
        <w:keepNext/>
        <w:rPr>
          <w:rFonts w:cs="Times New Roman"/>
          <w:b/>
          <w:szCs w:val="24"/>
        </w:rPr>
      </w:pPr>
      <w:r>
        <w:rPr>
          <w:rFonts w:cs="Times New Roman"/>
          <w:b/>
          <w:noProof/>
          <w:szCs w:val="24"/>
        </w:rPr>
        <w:lastRenderedPageBreak/>
        <w:drawing>
          <wp:inline distT="0" distB="0" distL="0" distR="0" wp14:anchorId="734D7FAB" wp14:editId="3B07382F">
            <wp:extent cx="6059268" cy="6071616"/>
            <wp:effectExtent l="0" t="0" r="0" b="0"/>
            <wp:docPr id="1310405869" name="Picture 131040586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405869" name="Picture 2" descr="A screenshot of a cell phone&#10;&#10;Description automatically generated"/>
                    <pic:cNvPicPr/>
                  </pic:nvPicPr>
                  <pic:blipFill rotWithShape="1">
                    <a:blip r:embed="rId13">
                      <a:extLst>
                        <a:ext uri="{28A0092B-C50C-407E-A947-70E740481C1C}">
                          <a14:useLocalDpi xmlns:a14="http://schemas.microsoft.com/office/drawing/2010/main" val="0"/>
                        </a:ext>
                      </a:extLst>
                    </a:blip>
                    <a:srcRect l="7915" t="3424" r="10817" b="39031"/>
                    <a:stretch/>
                  </pic:blipFill>
                  <pic:spPr bwMode="auto">
                    <a:xfrm>
                      <a:off x="0" y="0"/>
                      <a:ext cx="6059268" cy="6071616"/>
                    </a:xfrm>
                    <a:prstGeom prst="rect">
                      <a:avLst/>
                    </a:prstGeom>
                    <a:ln>
                      <a:noFill/>
                    </a:ln>
                    <a:extLst>
                      <a:ext uri="{53640926-AAD7-44D8-BBD7-CCE9431645EC}">
                        <a14:shadowObscured xmlns:a14="http://schemas.microsoft.com/office/drawing/2010/main"/>
                      </a:ext>
                    </a:extLst>
                  </pic:spPr>
                </pic:pic>
              </a:graphicData>
            </a:graphic>
          </wp:inline>
        </w:drawing>
      </w:r>
    </w:p>
    <w:p w14:paraId="0B5CB0C1" w14:textId="7E68CD07" w:rsidR="00EB03D9" w:rsidRDefault="00EB03D9" w:rsidP="00EB03D9">
      <w:pPr>
        <w:keepNext/>
        <w:rPr>
          <w:rFonts w:cs="Times New Roman"/>
          <w:szCs w:val="24"/>
        </w:rPr>
      </w:pPr>
      <w:r w:rsidRPr="00F06DAC">
        <w:rPr>
          <w:rFonts w:cs="Times New Roman"/>
          <w:b/>
          <w:szCs w:val="24"/>
        </w:rPr>
        <w:t xml:space="preserve">Supplementary Figure </w:t>
      </w:r>
      <w:r w:rsidR="00AE3FE1">
        <w:rPr>
          <w:rFonts w:cs="Times New Roman"/>
          <w:b/>
          <w:szCs w:val="24"/>
        </w:rPr>
        <w:t>2</w:t>
      </w:r>
      <w:r w:rsidRPr="00F06DAC">
        <w:rPr>
          <w:rFonts w:cs="Times New Roman"/>
          <w:b/>
          <w:szCs w:val="24"/>
        </w:rPr>
        <w:t>.</w:t>
      </w:r>
      <w:r w:rsidR="002827E0" w:rsidRPr="002827E0">
        <w:rPr>
          <w:b/>
          <w:szCs w:val="24"/>
        </w:rPr>
        <w:t xml:space="preserve"> Predicted contacts between mutant septins and </w:t>
      </w:r>
      <w:r w:rsidR="002827E0" w:rsidRPr="002827E0">
        <w:rPr>
          <w:b/>
          <w:bCs/>
          <w:szCs w:val="24"/>
        </w:rPr>
        <w:t xml:space="preserve">bound nucleotide according to </w:t>
      </w:r>
      <w:r w:rsidR="002827E0" w:rsidRPr="002827E0">
        <w:rPr>
          <w:b/>
          <w:bCs/>
          <w:i/>
          <w:iCs/>
          <w:szCs w:val="24"/>
        </w:rPr>
        <w:t>in silico</w:t>
      </w:r>
      <w:r w:rsidR="002827E0" w:rsidRPr="002827E0">
        <w:rPr>
          <w:b/>
          <w:bCs/>
          <w:szCs w:val="24"/>
        </w:rPr>
        <w:t xml:space="preserve"> docking.</w:t>
      </w:r>
      <w:r w:rsidR="002827E0" w:rsidRPr="002827E0">
        <w:rPr>
          <w:szCs w:val="24"/>
        </w:rPr>
        <w:t xml:space="preserve"> As in Figures </w:t>
      </w:r>
      <w:r w:rsidR="00AE3FE1">
        <w:rPr>
          <w:szCs w:val="24"/>
        </w:rPr>
        <w:t>3</w:t>
      </w:r>
      <w:r w:rsidR="002827E0" w:rsidRPr="002827E0">
        <w:rPr>
          <w:szCs w:val="24"/>
        </w:rPr>
        <w:t xml:space="preserve"> and </w:t>
      </w:r>
      <w:r w:rsidR="00AE3FE1">
        <w:rPr>
          <w:szCs w:val="24"/>
        </w:rPr>
        <w:t>4</w:t>
      </w:r>
      <w:r w:rsidR="002827E0" w:rsidRPr="002827E0">
        <w:rPr>
          <w:szCs w:val="24"/>
        </w:rPr>
        <w:t xml:space="preserve"> but for the indicated </w:t>
      </w:r>
      <w:r w:rsidR="002827E0" w:rsidRPr="002827E0">
        <w:rPr>
          <w:i/>
          <w:iCs/>
          <w:szCs w:val="24"/>
        </w:rPr>
        <w:t xml:space="preserve">S. cerevisiae </w:t>
      </w:r>
      <w:r w:rsidR="002827E0" w:rsidRPr="002827E0">
        <w:rPr>
          <w:szCs w:val="24"/>
        </w:rPr>
        <w:t>septins carrying single substitutions identified in temperature-sensitive mutant screens</w:t>
      </w:r>
      <w:r w:rsidRPr="002827E0">
        <w:rPr>
          <w:rFonts w:cs="Times New Roman"/>
          <w:szCs w:val="24"/>
        </w:rPr>
        <w:t>.</w:t>
      </w:r>
    </w:p>
    <w:p w14:paraId="18CE3D6E" w14:textId="3B17524B" w:rsidR="00663BB2" w:rsidRDefault="00663BB2">
      <w:pPr>
        <w:spacing w:before="0" w:after="200" w:line="276" w:lineRule="auto"/>
        <w:rPr>
          <w:rFonts w:cs="Times New Roman"/>
          <w:szCs w:val="24"/>
        </w:rPr>
      </w:pPr>
      <w:r>
        <w:rPr>
          <w:rFonts w:cs="Times New Roman"/>
          <w:szCs w:val="24"/>
        </w:rPr>
        <w:br w:type="page"/>
      </w:r>
    </w:p>
    <w:p w14:paraId="08BCDCF8" w14:textId="6CB476B2" w:rsidR="00663BB2" w:rsidRDefault="003F028C" w:rsidP="00EB03D9">
      <w:pPr>
        <w:keepNext/>
        <w:rPr>
          <w:rFonts w:cs="Times New Roman"/>
          <w:szCs w:val="24"/>
        </w:rPr>
      </w:pPr>
      <w:r>
        <w:rPr>
          <w:rFonts w:cs="Times New Roman"/>
          <w:noProof/>
          <w:szCs w:val="24"/>
        </w:rPr>
        <w:lastRenderedPageBreak/>
        <w:drawing>
          <wp:inline distT="0" distB="0" distL="0" distR="0" wp14:anchorId="623A7669" wp14:editId="340679AB">
            <wp:extent cx="5308925" cy="2792361"/>
            <wp:effectExtent l="0" t="0" r="0" b="1905"/>
            <wp:docPr id="1249660929" name="Picture 1249660929" descr="A close-up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660929" name="Picture 1" descr="A close-up of a diagram&#10;&#10;Description automatically generated"/>
                    <pic:cNvPicPr/>
                  </pic:nvPicPr>
                  <pic:blipFill rotWithShape="1">
                    <a:blip r:embed="rId14">
                      <a:extLst>
                        <a:ext uri="{28A0092B-C50C-407E-A947-70E740481C1C}">
                          <a14:useLocalDpi xmlns:a14="http://schemas.microsoft.com/office/drawing/2010/main" val="0"/>
                        </a:ext>
                      </a:extLst>
                    </a:blip>
                    <a:srcRect l="8552" t="20700" r="5920" b="21083"/>
                    <a:stretch/>
                  </pic:blipFill>
                  <pic:spPr bwMode="auto">
                    <a:xfrm>
                      <a:off x="0" y="0"/>
                      <a:ext cx="5309926" cy="2792887"/>
                    </a:xfrm>
                    <a:prstGeom prst="rect">
                      <a:avLst/>
                    </a:prstGeom>
                    <a:ln>
                      <a:noFill/>
                    </a:ln>
                    <a:extLst>
                      <a:ext uri="{53640926-AAD7-44D8-BBD7-CCE9431645EC}">
                        <a14:shadowObscured xmlns:a14="http://schemas.microsoft.com/office/drawing/2010/main"/>
                      </a:ext>
                    </a:extLst>
                  </pic:spPr>
                </pic:pic>
              </a:graphicData>
            </a:graphic>
          </wp:inline>
        </w:drawing>
      </w:r>
    </w:p>
    <w:p w14:paraId="2DEEF59C" w14:textId="18827891" w:rsidR="008C4DF9" w:rsidRDefault="007F3EEB" w:rsidP="00BA669F">
      <w:pPr>
        <w:keepNext/>
        <w:rPr>
          <w:rFonts w:cs="Times New Roman"/>
          <w:szCs w:val="24"/>
        </w:rPr>
      </w:pPr>
      <w:r w:rsidRPr="00F06DAC">
        <w:rPr>
          <w:rFonts w:cs="Times New Roman"/>
          <w:b/>
          <w:szCs w:val="24"/>
        </w:rPr>
        <w:t xml:space="preserve">Supplementary Figure </w:t>
      </w:r>
      <w:r w:rsidR="00AE3FE1">
        <w:rPr>
          <w:rFonts w:cs="Times New Roman"/>
          <w:b/>
          <w:szCs w:val="24"/>
        </w:rPr>
        <w:t>3</w:t>
      </w:r>
      <w:r w:rsidRPr="00F06DAC">
        <w:rPr>
          <w:rFonts w:cs="Times New Roman"/>
          <w:b/>
          <w:szCs w:val="24"/>
        </w:rPr>
        <w:t>.</w:t>
      </w:r>
      <w:r w:rsidRPr="002827E0">
        <w:rPr>
          <w:b/>
          <w:szCs w:val="24"/>
        </w:rPr>
        <w:t xml:space="preserve"> </w:t>
      </w:r>
      <w:r w:rsidR="005326D0">
        <w:rPr>
          <w:b/>
          <w:szCs w:val="24"/>
        </w:rPr>
        <w:t xml:space="preserve">AlphaFold confidence </w:t>
      </w:r>
      <w:r w:rsidR="001A6ECA">
        <w:rPr>
          <w:b/>
          <w:szCs w:val="24"/>
        </w:rPr>
        <w:t>scores overlaid on predicted septin structures</w:t>
      </w:r>
      <w:r w:rsidRPr="002827E0">
        <w:rPr>
          <w:b/>
          <w:bCs/>
          <w:szCs w:val="24"/>
        </w:rPr>
        <w:t>.</w:t>
      </w:r>
      <w:r w:rsidRPr="002827E0">
        <w:rPr>
          <w:szCs w:val="24"/>
        </w:rPr>
        <w:t xml:space="preserve"> </w:t>
      </w:r>
      <w:r w:rsidR="007E0D85">
        <w:rPr>
          <w:szCs w:val="24"/>
        </w:rPr>
        <w:t>For t</w:t>
      </w:r>
      <w:r w:rsidR="00BA669F">
        <w:rPr>
          <w:szCs w:val="24"/>
        </w:rPr>
        <w:t xml:space="preserve">he </w:t>
      </w:r>
      <w:r w:rsidR="00D374EC">
        <w:rPr>
          <w:szCs w:val="24"/>
        </w:rPr>
        <w:t xml:space="preserve">top-ranked homodimer structure produced by AlphaFold Multimer for </w:t>
      </w:r>
      <w:r w:rsidR="00D374EC">
        <w:rPr>
          <w:i/>
          <w:iCs/>
          <w:szCs w:val="24"/>
        </w:rPr>
        <w:t>C. elegans</w:t>
      </w:r>
      <w:r w:rsidR="00D374EC">
        <w:rPr>
          <w:szCs w:val="24"/>
        </w:rPr>
        <w:t xml:space="preserve"> UNC-61 and </w:t>
      </w:r>
      <w:r w:rsidR="007E0D85">
        <w:rPr>
          <w:szCs w:val="24"/>
        </w:rPr>
        <w:t>the 6</w:t>
      </w:r>
      <w:r w:rsidR="007E0D85" w:rsidRPr="007E0D85">
        <w:rPr>
          <w:szCs w:val="24"/>
          <w:vertAlign w:val="superscript"/>
        </w:rPr>
        <w:t>th</w:t>
      </w:r>
      <w:r w:rsidR="007E0D85">
        <w:rPr>
          <w:szCs w:val="24"/>
        </w:rPr>
        <w:t xml:space="preserve">-ranked homodimer structure for </w:t>
      </w:r>
      <w:r w:rsidR="007E0D85">
        <w:rPr>
          <w:i/>
          <w:iCs/>
          <w:szCs w:val="24"/>
        </w:rPr>
        <w:t>S. ratti</w:t>
      </w:r>
      <w:r w:rsidR="007E0D85">
        <w:rPr>
          <w:szCs w:val="24"/>
        </w:rPr>
        <w:t xml:space="preserve"> UNC-61a</w:t>
      </w:r>
      <w:r w:rsidR="00A704EB">
        <w:rPr>
          <w:szCs w:val="24"/>
        </w:rPr>
        <w:t>, one monomer</w:t>
      </w:r>
      <w:r w:rsidR="008029E5">
        <w:rPr>
          <w:szCs w:val="24"/>
        </w:rPr>
        <w:t xml:space="preserve"> of each</w:t>
      </w:r>
      <w:r w:rsidR="00A704EB">
        <w:rPr>
          <w:szCs w:val="24"/>
        </w:rPr>
        <w:t xml:space="preserve"> is shown with</w:t>
      </w:r>
      <w:r w:rsidR="008029E5">
        <w:rPr>
          <w:szCs w:val="24"/>
        </w:rPr>
        <w:t xml:space="preserve"> each residue color-coded according to</w:t>
      </w:r>
      <w:r w:rsidR="00A704EB">
        <w:rPr>
          <w:szCs w:val="24"/>
        </w:rPr>
        <w:t xml:space="preserve"> </w:t>
      </w:r>
      <w:r w:rsidR="008029E5">
        <w:rPr>
          <w:szCs w:val="24"/>
        </w:rPr>
        <w:t>its</w:t>
      </w:r>
      <w:r w:rsidR="00A704EB">
        <w:rPr>
          <w:szCs w:val="24"/>
        </w:rPr>
        <w:t xml:space="preserve"> AlphaFold confidence </w:t>
      </w:r>
      <w:r w:rsidR="00732708">
        <w:rPr>
          <w:szCs w:val="24"/>
        </w:rPr>
        <w:t>scor</w:t>
      </w:r>
      <w:r w:rsidR="008029E5">
        <w:rPr>
          <w:szCs w:val="24"/>
        </w:rPr>
        <w:t>e for the homodimer prediction</w:t>
      </w:r>
      <w:r w:rsidRPr="002827E0">
        <w:rPr>
          <w:rFonts w:cs="Times New Roman"/>
          <w:szCs w:val="24"/>
        </w:rPr>
        <w:t>.</w:t>
      </w:r>
    </w:p>
    <w:p w14:paraId="58F1AED1" w14:textId="77777777" w:rsidR="00DE23E8" w:rsidRPr="001549D3" w:rsidRDefault="00DE23E8" w:rsidP="00654E8F">
      <w:pPr>
        <w:spacing w:before="240"/>
      </w:pPr>
    </w:p>
    <w:sectPr w:rsidR="00DE23E8" w:rsidRPr="001549D3" w:rsidSect="0093429D">
      <w:headerReference w:type="even" r:id="rId15"/>
      <w:footerReference w:type="even" r:id="rId16"/>
      <w:footerReference w:type="default" r:id="rId17"/>
      <w:headerReference w:type="first" r:id="rId18"/>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C5EB46" w14:textId="77777777" w:rsidR="0074780E" w:rsidRDefault="0074780E" w:rsidP="00117666">
      <w:pPr>
        <w:spacing w:after="0"/>
      </w:pPr>
      <w:r>
        <w:separator/>
      </w:r>
    </w:p>
  </w:endnote>
  <w:endnote w:type="continuationSeparator" w:id="0">
    <w:p w14:paraId="5A54C741" w14:textId="77777777" w:rsidR="0074780E" w:rsidRDefault="0074780E" w:rsidP="00117666">
      <w:pPr>
        <w:spacing w:after="0"/>
      </w:pPr>
      <w:r>
        <w:continuationSeparator/>
      </w:r>
    </w:p>
  </w:endnote>
  <w:endnote w:type="continuationNotice" w:id="1">
    <w:p w14:paraId="4B9F7223" w14:textId="77777777" w:rsidR="0074780E" w:rsidRDefault="0074780E">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B28" w14:textId="77777777" w:rsidR="000A72B0" w:rsidRPr="00577C4C" w:rsidRDefault="00C52A7B">
    <w:pPr>
      <w:rPr>
        <w:color w:val="C00000"/>
        <w:szCs w:val="24"/>
      </w:rPr>
    </w:pPr>
    <w:r>
      <w:rPr>
        <w:noProof/>
        <w:lang w:val="en-GB" w:eastAsia="en-GB"/>
      </w:rPr>
      <mc:AlternateContent>
        <mc:Choice Requires="wps">
          <w:drawing>
            <wp:anchor distT="0" distB="0" distL="114300" distR="114300" simplePos="0" relativeHeight="251658241"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0A72B0"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8241;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" filled="f" stroked="f" strokeweight=".5pt">
              <v:textbox style="mso-fit-shape-to-text:t">
                <w:txbxContent>
                  <w:p w14:paraId="4D054D26" w14:textId="77777777" w:rsidR="000A72B0"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2FF27" w14:textId="77777777" w:rsidR="000A72B0" w:rsidRPr="00577C4C" w:rsidRDefault="00C52A7B">
    <w:pPr>
      <w:rPr>
        <w:b/>
        <w:sz w:val="20"/>
        <w:szCs w:val="24"/>
      </w:rPr>
    </w:pPr>
    <w:r>
      <w:rPr>
        <w:noProof/>
        <w:lang w:val="en-GB" w:eastAsia="en-GB"/>
      </w:rPr>
      <mc:AlternateContent>
        <mc:Choice Requires="wps">
          <w:drawing>
            <wp:anchor distT="0" distB="0" distL="114300" distR="114300" simplePos="0" relativeHeight="251658240"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0A72B0"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58240;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" filled="f" stroked="f" strokeweight=".5pt">
              <v:textbox style="mso-fit-shape-to-text:t">
                <w:txbxContent>
                  <w:p w14:paraId="085E15EB" w14:textId="77777777" w:rsidR="000A72B0"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DB65DE" w14:textId="77777777" w:rsidR="0074780E" w:rsidRDefault="0074780E" w:rsidP="00117666">
      <w:pPr>
        <w:spacing w:after="0"/>
      </w:pPr>
      <w:r>
        <w:separator/>
      </w:r>
    </w:p>
  </w:footnote>
  <w:footnote w:type="continuationSeparator" w:id="0">
    <w:p w14:paraId="217A99E1" w14:textId="77777777" w:rsidR="0074780E" w:rsidRDefault="0074780E" w:rsidP="00117666">
      <w:pPr>
        <w:spacing w:after="0"/>
      </w:pPr>
      <w:r>
        <w:continuationSeparator/>
      </w:r>
    </w:p>
  </w:footnote>
  <w:footnote w:type="continuationNotice" w:id="1">
    <w:p w14:paraId="543016F3" w14:textId="77777777" w:rsidR="0074780E" w:rsidRDefault="0074780E">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1EDBA" w14:textId="77777777" w:rsidR="000A72B0"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11A5B" w14:textId="77777777" w:rsidR="000A72B0" w:rsidRDefault="0093429D"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1821115517">
    <w:abstractNumId w:val="0"/>
  </w:num>
  <w:num w:numId="2" w16cid:durableId="1683165481">
    <w:abstractNumId w:val="4"/>
  </w:num>
  <w:num w:numId="3" w16cid:durableId="615480040">
    <w:abstractNumId w:val="1"/>
  </w:num>
  <w:num w:numId="4" w16cid:durableId="1566183234">
    <w:abstractNumId w:val="5"/>
  </w:num>
  <w:num w:numId="5" w16cid:durableId="18077027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59223692">
    <w:abstractNumId w:val="3"/>
  </w:num>
  <w:num w:numId="7" w16cid:durableId="1359550598">
    <w:abstractNumId w:val="6"/>
  </w:num>
  <w:num w:numId="8" w16cid:durableId="1559510671">
    <w:abstractNumId w:val="6"/>
  </w:num>
  <w:num w:numId="9" w16cid:durableId="1734543462">
    <w:abstractNumId w:val="6"/>
  </w:num>
  <w:num w:numId="10" w16cid:durableId="708839681">
    <w:abstractNumId w:val="6"/>
  </w:num>
  <w:num w:numId="11" w16cid:durableId="2046978920">
    <w:abstractNumId w:val="6"/>
  </w:num>
  <w:num w:numId="12" w16cid:durableId="2124614653">
    <w:abstractNumId w:val="6"/>
  </w:num>
  <w:num w:numId="13" w16cid:durableId="150105246">
    <w:abstractNumId w:val="3"/>
  </w:num>
  <w:num w:numId="14" w16cid:durableId="515769853">
    <w:abstractNumId w:val="2"/>
  </w:num>
  <w:num w:numId="15" w16cid:durableId="1753046014">
    <w:abstractNumId w:val="2"/>
  </w:num>
  <w:num w:numId="16" w16cid:durableId="665939894">
    <w:abstractNumId w:val="2"/>
  </w:num>
  <w:num w:numId="17" w16cid:durableId="2078749421">
    <w:abstractNumId w:val="2"/>
  </w:num>
  <w:num w:numId="18" w16cid:durableId="825047625">
    <w:abstractNumId w:val="2"/>
  </w:num>
  <w:num w:numId="19" w16cid:durableId="8038104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attachedTemplate r:id="rId1"/>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D24"/>
    <w:rsid w:val="0000528F"/>
    <w:rsid w:val="0000576F"/>
    <w:rsid w:val="0001436A"/>
    <w:rsid w:val="00034304"/>
    <w:rsid w:val="00035434"/>
    <w:rsid w:val="00044BAB"/>
    <w:rsid w:val="00052A14"/>
    <w:rsid w:val="00077D53"/>
    <w:rsid w:val="000A72B0"/>
    <w:rsid w:val="00105FD9"/>
    <w:rsid w:val="00117666"/>
    <w:rsid w:val="00144919"/>
    <w:rsid w:val="001549D3"/>
    <w:rsid w:val="00160065"/>
    <w:rsid w:val="00177D84"/>
    <w:rsid w:val="001A6ECA"/>
    <w:rsid w:val="0021314F"/>
    <w:rsid w:val="00267D18"/>
    <w:rsid w:val="00274804"/>
    <w:rsid w:val="002827E0"/>
    <w:rsid w:val="002860D7"/>
    <w:rsid w:val="002868E2"/>
    <w:rsid w:val="002869C3"/>
    <w:rsid w:val="002936E4"/>
    <w:rsid w:val="002B4A57"/>
    <w:rsid w:val="002C74CA"/>
    <w:rsid w:val="003544FB"/>
    <w:rsid w:val="003D2D47"/>
    <w:rsid w:val="003D2F2D"/>
    <w:rsid w:val="003F028C"/>
    <w:rsid w:val="00401590"/>
    <w:rsid w:val="00447801"/>
    <w:rsid w:val="00452E9C"/>
    <w:rsid w:val="004735C8"/>
    <w:rsid w:val="00480612"/>
    <w:rsid w:val="00493C5F"/>
    <w:rsid w:val="004961FF"/>
    <w:rsid w:val="004C4DB0"/>
    <w:rsid w:val="004C513E"/>
    <w:rsid w:val="00517A89"/>
    <w:rsid w:val="005250F2"/>
    <w:rsid w:val="005326D0"/>
    <w:rsid w:val="005633F2"/>
    <w:rsid w:val="00587897"/>
    <w:rsid w:val="00593EEA"/>
    <w:rsid w:val="005A5EEE"/>
    <w:rsid w:val="005D4E66"/>
    <w:rsid w:val="006375C7"/>
    <w:rsid w:val="00637E61"/>
    <w:rsid w:val="006507B2"/>
    <w:rsid w:val="00654E8F"/>
    <w:rsid w:val="00660D05"/>
    <w:rsid w:val="00663BB2"/>
    <w:rsid w:val="006820B1"/>
    <w:rsid w:val="006B7D14"/>
    <w:rsid w:val="00701727"/>
    <w:rsid w:val="007027CF"/>
    <w:rsid w:val="0070566C"/>
    <w:rsid w:val="00711039"/>
    <w:rsid w:val="00714C50"/>
    <w:rsid w:val="00725A7D"/>
    <w:rsid w:val="00732708"/>
    <w:rsid w:val="0074780E"/>
    <w:rsid w:val="007501BE"/>
    <w:rsid w:val="00790BB3"/>
    <w:rsid w:val="007C206C"/>
    <w:rsid w:val="007E0D85"/>
    <w:rsid w:val="007F3EEB"/>
    <w:rsid w:val="008029E5"/>
    <w:rsid w:val="00803D24"/>
    <w:rsid w:val="00817DD6"/>
    <w:rsid w:val="00885156"/>
    <w:rsid w:val="008C4DF9"/>
    <w:rsid w:val="009151AA"/>
    <w:rsid w:val="00926218"/>
    <w:rsid w:val="0093429D"/>
    <w:rsid w:val="00943573"/>
    <w:rsid w:val="00970F7D"/>
    <w:rsid w:val="00994A3D"/>
    <w:rsid w:val="009A2A65"/>
    <w:rsid w:val="009C2B12"/>
    <w:rsid w:val="009C70F3"/>
    <w:rsid w:val="00A174D9"/>
    <w:rsid w:val="00A4786D"/>
    <w:rsid w:val="00A569CD"/>
    <w:rsid w:val="00A704EB"/>
    <w:rsid w:val="00AB5EE2"/>
    <w:rsid w:val="00AB6715"/>
    <w:rsid w:val="00AE3FE1"/>
    <w:rsid w:val="00B1671E"/>
    <w:rsid w:val="00B25EB8"/>
    <w:rsid w:val="00B354E1"/>
    <w:rsid w:val="00B37F4D"/>
    <w:rsid w:val="00B64C4F"/>
    <w:rsid w:val="00B911B7"/>
    <w:rsid w:val="00BA669F"/>
    <w:rsid w:val="00BB15A7"/>
    <w:rsid w:val="00C44FF6"/>
    <w:rsid w:val="00C52A7B"/>
    <w:rsid w:val="00C56BAF"/>
    <w:rsid w:val="00C679AA"/>
    <w:rsid w:val="00C75972"/>
    <w:rsid w:val="00CB7112"/>
    <w:rsid w:val="00CC0A3A"/>
    <w:rsid w:val="00CC4F77"/>
    <w:rsid w:val="00CD066B"/>
    <w:rsid w:val="00CE4FEE"/>
    <w:rsid w:val="00D374EC"/>
    <w:rsid w:val="00DB59C3"/>
    <w:rsid w:val="00DC259A"/>
    <w:rsid w:val="00DD6EC6"/>
    <w:rsid w:val="00DE1065"/>
    <w:rsid w:val="00DE23E8"/>
    <w:rsid w:val="00E52377"/>
    <w:rsid w:val="00E64E17"/>
    <w:rsid w:val="00E866C9"/>
    <w:rsid w:val="00EA3D3C"/>
    <w:rsid w:val="00EB03D9"/>
    <w:rsid w:val="00F06DAC"/>
    <w:rsid w:val="00F46900"/>
    <w:rsid w:val="00F61D89"/>
    <w:rsid w:val="00F717A9"/>
    <w:rsid w:val="00FD1DC3"/>
    <w:rsid w:val="3ED1F8F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87BD"/>
  <w15:docId w15:val="{BC0A9717-5107-4530-B6E3-7528AFEDB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803D24"/>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CHICAGO.XSL" StyleName="Chicago"/>
</file>

<file path=customXml/item4.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Props1.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2.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3.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customXml/itemProps4.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docProps/app.xml><?xml version="1.0" encoding="utf-8"?>
<Properties xmlns="http://schemas.openxmlformats.org/officeDocument/2006/extended-properties" xmlns:vt="http://schemas.openxmlformats.org/officeDocument/2006/docPropsVTypes">
  <Template>C:\Users\hannah.eccles\OneDrive - Frontiers Media SA\Documents\Latex work\Sep 2022_link updates\Supplementary_Material.dotx</Template>
  <TotalTime>1</TotalTime>
  <Pages>3</Pages>
  <Words>694</Words>
  <Characters>3961</Characters>
  <Application>Microsoft Office Word</Application>
  <DocSecurity>0</DocSecurity>
  <Lines>33</Lines>
  <Paragraphs>9</Paragraphs>
  <ScaleCrop>false</ScaleCrop>
  <Company/>
  <LinksUpToDate>false</LinksUpToDate>
  <CharactersWithSpaces>4646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Frontiers</dc:creator>
  <cp:keywords/>
  <cp:lastModifiedBy>McMurray, Michael</cp:lastModifiedBy>
  <cp:revision>3</cp:revision>
  <cp:lastPrinted>2013-10-03T15:51:00Z</cp:lastPrinted>
  <dcterms:created xsi:type="dcterms:W3CDTF">2023-11-10T21:55:00Z</dcterms:created>
  <dcterms:modified xsi:type="dcterms:W3CDTF">2023-11-10T21:55:00Z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