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40"/>
          <w:szCs w:val="40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40"/>
          <w:szCs w:val="40"/>
          <w:lang w:bidi="ar"/>
        </w:rPr>
        <w:t>Supplementary Material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bidi="ar"/>
        </w:rPr>
        <w:t>Association</w:t>
      </w:r>
      <w: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  <w:t xml:space="preserve"> between maternal lipid profiles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bidi="ar"/>
        </w:rPr>
        <w:t xml:space="preserve"> and vitamin D status</w:t>
      </w:r>
      <w: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  <w:t xml:space="preserve"> in second trimester and 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bidi="ar"/>
        </w:rPr>
        <w:t>risk of LGA or SGA</w:t>
      </w:r>
      <w: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bidi="ar"/>
        </w:rPr>
        <w:t>a</w:t>
      </w:r>
      <w: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  <w:t xml:space="preserve"> retrospective study</w:t>
      </w:r>
    </w:p>
    <w:p>
      <w:pPr>
        <w:widowControl/>
        <w:adjustRightInd w:val="0"/>
        <w:snapToGrid w:val="0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Xianhua Zheng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baseline"/>
        </w:rPr>
        <w:t>†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Kefeng Lai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baseline"/>
        </w:rPr>
        <w:t>†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Chengyi Liu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Yuan Chen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Xiandan Zhang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Weixiang Wu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Mingyong Luo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, Chunming Gu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*</w:t>
      </w:r>
    </w:p>
    <w:p>
      <w:pPr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widowControl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1Department of Clinical Laboratory, Guangdong Women and Children Hospital, Guangzhou, China</w:t>
      </w:r>
    </w:p>
    <w:p>
      <w:pPr>
        <w:widowControl/>
        <w:rPr>
          <w:rFonts w:ascii="Times New Roman" w:hAnsi="Times New Roman" w:cs="Times New Roman"/>
          <w:bCs/>
          <w:sz w:val="24"/>
        </w:rPr>
      </w:pPr>
    </w:p>
    <w:p>
      <w:pPr>
        <w:widowControl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* Correspondence: </w:t>
      </w:r>
    </w:p>
    <w:p>
      <w:pPr>
        <w:widowControl/>
        <w:rPr>
          <w:rStyle w:val="5"/>
          <w:rFonts w:hint="eastAsia" w:ascii="Times New Roman" w:hAnsi="Times New Roman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Chunming Gu, </w:t>
      </w:r>
      <w:r>
        <w:fldChar w:fldCharType="begin"/>
      </w:r>
      <w:r>
        <w:instrText xml:space="preserve"> HYPERLINK "mailto:guchunming0119@163.com" </w:instrText>
      </w:r>
      <w:r>
        <w:fldChar w:fldCharType="separate"/>
      </w:r>
      <w:r>
        <w:rPr>
          <w:rStyle w:val="5"/>
          <w:rFonts w:ascii="Times New Roman" w:hAnsi="Times New Roman" w:cs="Times New Roman"/>
          <w:bCs/>
          <w:sz w:val="24"/>
        </w:rPr>
        <w:t>guchunming0119@163.com</w:t>
      </w:r>
      <w:r>
        <w:rPr>
          <w:rStyle w:val="5"/>
          <w:rFonts w:ascii="Times New Roman" w:hAnsi="Times New Roman" w:cs="Times New Roman"/>
          <w:bCs/>
          <w:sz w:val="24"/>
        </w:rPr>
        <w:fldChar w:fldCharType="end"/>
      </w:r>
    </w:p>
    <w:p>
      <w:pPr>
        <w:widowControl/>
        <w:rPr>
          <w:rFonts w:hint="default" w:ascii="Times New Roman" w:hAnsi="Times New Roman" w:cs="Times New Roman"/>
          <w:bCs/>
          <w:sz w:val="24"/>
          <w:lang w:val="en-US" w:eastAsia="zh-CN"/>
        </w:rPr>
      </w:pPr>
    </w:p>
    <w:p>
      <w:pPr>
        <w:widowControl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†These authors have contributed equally to this work.</w:t>
      </w:r>
    </w:p>
    <w:p>
      <w:pPr>
        <w:widowControl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>
      <w:pPr>
        <w:spacing w:line="48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Number of pages: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en-US"/>
        </w:rPr>
        <w:t xml:space="preserve"> 3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;</w:t>
      </w:r>
    </w:p>
    <w:p>
      <w:pPr>
        <w:spacing w:line="48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Number of tables: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en-US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;</w:t>
      </w:r>
    </w:p>
    <w:p>
      <w:pPr>
        <w:spacing w:line="48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 xml:space="preserve">Number of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en-US"/>
        </w:rPr>
        <w:t>figure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en-US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  <w:t>;</w:t>
      </w:r>
    </w:p>
    <w:p>
      <w:pPr>
        <w:spacing w:line="48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de-DE" w:bidi="en-US"/>
        </w:rPr>
      </w:pPr>
    </w:p>
    <w:p>
      <w:pP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  <w:br w:type="page"/>
      </w:r>
    </w:p>
    <w:tbl>
      <w:tblPr>
        <w:tblStyle w:val="2"/>
        <w:tblW w:w="5698" w:type="pct"/>
        <w:tblInd w:w="-633" w:type="dxa"/>
        <w:tblBorders>
          <w:top w:val="single" w:color="000000" w:sz="12" w:space="0"/>
          <w:left w:val="none" w:color="auto" w:sz="6" w:space="0"/>
          <w:bottom w:val="single" w:color="000000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537"/>
        <w:gridCol w:w="2298"/>
        <w:gridCol w:w="1522"/>
      </w:tblGrid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Table</w:t>
            </w: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S</w:t>
            </w:r>
            <w:r>
              <w:rPr>
                <w:rFonts w:hint="eastAsia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 Clinical data of the study population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with different vitamin D status.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42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Characteristics</w:t>
            </w:r>
          </w:p>
        </w:tc>
        <w:tc>
          <w:tcPr>
            <w:tcW w:w="1340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Vitamin 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(&lt;75 mmol/L, n=5149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214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Vitamin 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75 mmol/L, n=1350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02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Arial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value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Maternal age (years)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29.92 ± 4.27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31.03 ± 4.31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parity, n (%)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0.155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Multiparous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2791 (42.9%)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761 (11.7%)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Nulliparous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2358 (36.3%)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589 (9.1%)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Edu, n (%)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0.399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College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3469 (53.4%)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901 (14.0%)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High School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860 (13.2%)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 (3.8%)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&lt; High School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820 (12.6%)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 (3.1%)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Cesarean section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1868 (28.7%)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477 (7.3%)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0.520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Pre-pregnancy BMI (kg/m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21.06 ± 4.64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20.97 ± 5.48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0.561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GWG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16.21 ± 122.67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13.60 ± 4.70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0.437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GDM, n (%)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941 (14.5%)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 (3.4%)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0.118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HDP, n (%)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 (4.3%)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 (1%)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0.271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Season at Vitamin D testing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Spring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1886 (29%)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376 (5.8%)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Summer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1162 (17.9%)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442 (6.8%)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Autumn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948 (14.6%)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Arial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295 (4.5%)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Winter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1153 (17.7%)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237 (3.6%)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Gestational age at lipid testing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18.37 ± 3.77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19.30 ± 3.92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Neonatal characteristics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Boys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2691 (41.4%)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738 (11.4%)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0.115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Birth weight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(kg)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3.19 ± 0.43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3.21 ± 0.43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0.152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Gestational age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39.23 ± 1.44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39.22 ± 1.37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0.746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Length (cm)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33.52 ± 1.36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33.52 ± 1.29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0.939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Head (cm)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49.45 ± 1.94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49.50 ± 1.91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0.449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TG, mean ± sd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1.83 ± 0.81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1.80 ± 0.69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0.103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TC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5.59 ± 1.09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5.70 ± 1.04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HDL-c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1.88 ± 0.34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1.92 ± 0.33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LDL-c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3.08 ± 0.80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3.14 ± 0.76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V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itamin D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48.75 ± 15.08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89.59 ± 13.14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right="100"/>
              <w:jc w:val="center"/>
              <w:rPr>
                <w:rFonts w:hint="default" w:ascii="Times New Roman" w:hAnsi="Times New Roman" w:eastAsia="等线" w:cs="Times New Roman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&lt; 0.001</w:t>
            </w:r>
          </w:p>
        </w:tc>
      </w:tr>
    </w:tbl>
    <w:p>
      <w:pPr>
        <w:widowControl/>
        <w:adjustRightInd w:val="0"/>
        <w:snapToGrid w:val="0"/>
        <w:rPr>
          <w:rFonts w:hint="eastAsia" w:ascii="Times New Roman" w:hAnsi="Times New Roman" w:cs="Times New Roman"/>
          <w:sz w:val="24"/>
          <w:szCs w:val="32"/>
        </w:rPr>
      </w:pPr>
    </w:p>
    <w:p>
      <w:pPr>
        <w:widowControl/>
        <w:adjustRightInd w:val="0"/>
        <w:snapToGrid w:val="0"/>
        <w:rPr>
          <w:rFonts w:hint="eastAsia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/>
          <w:sz w:val="24"/>
          <w:szCs w:val="32"/>
        </w:rPr>
      </w:pPr>
    </w:p>
    <w:tbl>
      <w:tblPr>
        <w:tblStyle w:val="3"/>
        <w:tblpPr w:leftFromText="180" w:rightFromText="180" w:vertAnchor="text" w:horzAnchor="page" w:tblpX="1759" w:tblpY="24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609"/>
        <w:gridCol w:w="1623"/>
        <w:gridCol w:w="161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>Table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S2.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Sp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>ear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 xml:space="preserve"> correlations between individuals for maternal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lipid profile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 xml:space="preserve">s and vitamin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 xml:space="preserve"> levels measured in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second trimester.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4"/>
                <w:szCs w:val="24"/>
                <w:lang w:val="en-US" w:eastAsia="zh-CN" w:bidi="ar-SA"/>
              </w:rPr>
              <w:t>Vitamin D</w:t>
            </w:r>
          </w:p>
        </w:tc>
        <w:tc>
          <w:tcPr>
            <w:tcW w:w="9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TG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TC</w:t>
            </w:r>
          </w:p>
        </w:tc>
        <w:tc>
          <w:tcPr>
            <w:tcW w:w="9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HDL-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TG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0.008</w:t>
            </w:r>
          </w:p>
        </w:tc>
        <w:tc>
          <w:tcPr>
            <w:tcW w:w="95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leftChars="0" w:right="100" w:rightChars="0"/>
              <w:jc w:val="center"/>
              <w:rPr>
                <w:rFonts w:hint="eastAsia" w:ascii="Times New Roman" w:hAnsi="Times New Roman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0.055**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0.326**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leftChars="0" w:right="100" w:rightChars="0"/>
              <w:jc w:val="center"/>
              <w:rPr>
                <w:rFonts w:hint="eastAsia" w:ascii="Times New Roman" w:hAnsi="Times New Roman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HDL-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0.071**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-0.067**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0.531**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/>
              <w:ind w:left="100" w:leftChars="0" w:right="100" w:rightChars="0"/>
              <w:jc w:val="center"/>
              <w:rPr>
                <w:rFonts w:hint="eastAsia" w:ascii="Times New Roman" w:hAnsi="Times New Roman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LDL-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0.047**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0.323**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0.873**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0.277**</w:t>
            </w:r>
          </w:p>
        </w:tc>
      </w:tr>
    </w:tbl>
    <w:p>
      <w:pPr>
        <w:widowControl/>
        <w:adjustRightInd w:val="0"/>
        <w:snapToGrid w:val="0"/>
        <w:rPr>
          <w:rFonts w:hint="eastAsia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  <w:drawing>
          <wp:inline distT="0" distB="0" distL="114300" distR="114300">
            <wp:extent cx="2750185" cy="2077720"/>
            <wp:effectExtent l="0" t="0" r="12065" b="0"/>
            <wp:docPr id="3" name="图片 3" descr="VD-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D-season"/>
                    <pic:cNvPicPr>
                      <a:picLocks noChangeAspect="1"/>
                    </pic:cNvPicPr>
                  </pic:nvPicPr>
                  <pic:blipFill>
                    <a:blip r:embed="rId4"/>
                    <a:srcRect r="10920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Figure S1. The concentration of 25(OH)D in the serum during the different seasons.</w:t>
      </w:r>
    </w:p>
    <w:p>
      <w:pPr>
        <w:rPr>
          <w:rFonts w:ascii="Times New Roman" w:hAnsi="Times New Roman" w:eastAsia="MuseoSans-500" w:cs="Times New Roman"/>
          <w:b/>
          <w:bCs/>
          <w:kern w:val="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MuseoSans-5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mE1YTYxYmI0ZjVhMmI3NjkyODIwNzhkNWNhYTcifQ=="/>
  </w:docVars>
  <w:rsids>
    <w:rsidRoot w:val="1EC417D7"/>
    <w:rsid w:val="00336663"/>
    <w:rsid w:val="1EC417D7"/>
    <w:rsid w:val="245824AF"/>
    <w:rsid w:val="29A730E0"/>
    <w:rsid w:val="3ACA6A88"/>
    <w:rsid w:val="5ABD4493"/>
    <w:rsid w:val="615B0F91"/>
    <w:rsid w:val="64BB59BC"/>
    <w:rsid w:val="7FE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mbria" w:hAnsi="Cambria" w:eastAsia="Cambria" w:cs="Cambria"/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2023-09-18T02:05:00Z</dcterms:created>
  <dc:creator>Charming Koo</dc:creator>
  <cp:lastModifiedBy>Charming Koo</cp:lastModifiedBy>
  <dcterms:modified xsi:type="dcterms:W3CDTF">2024-02-08T02:37:54Z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FA92FA63C8654A38AB6451A5E1949F3C_13</vt:lpwstr>
  </property>
</Properties>
</file>