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0C4A" w14:textId="73C6FB7B" w:rsidR="00AB02DF" w:rsidRPr="001C537D" w:rsidRDefault="003712C5" w:rsidP="00AB0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FDF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1E33DA">
        <w:rPr>
          <w:rFonts w:ascii="Times New Roman" w:hAnsi="Times New Roman" w:cs="Times New Roman" w:hint="eastAsia"/>
          <w:b/>
          <w:sz w:val="24"/>
          <w:szCs w:val="24"/>
        </w:rPr>
        <w:t>1.</w:t>
      </w:r>
      <w:r w:rsidR="00166132" w:rsidRPr="00FF622A">
        <w:rPr>
          <w:rFonts w:ascii="Times New Roman" w:hAnsi="Times New Roman" w:cs="Times New Roman"/>
          <w:sz w:val="24"/>
          <w:szCs w:val="24"/>
        </w:rPr>
        <w:t xml:space="preserve"> </w:t>
      </w:r>
      <w:r w:rsidR="00550916" w:rsidRPr="00550916">
        <w:rPr>
          <w:rFonts w:ascii="Times New Roman" w:hAnsi="Times New Roman" w:cs="Times New Roman"/>
          <w:sz w:val="24"/>
          <w:szCs w:val="24"/>
        </w:rPr>
        <w:t xml:space="preserve">Carrier </w:t>
      </w:r>
      <w:r w:rsidR="00550916" w:rsidRPr="00E55213">
        <w:rPr>
          <w:rFonts w:ascii="Times New Roman" w:hAnsi="Times New Roman" w:cs="Times New Roman"/>
          <w:sz w:val="24"/>
          <w:szCs w:val="24"/>
        </w:rPr>
        <w:t xml:space="preserve">frequency and estimated incidence of </w:t>
      </w:r>
      <w:r w:rsidR="00954E1D" w:rsidRPr="00E55213">
        <w:rPr>
          <w:rFonts w:ascii="Times New Roman" w:hAnsi="Times New Roman" w:cs="Times New Roman"/>
          <w:sz w:val="24"/>
          <w:szCs w:val="24"/>
        </w:rPr>
        <w:t xml:space="preserve">alpha-mannosidosis </w:t>
      </w:r>
      <w:r w:rsidR="00550916" w:rsidRPr="00E55213">
        <w:rPr>
          <w:rFonts w:ascii="Times New Roman" w:hAnsi="Times New Roman" w:cs="Times New Roman"/>
          <w:sz w:val="24"/>
          <w:szCs w:val="24"/>
        </w:rPr>
        <w:t>in East Asian and Korean</w:t>
      </w:r>
    </w:p>
    <w:tbl>
      <w:tblPr>
        <w:tblW w:w="134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6"/>
        <w:gridCol w:w="2126"/>
        <w:gridCol w:w="2693"/>
        <w:gridCol w:w="4962"/>
      </w:tblGrid>
      <w:tr w:rsidR="00550916" w:rsidRPr="00AB02DF" w14:paraId="26790C50" w14:textId="77777777" w:rsidTr="002D5D5D">
        <w:trPr>
          <w:trHeight w:val="915"/>
        </w:trPr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790C4B" w14:textId="77777777" w:rsidR="00550916" w:rsidRPr="00AB02DF" w:rsidRDefault="00550916" w:rsidP="00AB02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bookmarkStart w:id="0" w:name="RANGE!A2:E22"/>
            <w:r w:rsidRPr="00AB02D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 xml:space="preserve">　</w:t>
            </w:r>
            <w:bookmarkEnd w:id="0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790C4D" w14:textId="63DA41C6" w:rsidR="00550916" w:rsidRPr="00AB02DF" w:rsidRDefault="00550916" w:rsidP="00AB02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Total alleles</w:t>
            </w:r>
            <w:r w:rsidRPr="00AB02D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 xml:space="preserve"> (n)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790C4E" w14:textId="77777777" w:rsidR="00550916" w:rsidRPr="00AB02DF" w:rsidRDefault="00550916" w:rsidP="00AB02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 w:rsidRPr="00AB02D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Carrier frequency (%), (95% CI)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790C4F" w14:textId="77777777" w:rsidR="00550916" w:rsidRPr="00AB02DF" w:rsidRDefault="00550916" w:rsidP="00AB02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 w:rsidRPr="00AB02D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  <w:t>Estimated incidence (1/n), (95% CI)</w:t>
            </w:r>
          </w:p>
        </w:tc>
      </w:tr>
      <w:tr w:rsidR="00550916" w:rsidRPr="00AB02DF" w14:paraId="26790C56" w14:textId="77777777" w:rsidTr="002D5D5D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51" w14:textId="151DB6D0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gnomAD</w:t>
            </w:r>
            <w:proofErr w:type="spellEnd"/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East Asian exomes (n=9,197)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0C53" w14:textId="77777777" w:rsidR="00550916" w:rsidRPr="002D5D5D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0C54" w14:textId="7777777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0C55" w14:textId="7777777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550916" w:rsidRPr="00AB02DF" w14:paraId="26790C5C" w14:textId="77777777" w:rsidTr="002D5D5D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57" w14:textId="4F08C96B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ind w:firstLineChars="100" w:firstLine="220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ACMG (PV/LPV)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59" w14:textId="41B06971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5A" w14:textId="085659E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0.30 (0.20 - 0.44)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5B" w14:textId="31C25A29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1/431,689 (1/977,391 - 1/206,612)</w:t>
            </w:r>
          </w:p>
        </w:tc>
      </w:tr>
      <w:tr w:rsidR="00550916" w:rsidRPr="00AB02DF" w14:paraId="26790C62" w14:textId="77777777" w:rsidTr="002D5D5D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5D" w14:textId="75697E01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ind w:firstLineChars="100" w:firstLine="220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ClinVar</w:t>
            </w:r>
            <w:proofErr w:type="spellEnd"/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(PV/LPV)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5F" w14:textId="726DB633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60" w14:textId="24A7847E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0.03 (0.01 - 0.10)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61" w14:textId="16E45FB3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1/37,591,710 (1/883,140,625 - 1/4,401,501)</w:t>
            </w:r>
          </w:p>
        </w:tc>
      </w:tr>
      <w:tr w:rsidR="00550916" w:rsidRPr="00AB02DF" w14:paraId="26790C68" w14:textId="77777777" w:rsidTr="002D5D5D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63" w14:textId="4BCE602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ind w:firstLineChars="100" w:firstLine="220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HGMD (DM)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65" w14:textId="3C40C4F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66" w14:textId="3C0C7D33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0.04 (0.01 - 0.11)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67" w14:textId="1A5B3539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1/21,148,578 (1/284,854,635 - 1/3,225,533)</w:t>
            </w:r>
          </w:p>
        </w:tc>
      </w:tr>
      <w:tr w:rsidR="00550916" w:rsidRPr="00AB02DF" w14:paraId="26790C6E" w14:textId="77777777" w:rsidTr="002D5D5D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69" w14:textId="2EF8DA80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gnomAD</w:t>
            </w:r>
            <w:proofErr w:type="spellEnd"/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Korean exomes (n=1,909)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6B" w14:textId="7777777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6C" w14:textId="7777777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6D" w14:textId="7777777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550916" w:rsidRPr="00AB02DF" w14:paraId="26790C74" w14:textId="77777777" w:rsidTr="002D5D5D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6F" w14:textId="778CA9E9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ind w:firstLineChars="100" w:firstLine="220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ACMG (PV/LPV)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71" w14:textId="66A67CA5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72" w14:textId="145C1102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0.00 (0.00 - 0.19)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73" w14:textId="034D36EB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NA (NA - 1/1,108,033)</w:t>
            </w:r>
          </w:p>
        </w:tc>
      </w:tr>
      <w:tr w:rsidR="00550916" w:rsidRPr="00AB02DF" w14:paraId="26790C7A" w14:textId="77777777" w:rsidTr="002D5D5D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75" w14:textId="7819FDAC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ind w:firstLineChars="100" w:firstLine="220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ClinVar</w:t>
            </w:r>
            <w:proofErr w:type="spellEnd"/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(PV/LPV)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77" w14:textId="75CF675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78" w14:textId="489D9DBD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0.00 (0.00 - 0.19)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79" w14:textId="17047B2B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NA (NA - 1/1,108,033)</w:t>
            </w:r>
          </w:p>
        </w:tc>
      </w:tr>
      <w:tr w:rsidR="00550916" w:rsidRPr="00AB02DF" w14:paraId="26790C80" w14:textId="77777777" w:rsidTr="002D5D5D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7B" w14:textId="722C4E5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ind w:firstLineChars="100" w:firstLine="220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HGMD (DM)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7D" w14:textId="5DD1F475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7E" w14:textId="32E21F25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0.00 (0.00 - 0.19)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7F" w14:textId="2F7F975C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NA (NA - 1/1,108,033)</w:t>
            </w:r>
          </w:p>
        </w:tc>
      </w:tr>
      <w:tr w:rsidR="00550916" w:rsidRPr="00AB02DF" w14:paraId="26790C86" w14:textId="77777777" w:rsidTr="002D5D5D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81" w14:textId="0A127664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gnomAD</w:t>
            </w:r>
            <w:proofErr w:type="spellEnd"/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Japanese exomes (n=76)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83" w14:textId="7777777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84" w14:textId="7777777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85" w14:textId="7777777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550916" w:rsidRPr="00AB02DF" w14:paraId="26790C8C" w14:textId="77777777" w:rsidTr="002D5D5D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87" w14:textId="26A828CA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ind w:firstLineChars="100" w:firstLine="220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ACMG (PV/LPV)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89" w14:textId="36D23F6D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8A" w14:textId="0D13223A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0 (0 - 4.85)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8B" w14:textId="636E350B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NA (NA - 1/1,700) </w:t>
            </w:r>
          </w:p>
        </w:tc>
      </w:tr>
      <w:tr w:rsidR="00550916" w:rsidRPr="00AB02DF" w14:paraId="26790C92" w14:textId="77777777" w:rsidTr="002D5D5D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8D" w14:textId="12CDC291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ind w:firstLineChars="100" w:firstLine="220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ClinVar</w:t>
            </w:r>
            <w:proofErr w:type="spellEnd"/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(PV/LPV)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8F" w14:textId="00BAC349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90" w14:textId="686CC519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0 (0 - 4.85)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91" w14:textId="307A7806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NA (NA - 1/1,700) </w:t>
            </w:r>
          </w:p>
        </w:tc>
      </w:tr>
      <w:tr w:rsidR="00550916" w:rsidRPr="00AB02DF" w14:paraId="26790C98" w14:textId="77777777" w:rsidTr="002D5D5D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93" w14:textId="77953FCD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ind w:firstLineChars="100" w:firstLine="220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HGMD (DM)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95" w14:textId="0CA5469D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96" w14:textId="0676C2D3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0 (0 - 4.85)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97" w14:textId="0B01147C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NA (NA - 1/1,700) </w:t>
            </w:r>
          </w:p>
        </w:tc>
      </w:tr>
      <w:tr w:rsidR="00550916" w:rsidRPr="00AB02DF" w14:paraId="26790C9E" w14:textId="77777777" w:rsidTr="002D5D5D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99" w14:textId="776B8F99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gnomAD</w:t>
            </w:r>
            <w:proofErr w:type="spellEnd"/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Other East Asian exomes (n=7,212)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9B" w14:textId="7777777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9C" w14:textId="7777777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9D" w14:textId="7777777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550916" w:rsidRPr="00AB02DF" w14:paraId="26790CA4" w14:textId="77777777" w:rsidTr="002D5D5D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9F" w14:textId="260B17C5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ind w:firstLineChars="100" w:firstLine="220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ACMG (PV/LPV)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A1" w14:textId="797F0E24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A2" w14:textId="50DEFF43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0.39 (0.26 - 0.56)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A3" w14:textId="3D788026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1/265,372 (1/600,925 - 1/127,051) </w:t>
            </w:r>
          </w:p>
        </w:tc>
      </w:tr>
      <w:tr w:rsidR="00550916" w:rsidRPr="00AB02DF" w14:paraId="26790CAA" w14:textId="77777777" w:rsidTr="005575E0">
        <w:trPr>
          <w:trHeight w:val="330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6790CA5" w14:textId="6811539C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ind w:firstLineChars="100" w:firstLine="220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ClinVar</w:t>
            </w:r>
            <w:proofErr w:type="spellEnd"/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(PV/LPV)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6790CA7" w14:textId="45030D8C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6790CA8" w14:textId="1D60EF4A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0.04 (0.01 - 0.12) </w:t>
            </w: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6790CA9" w14:textId="70B93C84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1/23,116,864 (1/543,357,187 - 1/2,706,495) </w:t>
            </w:r>
          </w:p>
        </w:tc>
      </w:tr>
      <w:tr w:rsidR="00550916" w:rsidRPr="00AB02DF" w14:paraId="26790CB0" w14:textId="77777777" w:rsidTr="005575E0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90CAB" w14:textId="5B140C84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ind w:firstLineChars="100" w:firstLine="220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HGMD (DM)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90CAD" w14:textId="15AF9671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90CAE" w14:textId="6E5203CA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0.06 (0.02 - 0.14)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90CAF" w14:textId="4B44F461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1/13,003,236 (1/175,198,774 - 1/1,983,454) </w:t>
            </w:r>
          </w:p>
        </w:tc>
      </w:tr>
      <w:tr w:rsidR="00550916" w:rsidRPr="00AB02DF" w14:paraId="5CD5DC22" w14:textId="77777777" w:rsidTr="005575E0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15BB2" w14:textId="2F5FFA1E" w:rsidR="00550916" w:rsidRPr="00AB02DF" w:rsidRDefault="00550916" w:rsidP="005575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All Korean (n=8,936)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5F41" w14:textId="7777777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E252A" w14:textId="7777777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4B379" w14:textId="7777777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50916" w:rsidRPr="00AB02DF" w14:paraId="3E138024" w14:textId="77777777" w:rsidTr="002D5D5D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E084" w14:textId="100B1250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ind w:firstLineChars="100" w:firstLine="220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ACMG (PV/LPV)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3EB78" w14:textId="13CA507F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D00F6" w14:textId="537ECBE9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0.04 (0.01 - 0.11)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A90D9" w14:textId="42619731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1/19,963,024 (1/268,744,961 - 1/3,045,194) </w:t>
            </w:r>
          </w:p>
        </w:tc>
      </w:tr>
      <w:tr w:rsidR="00550916" w:rsidRPr="00AB02DF" w14:paraId="0EB2AD7E" w14:textId="77777777" w:rsidTr="002D5D5D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7BE79" w14:textId="34F1FBB5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ind w:firstLineChars="100" w:firstLine="220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ClinVar</w:t>
            </w:r>
            <w:proofErr w:type="spellEnd"/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(PV/LPV)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2CFD2" w14:textId="42521E7A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B770A" w14:textId="63681259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0.02 (0.00 - 0.08)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2ACF9" w14:textId="2A94CCFB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1/79,852,096 (1/5,446,548,930 - 1/6,119,275) </w:t>
            </w:r>
          </w:p>
        </w:tc>
      </w:tr>
      <w:tr w:rsidR="00550916" w:rsidRPr="00AB02DF" w14:paraId="080E7BB0" w14:textId="77777777" w:rsidTr="002D5D5D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676F0" w14:textId="29887B32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ind w:firstLineChars="100" w:firstLine="220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HGMD (DM)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DCFEC" w14:textId="73EB07F9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E5896" w14:textId="1A9DE15B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0.01 (0.00 - 0.06)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97A1E" w14:textId="35DB2A50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1/319,408,384 (1/510,204,081,633 - 1/10,289,330) </w:t>
            </w:r>
          </w:p>
        </w:tc>
      </w:tr>
      <w:tr w:rsidR="00550916" w:rsidRPr="00AB02DF" w14:paraId="06ECB0D0" w14:textId="77777777" w:rsidTr="002D5D5D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BB78D" w14:textId="33F31921" w:rsidR="00550916" w:rsidRPr="00AB02DF" w:rsidRDefault="00550916" w:rsidP="005575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lastRenderedPageBreak/>
              <w:t>gnomAD</w:t>
            </w:r>
            <w:proofErr w:type="spellEnd"/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Korean exomes (n=1,909)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D60EF" w14:textId="7777777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C79F4" w14:textId="7777777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F6A45" w14:textId="7777777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50916" w:rsidRPr="00AB02DF" w14:paraId="3060A468" w14:textId="77777777" w:rsidTr="002D5D5D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7C393" w14:textId="1017C735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ind w:firstLineChars="100" w:firstLine="220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ACMG (PV/LPV)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6B817" w14:textId="7B41E2EA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13474" w14:textId="29AB20B9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0.00 (0.00 - 0.19)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627C5" w14:textId="25131A79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NA (NA - 1/1,108,033) </w:t>
            </w:r>
          </w:p>
        </w:tc>
      </w:tr>
      <w:tr w:rsidR="00550916" w:rsidRPr="00AB02DF" w14:paraId="29AD27D3" w14:textId="77777777" w:rsidTr="002D5D5D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FFC95" w14:textId="68EB4F73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ind w:firstLineChars="100" w:firstLine="220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ClinVar</w:t>
            </w:r>
            <w:proofErr w:type="spellEnd"/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(PV/LPV)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98897" w14:textId="2653D129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9E5FE" w14:textId="788BD853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0.00 (0.00 - 0.19)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912A6" w14:textId="27F6DE7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NA (NA - 1/1,108,033) </w:t>
            </w:r>
          </w:p>
        </w:tc>
      </w:tr>
      <w:tr w:rsidR="00550916" w:rsidRPr="00AB02DF" w14:paraId="6E3CD683" w14:textId="77777777" w:rsidTr="002D5D5D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D81FF" w14:textId="44C14DE0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ind w:firstLineChars="100" w:firstLine="220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HGMD (DM)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10441" w14:textId="46D571A0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D0BC1" w14:textId="0574EC82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0.00 (0.00 - 0.19)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B24C" w14:textId="71A1E17C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NA (NA - 1/1,108,033) </w:t>
            </w:r>
          </w:p>
        </w:tc>
      </w:tr>
      <w:tr w:rsidR="00550916" w:rsidRPr="00AB02DF" w14:paraId="3E9F5D5B" w14:textId="77777777" w:rsidTr="002D5D5D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E55AE" w14:textId="6A543CF8" w:rsidR="00550916" w:rsidRPr="00AB02DF" w:rsidRDefault="00550916" w:rsidP="005575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KOVA (n=5,305)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9B1E0" w14:textId="7777777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9CB05" w14:textId="7777777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E6758" w14:textId="7777777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50916" w:rsidRPr="00AB02DF" w14:paraId="62DFC738" w14:textId="77777777" w:rsidTr="002D5D5D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D435B" w14:textId="3CB3D7BA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ind w:firstLineChars="100" w:firstLine="220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ACMG (PV/LPV)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D9EA0" w14:textId="5A67C80B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2C2F" w14:textId="5A72472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0.06 (0.01 - 0.17)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AB934" w14:textId="6D20985A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1/12,508,011 (1/294,213,699 - 1/1,464,618) </w:t>
            </w:r>
          </w:p>
        </w:tc>
      </w:tr>
      <w:tr w:rsidR="00550916" w:rsidRPr="00AB02DF" w14:paraId="67F02D1A" w14:textId="77777777" w:rsidTr="002D5D5D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AAC8D" w14:textId="1681B833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ind w:firstLineChars="100" w:firstLine="220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ClinVar</w:t>
            </w:r>
            <w:proofErr w:type="spellEnd"/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(PV/LPV)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A64B4" w14:textId="0984279D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6322C" w14:textId="2DF07685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0.02 (0.00 - 0.11)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F814D" w14:textId="7CFFA6E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1/112,572,100 (1/173,611,111,111 - 1/3,626,046) </w:t>
            </w:r>
          </w:p>
        </w:tc>
      </w:tr>
      <w:tr w:rsidR="00550916" w:rsidRPr="00AB02DF" w14:paraId="02B4D90C" w14:textId="77777777" w:rsidTr="002D5D5D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F3F40" w14:textId="76B2DCE8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ind w:firstLineChars="100" w:firstLine="220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HGMD (DM)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A36F0" w14:textId="46D1AD30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A9A55" w14:textId="74EDDC7B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0.02 (0.00 - 0.11)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FA68A" w14:textId="643056EA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1/112,572,100 (1/173,611,111,111 - 1/3,626,046) </w:t>
            </w:r>
          </w:p>
        </w:tc>
      </w:tr>
      <w:tr w:rsidR="00550916" w:rsidRPr="00AB02DF" w14:paraId="26790CB6" w14:textId="77777777" w:rsidTr="002D5D5D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B1" w14:textId="1CB453A5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KRGDB (n=1,722)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B3" w14:textId="7777777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B4" w14:textId="7777777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B5" w14:textId="7777777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550916" w:rsidRPr="00AB02DF" w14:paraId="26790CBC" w14:textId="77777777" w:rsidTr="002D5D5D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B7" w14:textId="1D8BE0E0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ind w:firstLineChars="100" w:firstLine="220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ACMG (PV/LPV)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B9" w14:textId="6FD4160A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BA" w14:textId="5DF23BD2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0.06 (0.00 - 0.32)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0CBB" w14:textId="2EE2A076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1/11,861,136 (1/18,510,805,683 - 1/382,077) </w:t>
            </w:r>
          </w:p>
        </w:tc>
      </w:tr>
      <w:tr w:rsidR="00550916" w:rsidRPr="00AB02DF" w14:paraId="26790CC2" w14:textId="77777777" w:rsidTr="002D5D5D">
        <w:trPr>
          <w:trHeight w:val="330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6790CBD" w14:textId="7920CBBB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ind w:firstLineChars="100" w:firstLine="220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ClinVar</w:t>
            </w:r>
            <w:proofErr w:type="spellEnd"/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(PV/LPV)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6790CBF" w14:textId="54311042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6790CC0" w14:textId="17CC45D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0.06 (0.00 - 0.32) </w:t>
            </w: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6790CC1" w14:textId="1F282C1D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 xml:space="preserve"> 1/11,861,136 (1/18,510,805,683 - 1/382,077) </w:t>
            </w:r>
          </w:p>
        </w:tc>
      </w:tr>
      <w:tr w:rsidR="00550916" w:rsidRPr="00AB02DF" w14:paraId="26790CC8" w14:textId="77777777" w:rsidTr="002D5D5D">
        <w:trPr>
          <w:trHeight w:val="34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90CC3" w14:textId="6C8E5B6E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ind w:firstLineChars="100" w:firstLine="220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HGMD (DM)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90CC5" w14:textId="0CCFB6E8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90CC6" w14:textId="3C7A0323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0.00 (0.00 - 0.21)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90CC7" w14:textId="6BC41DB7" w:rsidR="00550916" w:rsidRPr="00AB02DF" w:rsidRDefault="00550916" w:rsidP="0055091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2"/>
              </w:rPr>
              <w:t>NA (NA - 1/907,029)</w:t>
            </w:r>
          </w:p>
        </w:tc>
      </w:tr>
    </w:tbl>
    <w:p w14:paraId="26790CC9" w14:textId="348608A2" w:rsidR="00AB02DF" w:rsidRDefault="007B2B47" w:rsidP="007B2B47">
      <w:pPr>
        <w:rPr>
          <w:rFonts w:ascii="Times New Roman" w:hAnsi="Times New Roman" w:cs="Times New Roman"/>
          <w:sz w:val="24"/>
          <w:szCs w:val="24"/>
        </w:rPr>
      </w:pPr>
      <w:r w:rsidRPr="0025351D">
        <w:rPr>
          <w:rFonts w:ascii="Times New Roman" w:hAnsi="Times New Roman" w:cs="Times New Roman"/>
          <w:i/>
          <w:sz w:val="24"/>
          <w:szCs w:val="24"/>
        </w:rPr>
        <w:t>2015 ACMG/AMP</w:t>
      </w:r>
      <w:r w:rsidRPr="00FE1551">
        <w:rPr>
          <w:rFonts w:ascii="Times New Roman" w:hAnsi="Times New Roman" w:cs="Times New Roman"/>
          <w:sz w:val="24"/>
          <w:szCs w:val="24"/>
        </w:rPr>
        <w:t xml:space="preserve">, 2015 American College of Medical Genetics and Genomics and the Association for Molecular Pathology guideline; </w:t>
      </w:r>
      <w:r w:rsidRPr="0025351D">
        <w:rPr>
          <w:rFonts w:ascii="Times New Roman" w:hAnsi="Times New Roman" w:cs="Times New Roman"/>
          <w:i/>
          <w:sz w:val="24"/>
          <w:szCs w:val="24"/>
        </w:rPr>
        <w:t>95% CI</w:t>
      </w:r>
      <w:r w:rsidRPr="00FE1551">
        <w:rPr>
          <w:rFonts w:ascii="Times New Roman" w:hAnsi="Times New Roman" w:cs="Times New Roman"/>
          <w:sz w:val="24"/>
          <w:szCs w:val="24"/>
        </w:rPr>
        <w:t xml:space="preserve">, 95% confidence intervals; </w:t>
      </w:r>
      <w:r w:rsidRPr="0025351D">
        <w:rPr>
          <w:rFonts w:ascii="Times New Roman" w:hAnsi="Times New Roman" w:cs="Times New Roman"/>
          <w:i/>
          <w:sz w:val="24"/>
          <w:szCs w:val="24"/>
        </w:rPr>
        <w:t>DM</w:t>
      </w:r>
      <w:r w:rsidRPr="00FE1551">
        <w:rPr>
          <w:rFonts w:ascii="Times New Roman" w:hAnsi="Times New Roman" w:cs="Times New Roman"/>
          <w:sz w:val="24"/>
          <w:szCs w:val="24"/>
        </w:rPr>
        <w:t xml:space="preserve">, disease-causing variant; </w:t>
      </w:r>
      <w:proofErr w:type="spellStart"/>
      <w:r w:rsidRPr="0025351D">
        <w:rPr>
          <w:rFonts w:ascii="Times New Roman" w:hAnsi="Times New Roman" w:cs="Times New Roman"/>
          <w:i/>
          <w:sz w:val="24"/>
          <w:szCs w:val="24"/>
        </w:rPr>
        <w:t>gnomAD</w:t>
      </w:r>
      <w:proofErr w:type="spellEnd"/>
      <w:r w:rsidRPr="00FE1551">
        <w:rPr>
          <w:rFonts w:ascii="Times New Roman" w:hAnsi="Times New Roman" w:cs="Times New Roman"/>
          <w:sz w:val="24"/>
          <w:szCs w:val="24"/>
        </w:rPr>
        <w:t xml:space="preserve">, Genome Aggregation Database; </w:t>
      </w:r>
      <w:r w:rsidRPr="0025351D">
        <w:rPr>
          <w:rFonts w:ascii="Times New Roman" w:hAnsi="Times New Roman" w:cs="Times New Roman"/>
          <w:i/>
          <w:sz w:val="24"/>
          <w:szCs w:val="24"/>
        </w:rPr>
        <w:t>LPV</w:t>
      </w:r>
      <w:r w:rsidRPr="00FE1551">
        <w:rPr>
          <w:rFonts w:ascii="Times New Roman" w:hAnsi="Times New Roman" w:cs="Times New Roman"/>
          <w:sz w:val="24"/>
          <w:szCs w:val="24"/>
        </w:rPr>
        <w:t xml:space="preserve">, likely pathogenic variant; </w:t>
      </w:r>
      <w:r w:rsidRPr="0025351D">
        <w:rPr>
          <w:rFonts w:ascii="Times New Roman" w:hAnsi="Times New Roman" w:cs="Times New Roman"/>
          <w:i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, not </w:t>
      </w:r>
      <w:r w:rsidRPr="00BE1700">
        <w:rPr>
          <w:rFonts w:ascii="Times New Roman" w:hAnsi="Times New Roman" w:cs="Times New Roman"/>
          <w:sz w:val="24"/>
          <w:szCs w:val="24"/>
        </w:rPr>
        <w:t>applicable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5351D">
        <w:rPr>
          <w:rFonts w:ascii="Times New Roman" w:hAnsi="Times New Roman" w:cs="Times New Roman"/>
          <w:i/>
          <w:sz w:val="24"/>
          <w:szCs w:val="24"/>
        </w:rPr>
        <w:t>PV</w:t>
      </w:r>
      <w:r w:rsidRPr="00FE1551">
        <w:rPr>
          <w:rFonts w:ascii="Times New Roman" w:hAnsi="Times New Roman" w:cs="Times New Roman"/>
          <w:sz w:val="24"/>
          <w:szCs w:val="24"/>
        </w:rPr>
        <w:t>, pathogenic variant.</w:t>
      </w:r>
    </w:p>
    <w:sectPr w:rsidR="00AB02DF" w:rsidSect="00CF671A">
      <w:pgSz w:w="16838" w:h="11906" w:orient="landscape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22AF9" w14:textId="77777777" w:rsidR="006D7304" w:rsidRDefault="006D7304" w:rsidP="00256CA0">
      <w:pPr>
        <w:spacing w:after="0" w:line="240" w:lineRule="auto"/>
      </w:pPr>
      <w:r>
        <w:separator/>
      </w:r>
    </w:p>
  </w:endnote>
  <w:endnote w:type="continuationSeparator" w:id="0">
    <w:p w14:paraId="64A36A09" w14:textId="77777777" w:rsidR="006D7304" w:rsidRDefault="006D7304" w:rsidP="0025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45BCC" w14:textId="77777777" w:rsidR="006D7304" w:rsidRDefault="006D7304" w:rsidP="00256CA0">
      <w:pPr>
        <w:spacing w:after="0" w:line="240" w:lineRule="auto"/>
      </w:pPr>
      <w:r>
        <w:separator/>
      </w:r>
    </w:p>
  </w:footnote>
  <w:footnote w:type="continuationSeparator" w:id="0">
    <w:p w14:paraId="0CDF4359" w14:textId="77777777" w:rsidR="006D7304" w:rsidRDefault="006D7304" w:rsidP="00256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2DF"/>
    <w:rsid w:val="00084575"/>
    <w:rsid w:val="000951E4"/>
    <w:rsid w:val="00166132"/>
    <w:rsid w:val="00167CF6"/>
    <w:rsid w:val="001E33DA"/>
    <w:rsid w:val="00256CA0"/>
    <w:rsid w:val="00292015"/>
    <w:rsid w:val="002D5D5D"/>
    <w:rsid w:val="00312AD4"/>
    <w:rsid w:val="003712C5"/>
    <w:rsid w:val="0042621C"/>
    <w:rsid w:val="0043233B"/>
    <w:rsid w:val="00450CCC"/>
    <w:rsid w:val="00550916"/>
    <w:rsid w:val="005575E0"/>
    <w:rsid w:val="00682BD3"/>
    <w:rsid w:val="006D7304"/>
    <w:rsid w:val="007A3700"/>
    <w:rsid w:val="007A4FDF"/>
    <w:rsid w:val="007B2B47"/>
    <w:rsid w:val="0083488F"/>
    <w:rsid w:val="008C4923"/>
    <w:rsid w:val="008E57D0"/>
    <w:rsid w:val="00954E1D"/>
    <w:rsid w:val="00A33AC2"/>
    <w:rsid w:val="00AB02DF"/>
    <w:rsid w:val="00AE73FF"/>
    <w:rsid w:val="00C17FBA"/>
    <w:rsid w:val="00C5714E"/>
    <w:rsid w:val="00CF671A"/>
    <w:rsid w:val="00DA3E4E"/>
    <w:rsid w:val="00DB550C"/>
    <w:rsid w:val="00E07F7F"/>
    <w:rsid w:val="00E55213"/>
    <w:rsid w:val="00E757A2"/>
    <w:rsid w:val="00ED44AA"/>
    <w:rsid w:val="00FD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90C4A"/>
  <w15:chartTrackingRefBased/>
  <w15:docId w15:val="{8ADE8C29-5BE3-4EF2-9428-5B0036CB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B02DF"/>
  </w:style>
  <w:style w:type="paragraph" w:styleId="Header">
    <w:name w:val="header"/>
    <w:basedOn w:val="Normal"/>
    <w:link w:val="HeaderChar"/>
    <w:uiPriority w:val="99"/>
    <w:unhideWhenUsed/>
    <w:rsid w:val="00256CA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56CA0"/>
  </w:style>
  <w:style w:type="paragraph" w:styleId="Footer">
    <w:name w:val="footer"/>
    <w:basedOn w:val="Normal"/>
    <w:link w:val="FooterChar"/>
    <w:uiPriority w:val="99"/>
    <w:unhideWhenUsed/>
    <w:rsid w:val="00256CA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5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PJE</dc:creator>
  <cp:keywords/>
  <dc:description/>
  <cp:lastModifiedBy>Adaeze Catherine Awogu</cp:lastModifiedBy>
  <cp:revision>6</cp:revision>
  <dcterms:created xsi:type="dcterms:W3CDTF">2023-09-15T04:21:00Z</dcterms:created>
  <dcterms:modified xsi:type="dcterms:W3CDTF">2023-11-23T16:42:00Z</dcterms:modified>
</cp:coreProperties>
</file>