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BBEC9" w14:textId="77777777" w:rsidR="006A73E0" w:rsidRDefault="006A73E0" w:rsidP="006A73E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43E80">
        <w:rPr>
          <w:rFonts w:ascii="Times New Roman" w:hAnsi="Times New Roman" w:cs="Times New Roman"/>
          <w:b/>
          <w:bCs/>
          <w:sz w:val="28"/>
          <w:szCs w:val="28"/>
        </w:rPr>
        <w:t>Supplement to “</w:t>
      </w:r>
      <w:r w:rsidRPr="00B53D4A">
        <w:rPr>
          <w:rFonts w:ascii="Times New Roman" w:hAnsi="Times New Roman" w:cs="Times New Roman"/>
          <w:b/>
          <w:bCs/>
          <w:sz w:val="28"/>
          <w:szCs w:val="28"/>
        </w:rPr>
        <w:t>Pressurized metered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53D4A">
        <w:rPr>
          <w:rFonts w:ascii="Times New Roman" w:hAnsi="Times New Roman" w:cs="Times New Roman"/>
          <w:b/>
          <w:bCs/>
          <w:sz w:val="28"/>
          <w:szCs w:val="28"/>
        </w:rPr>
        <w:t>dose inhalers using next-generation propellant HFO-1234ze(E) deposit negligible amounts of trifluoracetic acid in the environment</w:t>
      </w:r>
      <w:r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22C2F8A4" w14:textId="77777777" w:rsidR="006A73E0" w:rsidRDefault="006A73E0" w:rsidP="006A73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D4B">
        <w:rPr>
          <w:rFonts w:ascii="Times New Roman" w:hAnsi="Times New Roman" w:cs="Times New Roman"/>
          <w:sz w:val="28"/>
          <w:szCs w:val="28"/>
        </w:rPr>
        <w:t>By</w:t>
      </w:r>
    </w:p>
    <w:p w14:paraId="2CC97A54" w14:textId="38B0D8DC" w:rsidR="006A73E0" w:rsidRPr="00AC12F7" w:rsidRDefault="006A73E0" w:rsidP="006A73E0">
      <w:pPr>
        <w:rPr>
          <w:rFonts w:ascii="Times New Roman" w:hAnsi="Times New Roman" w:cs="Times New Roman"/>
        </w:rPr>
      </w:pPr>
      <w:r w:rsidRPr="25EB0ED7">
        <w:rPr>
          <w:rFonts w:ascii="Times New Roman" w:hAnsi="Times New Roman" w:cs="Times New Roman"/>
        </w:rPr>
        <w:t>Shivendra G. Tewari</w:t>
      </w:r>
      <w:r w:rsidRPr="25EB0ED7">
        <w:rPr>
          <w:rFonts w:ascii="Times New Roman" w:hAnsi="Times New Roman" w:cs="Times New Roman"/>
          <w:vertAlign w:val="superscript"/>
        </w:rPr>
        <w:t>1,*</w:t>
      </w:r>
      <w:r w:rsidRPr="25EB0E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John P. Bell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, </w:t>
      </w:r>
      <w:r w:rsidRPr="25EB0ED7">
        <w:rPr>
          <w:rFonts w:ascii="Times New Roman" w:hAnsi="Times New Roman" w:cs="Times New Roman"/>
        </w:rPr>
        <w:t>Nigel Budgen</w:t>
      </w:r>
      <w:r>
        <w:rPr>
          <w:rFonts w:ascii="Times New Roman" w:hAnsi="Times New Roman" w:cs="Times New Roman"/>
          <w:vertAlign w:val="superscript"/>
        </w:rPr>
        <w:t>3</w:t>
      </w:r>
      <w:r w:rsidRPr="25EB0ED7">
        <w:rPr>
          <w:rFonts w:ascii="Times New Roman" w:hAnsi="Times New Roman" w:cs="Times New Roman"/>
        </w:rPr>
        <w:t>, Stefan Platz</w:t>
      </w:r>
      <w:r>
        <w:rPr>
          <w:rFonts w:ascii="Times New Roman" w:hAnsi="Times New Roman" w:cs="Times New Roman"/>
          <w:vertAlign w:val="superscript"/>
        </w:rPr>
        <w:t>4</w:t>
      </w:r>
      <w:r w:rsidRPr="25EB0ED7">
        <w:rPr>
          <w:rFonts w:ascii="Times New Roman" w:hAnsi="Times New Roman" w:cs="Times New Roman"/>
        </w:rPr>
        <w:t>, Megan Gibbs</w:t>
      </w:r>
      <w:r w:rsidRPr="25EB0ED7">
        <w:rPr>
          <w:rFonts w:ascii="Times New Roman" w:hAnsi="Times New Roman" w:cs="Times New Roman"/>
          <w:vertAlign w:val="superscript"/>
        </w:rPr>
        <w:t>1</w:t>
      </w:r>
      <w:r w:rsidRPr="25EB0ED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Peter Newham</w:t>
      </w:r>
      <w:r w:rsidR="001E4DE0"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/>
        </w:rPr>
        <w:t xml:space="preserve">, </w:t>
      </w:r>
      <w:r w:rsidRPr="25EB0ED7">
        <w:rPr>
          <w:rFonts w:ascii="Times New Roman" w:hAnsi="Times New Roman" w:cs="Times New Roman"/>
        </w:rPr>
        <w:t>Holly Kimko</w:t>
      </w:r>
      <w:r w:rsidRPr="25EB0ED7">
        <w:rPr>
          <w:rFonts w:ascii="Times New Roman" w:hAnsi="Times New Roman" w:cs="Times New Roman"/>
          <w:vertAlign w:val="superscript"/>
        </w:rPr>
        <w:t>1</w:t>
      </w:r>
    </w:p>
    <w:p w14:paraId="4866BEAF" w14:textId="77777777" w:rsidR="006A73E0" w:rsidRDefault="006A73E0" w:rsidP="006A73E0">
      <w:pPr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8AE1512" w14:textId="77777777" w:rsidR="006A73E0" w:rsidRDefault="006A73E0" w:rsidP="006A73E0">
      <w:pPr>
        <w:spacing w:line="480" w:lineRule="auto"/>
        <w:rPr>
          <w:rFonts w:ascii="Times New Roman" w:hAnsi="Times New Roman" w:cs="Times New Roman"/>
        </w:rPr>
      </w:pPr>
      <w:r w:rsidRPr="00BE115E">
        <w:rPr>
          <w:rFonts w:ascii="Times New Roman" w:hAnsi="Times New Roman" w:cs="Times New Roman"/>
          <w:vertAlign w:val="superscript"/>
        </w:rPr>
        <w:t>1</w:t>
      </w:r>
      <w:r w:rsidRPr="00BE115E">
        <w:rPr>
          <w:rFonts w:ascii="Times New Roman" w:hAnsi="Times New Roman" w:cs="Times New Roman"/>
        </w:rPr>
        <w:t xml:space="preserve">Systems Medicine, Clinical Pharmacology &amp; Safety Sciences, R&amp;D </w:t>
      </w:r>
      <w:proofErr w:type="spellStart"/>
      <w:r w:rsidRPr="00BE115E">
        <w:rPr>
          <w:rFonts w:ascii="Times New Roman" w:hAnsi="Times New Roman" w:cs="Times New Roman"/>
        </w:rPr>
        <w:t>BioPharmaceuticals</w:t>
      </w:r>
      <w:proofErr w:type="spellEnd"/>
      <w:r w:rsidRPr="00BE115E">
        <w:rPr>
          <w:rFonts w:ascii="Times New Roman" w:hAnsi="Times New Roman" w:cs="Times New Roman"/>
        </w:rPr>
        <w:t>, AstraZeneca, Gaithersburg, MD, US</w:t>
      </w:r>
    </w:p>
    <w:p w14:paraId="396B10AE" w14:textId="77777777" w:rsidR="006A73E0" w:rsidRPr="00BE115E" w:rsidRDefault="006A73E0" w:rsidP="006A73E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D361A7">
        <w:rPr>
          <w:rFonts w:ascii="Times New Roman" w:hAnsi="Times New Roman" w:cs="Times New Roman"/>
        </w:rPr>
        <w:t xml:space="preserve">BioPharmaceuticals Medical, AstraZeneca, </w:t>
      </w:r>
      <w:r>
        <w:rPr>
          <w:rFonts w:ascii="Times New Roman" w:hAnsi="Times New Roman" w:cs="Times New Roman"/>
        </w:rPr>
        <w:t>Baar</w:t>
      </w:r>
      <w:r w:rsidRPr="00D361A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Switzerland</w:t>
      </w:r>
    </w:p>
    <w:p w14:paraId="5B6BC571" w14:textId="77777777" w:rsidR="006A73E0" w:rsidRPr="00BE115E" w:rsidRDefault="006A73E0" w:rsidP="006A73E0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Pr="00BE115E">
        <w:rPr>
          <w:rFonts w:ascii="Times New Roman" w:hAnsi="Times New Roman" w:cs="Times New Roman"/>
        </w:rPr>
        <w:t>Global Safety, Health and Environment, AstraZeneca, Macclesfield, UK</w:t>
      </w:r>
    </w:p>
    <w:p w14:paraId="50825EE9" w14:textId="2061188E" w:rsidR="006A73E0" w:rsidRPr="00BE115E" w:rsidRDefault="006A73E0" w:rsidP="006A73E0">
      <w:pPr>
        <w:spacing w:line="48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4</w:t>
      </w:r>
      <w:r w:rsidRPr="00BE115E">
        <w:rPr>
          <w:rFonts w:ascii="Times New Roman" w:hAnsi="Times New Roman" w:cs="Times New Roman"/>
        </w:rPr>
        <w:t xml:space="preserve">Clinical Pharmacology &amp; Safety Sciences, R&amp;D </w:t>
      </w:r>
      <w:proofErr w:type="spellStart"/>
      <w:r w:rsidRPr="00BE115E">
        <w:rPr>
          <w:rFonts w:ascii="Times New Roman" w:hAnsi="Times New Roman" w:cs="Times New Roman"/>
        </w:rPr>
        <w:t>BioPharmaceuticals</w:t>
      </w:r>
      <w:proofErr w:type="spellEnd"/>
      <w:r w:rsidRPr="00BE115E">
        <w:rPr>
          <w:rFonts w:ascii="Times New Roman" w:hAnsi="Times New Roman" w:cs="Times New Roman"/>
        </w:rPr>
        <w:t xml:space="preserve">, AstraZeneca, </w:t>
      </w:r>
      <w:r w:rsidR="004C2161">
        <w:rPr>
          <w:rFonts w:ascii="Times New Roman" w:hAnsi="Times New Roman" w:cs="Times New Roman"/>
        </w:rPr>
        <w:t>Cambridge</w:t>
      </w:r>
      <w:r w:rsidRPr="00BE115E">
        <w:rPr>
          <w:rFonts w:ascii="Times New Roman" w:hAnsi="Times New Roman" w:cs="Times New Roman"/>
        </w:rPr>
        <w:t>, UK</w:t>
      </w:r>
    </w:p>
    <w:p w14:paraId="2A142B91" w14:textId="77777777" w:rsidR="006A73E0" w:rsidRDefault="006A73E0" w:rsidP="006A73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D81AA3" w14:textId="77777777" w:rsidR="006A73E0" w:rsidRPr="00620990" w:rsidRDefault="006A73E0" w:rsidP="006A73E0">
      <w:pPr>
        <w:rPr>
          <w:rFonts w:ascii="Times New Roman" w:hAnsi="Times New Roman" w:cs="Times New Roman"/>
          <w:sz w:val="24"/>
          <w:szCs w:val="24"/>
        </w:rPr>
      </w:pPr>
      <w:r w:rsidRPr="00620990">
        <w:rPr>
          <w:rFonts w:ascii="Times New Roman" w:hAnsi="Times New Roman" w:cs="Times New Roman"/>
          <w:sz w:val="24"/>
          <w:szCs w:val="24"/>
        </w:rPr>
        <w:t xml:space="preserve">Running Head: </w:t>
      </w:r>
      <w:r w:rsidRPr="00B53D4A">
        <w:rPr>
          <w:rFonts w:ascii="Times New Roman" w:hAnsi="Times New Roman" w:cs="Times New Roman"/>
          <w:sz w:val="24"/>
          <w:szCs w:val="24"/>
        </w:rPr>
        <w:t xml:space="preserve">Novel </w:t>
      </w:r>
      <w:proofErr w:type="spellStart"/>
      <w:r w:rsidRPr="00B53D4A">
        <w:rPr>
          <w:rFonts w:ascii="Times New Roman" w:hAnsi="Times New Roman" w:cs="Times New Roman"/>
          <w:sz w:val="24"/>
          <w:szCs w:val="24"/>
        </w:rPr>
        <w:t>pMDIs</w:t>
      </w:r>
      <w:proofErr w:type="spellEnd"/>
      <w:r w:rsidRPr="00B53D4A">
        <w:rPr>
          <w:rFonts w:ascii="Times New Roman" w:hAnsi="Times New Roman" w:cs="Times New Roman"/>
          <w:sz w:val="24"/>
          <w:szCs w:val="24"/>
        </w:rPr>
        <w:t xml:space="preserve"> lead to negligible rainwater TFA</w:t>
      </w:r>
    </w:p>
    <w:p w14:paraId="1782CB90" w14:textId="77777777" w:rsidR="006A73E0" w:rsidRDefault="006A73E0" w:rsidP="006A73E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C81FD1" w14:textId="77777777" w:rsidR="006A73E0" w:rsidRPr="00405665" w:rsidRDefault="006A73E0" w:rsidP="006A73E0">
      <w:pPr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Address c</w:t>
      </w:r>
      <w:r w:rsidRPr="00405665">
        <w:rPr>
          <w:rFonts w:ascii="Times New Roman" w:hAnsi="Times New Roman" w:cs="Times New Roman"/>
          <w:sz w:val="24"/>
          <w:szCs w:val="24"/>
        </w:rPr>
        <w:t>orrespond</w:t>
      </w:r>
      <w:r>
        <w:rPr>
          <w:rFonts w:ascii="Times New Roman" w:hAnsi="Times New Roman" w:cs="Times New Roman"/>
          <w:sz w:val="24"/>
          <w:szCs w:val="24"/>
        </w:rPr>
        <w:t>ence to</w:t>
      </w:r>
      <w:r w:rsidRPr="00405665">
        <w:rPr>
          <w:rFonts w:ascii="Times New Roman" w:hAnsi="Times New Roman" w:cs="Times New Roman"/>
          <w:sz w:val="24"/>
          <w:szCs w:val="24"/>
        </w:rPr>
        <w:t>: shivendra.tewari@astrazeneca.com</w:t>
      </w:r>
    </w:p>
    <w:p w14:paraId="0B7959DD" w14:textId="77777777" w:rsidR="006A73E0" w:rsidRPr="00CE1D4B" w:rsidRDefault="006A73E0" w:rsidP="006A73E0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792AF5" w14:textId="77777777" w:rsidR="006A73E0" w:rsidRDefault="006A73E0" w:rsidP="006A73E0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871D145" w14:textId="77777777" w:rsidR="006A73E0" w:rsidRPr="00D526A1" w:rsidRDefault="006A73E0" w:rsidP="006A73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526A1">
        <w:rPr>
          <w:rFonts w:ascii="Times New Roman" w:hAnsi="Times New Roman" w:cs="Times New Roman"/>
          <w:b/>
          <w:bCs/>
          <w:sz w:val="24"/>
          <w:szCs w:val="24"/>
        </w:rPr>
        <w:lastRenderedPageBreak/>
        <w:t>Text S1: Atmospheric conditions used for calculating the yield of trifluoroacetic acid from HFO-1234ze(E)</w:t>
      </w:r>
    </w:p>
    <w:p w14:paraId="51761CDB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S1 shows the proposed atmospheric-degradation routes of HFO-1234ze. In our box-model of HFO-1234ze degradation, there are total twenty-nine chemical species, of which twenty chemical species involved in the HFO-1234ze degradation route (Fig. S1). In our simulations, we have not assumed dispersion of the chemical species outside of the box. To avoid build-up of chemical species to unrealistic values, we have done the following: </w:t>
      </w:r>
      <w:proofErr w:type="spellStart"/>
      <w:r w:rsidRPr="00353FB5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fixed the concentration of H</w:t>
      </w:r>
      <w:r w:rsidRPr="00221D0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(550 ppb), O</w:t>
      </w:r>
      <w:r w:rsidRPr="00221D0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(30 ppb), and CO (120 ppb) throughout the simulation, </w:t>
      </w:r>
      <w:r w:rsidRPr="00353FB5">
        <w:rPr>
          <w:rFonts w:ascii="Times New Roman" w:hAnsi="Times New Roman" w:cs="Times New Roman"/>
          <w:i/>
          <w:i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assumed mass conservation of NOx family, i.e., NO, NO</w:t>
      </w:r>
      <w:r w:rsidRPr="004A02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NO</w:t>
      </w:r>
      <w:r w:rsidRPr="004A02A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and N</w:t>
      </w:r>
      <w:r w:rsidRPr="004A02A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02A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353FB5">
        <w:rPr>
          <w:rFonts w:ascii="Times New Roman" w:hAnsi="Times New Roman" w:cs="Times New Roman"/>
          <w:i/>
          <w:iCs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 added nine chemicals to maintain “steady-state” conditions in each diurnal cycle. We used the initial concentrations of OH, NO, NO</w:t>
      </w:r>
      <w:r w:rsidRPr="00C817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and HO</w:t>
      </w:r>
      <w:r w:rsidRPr="00C8174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species at different altitudes as reported by Reifenberg et al. [1], displayed in Figures S1. To accurately estimate the time-duration of HFO-1234ze degradation, we included diurnal variation of NO, NO</w:t>
      </w:r>
      <w:r w:rsidRPr="00805F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OH, and HO</w:t>
      </w:r>
      <w:r w:rsidRPr="00805F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species in the model by using the NCAR-TUV radiation model available in Framework for 0-D Atmospheric Modeling (F0AM) [2], which incorporates the effect of sun-zenith angle, altitude, ozone column, and albedo on the photolysis rates (J-values). For sun-zenith angle calculations, we used the location coordinates of Paris, France. Figure S3 shows a representative diurnal cycle of NO, NO</w:t>
      </w:r>
      <w:r w:rsidRPr="00567F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OH, and HO</w:t>
      </w:r>
      <w:r w:rsidRPr="00567FC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B3DE0C4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</w:p>
    <w:p w14:paraId="4FE4858F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4AE4C" w14:textId="77777777" w:rsidR="006A73E0" w:rsidRDefault="006A73E0" w:rsidP="006A73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C220DEA" wp14:editId="317C9B28">
            <wp:extent cx="4594225" cy="3081230"/>
            <wp:effectExtent l="0" t="0" r="0" b="5080"/>
            <wp:docPr id="7" name="Picture 7" descr="A diagram of a chemical rea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chemical reaction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3" t="2665" r="15684" b="5143"/>
                    <a:stretch/>
                  </pic:blipFill>
                  <pic:spPr bwMode="auto">
                    <a:xfrm>
                      <a:off x="0" y="0"/>
                      <a:ext cx="4595701" cy="3082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FF49F0" w14:textId="77777777" w:rsidR="006A73E0" w:rsidRPr="00350724" w:rsidRDefault="006A73E0" w:rsidP="006A73E0">
      <w:pPr>
        <w:rPr>
          <w:rFonts w:ascii="Times New Roman" w:hAnsi="Times New Roman" w:cs="Times New Roman"/>
        </w:rPr>
      </w:pPr>
      <w:r w:rsidRPr="00350724">
        <w:rPr>
          <w:rFonts w:ascii="Times New Roman" w:hAnsi="Times New Roman" w:cs="Times New Roman"/>
          <w:b/>
          <w:bCs/>
        </w:rPr>
        <w:t>Figure S1</w:t>
      </w:r>
      <w:r w:rsidRPr="00350724">
        <w:rPr>
          <w:rFonts w:ascii="Times New Roman" w:hAnsi="Times New Roman" w:cs="Times New Roman"/>
        </w:rPr>
        <w:t xml:space="preserve">. Atmospheric </w:t>
      </w:r>
      <w:r>
        <w:rPr>
          <w:rFonts w:ascii="Times New Roman" w:hAnsi="Times New Roman" w:cs="Times New Roman"/>
        </w:rPr>
        <w:t>reactions</w:t>
      </w:r>
      <w:r w:rsidRPr="00350724">
        <w:rPr>
          <w:rFonts w:ascii="Times New Roman" w:hAnsi="Times New Roman" w:cs="Times New Roman"/>
        </w:rPr>
        <w:t xml:space="preserve"> involved in degradation of HFO-1234ze (E-CF</w:t>
      </w:r>
      <w:r w:rsidRPr="00350724">
        <w:rPr>
          <w:rFonts w:ascii="Times New Roman" w:hAnsi="Times New Roman" w:cs="Times New Roman"/>
          <w:vertAlign w:val="subscript"/>
        </w:rPr>
        <w:t>3</w:t>
      </w:r>
      <w:r w:rsidRPr="00350724">
        <w:rPr>
          <w:rFonts w:ascii="Times New Roman" w:hAnsi="Times New Roman" w:cs="Times New Roman"/>
        </w:rPr>
        <w:t xml:space="preserve">CH=CHF). The black arrows indicate the chemical </w:t>
      </w:r>
      <w:r>
        <w:rPr>
          <w:rFonts w:ascii="Times New Roman" w:hAnsi="Times New Roman" w:cs="Times New Roman"/>
        </w:rPr>
        <w:t>reactions</w:t>
      </w:r>
      <w:r w:rsidRPr="00350724">
        <w:rPr>
          <w:rFonts w:ascii="Times New Roman" w:hAnsi="Times New Roman" w:cs="Times New Roman"/>
        </w:rPr>
        <w:t xml:space="preserve"> included in the box model, and the blue arrows indicate </w:t>
      </w:r>
      <w:r>
        <w:rPr>
          <w:rFonts w:ascii="Times New Roman" w:hAnsi="Times New Roman" w:cs="Times New Roman"/>
        </w:rPr>
        <w:t>reactions</w:t>
      </w:r>
      <w:r w:rsidRPr="00350724">
        <w:rPr>
          <w:rFonts w:ascii="Times New Roman" w:hAnsi="Times New Roman" w:cs="Times New Roman"/>
        </w:rPr>
        <w:t xml:space="preserve"> not included in our model calculations. The chemical highlighted red </w:t>
      </w:r>
      <w:r>
        <w:rPr>
          <w:rFonts w:ascii="Times New Roman" w:hAnsi="Times New Roman" w:cs="Times New Roman"/>
        </w:rPr>
        <w:t>is</w:t>
      </w:r>
      <w:r w:rsidRPr="00350724">
        <w:rPr>
          <w:rFonts w:ascii="Times New Roman" w:hAnsi="Times New Roman" w:cs="Times New Roman"/>
        </w:rPr>
        <w:t xml:space="preserve"> trifluoroacetic acid, CF</w:t>
      </w:r>
      <w:r w:rsidRPr="00350724">
        <w:rPr>
          <w:rFonts w:ascii="Times New Roman" w:hAnsi="Times New Roman" w:cs="Times New Roman"/>
          <w:vertAlign w:val="subscript"/>
        </w:rPr>
        <w:t>3</w:t>
      </w:r>
      <w:r w:rsidRPr="00350724">
        <w:rPr>
          <w:rFonts w:ascii="Times New Roman" w:hAnsi="Times New Roman" w:cs="Times New Roman"/>
        </w:rPr>
        <w:t xml:space="preserve">C(O)OH.  </w:t>
      </w:r>
    </w:p>
    <w:p w14:paraId="4BC45C18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4591C82" wp14:editId="39A76BF0">
            <wp:extent cx="5943600" cy="4754880"/>
            <wp:effectExtent l="0" t="0" r="0" b="7620"/>
            <wp:docPr id="4" name="Picture 4" descr="A graph of different molecu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aph of different molecules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DF1BD" w14:textId="77777777" w:rsidR="006A73E0" w:rsidRPr="00430B6D" w:rsidRDefault="006A73E0" w:rsidP="006A73E0">
      <w:pPr>
        <w:rPr>
          <w:rFonts w:ascii="Times New Roman" w:hAnsi="Times New Roman" w:cs="Times New Roman"/>
        </w:rPr>
      </w:pPr>
      <w:r w:rsidRPr="007363CC">
        <w:rPr>
          <w:rFonts w:ascii="Times New Roman" w:hAnsi="Times New Roman" w:cs="Times New Roman"/>
          <w:b/>
          <w:bCs/>
        </w:rPr>
        <w:t>Figure S</w:t>
      </w:r>
      <w:r>
        <w:rPr>
          <w:rFonts w:ascii="Times New Roman" w:hAnsi="Times New Roman" w:cs="Times New Roman"/>
          <w:b/>
          <w:bCs/>
        </w:rPr>
        <w:t>2</w:t>
      </w:r>
      <w:r w:rsidRPr="007363C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Concentrations of NO, NO</w:t>
      </w:r>
      <w:r w:rsidRPr="00430B6D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OH, and HO</w:t>
      </w:r>
      <w:r w:rsidRPr="001F061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species, reported in Reifenberg </w:t>
      </w:r>
      <w:r w:rsidRPr="004C6951">
        <w:rPr>
          <w:rFonts w:ascii="Times New Roman" w:hAnsi="Times New Roman" w:cs="Times New Roman"/>
        </w:rPr>
        <w:t xml:space="preserve">et al. </w:t>
      </w:r>
      <w:r>
        <w:rPr>
          <w:rFonts w:ascii="Times New Roman" w:hAnsi="Times New Roman" w:cs="Times New Roman"/>
        </w:rPr>
        <w:t xml:space="preserve">[1], averaged over Europe as a function of atmospheric pressure. </w:t>
      </w:r>
    </w:p>
    <w:p w14:paraId="7CFFC483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E49F51" wp14:editId="6BC0CB0D">
            <wp:extent cx="5943600" cy="2286000"/>
            <wp:effectExtent l="0" t="0" r="0" b="0"/>
            <wp:docPr id="2" name="Picture 2" descr="A graph of different types of dat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aph of different types of data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C228" w14:textId="77777777" w:rsidR="006A73E0" w:rsidRPr="006E1235" w:rsidRDefault="006A73E0" w:rsidP="006A73E0">
      <w:pPr>
        <w:rPr>
          <w:rFonts w:ascii="Times New Roman" w:hAnsi="Times New Roman" w:cs="Times New Roman"/>
        </w:rPr>
      </w:pPr>
      <w:r w:rsidRPr="008B792B">
        <w:rPr>
          <w:rFonts w:ascii="Times New Roman" w:hAnsi="Times New Roman" w:cs="Times New Roman"/>
          <w:b/>
          <w:bCs/>
        </w:rPr>
        <w:t>Figure S</w:t>
      </w:r>
      <w:r>
        <w:rPr>
          <w:rFonts w:ascii="Times New Roman" w:hAnsi="Times New Roman" w:cs="Times New Roman"/>
          <w:b/>
          <w:bCs/>
        </w:rPr>
        <w:t>3</w:t>
      </w:r>
      <w:r w:rsidRPr="008B792B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A representative diurnal variation in NO, NO</w:t>
      </w:r>
      <w:r w:rsidRPr="006E123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, OH, and HO</w:t>
      </w:r>
      <w:r w:rsidRPr="006E1235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concentration at the ground level using Paris location coordinates. All chemical species are in the unit of parts-per-billion (ppb). </w:t>
      </w:r>
    </w:p>
    <w:p w14:paraId="7F7F805F" w14:textId="77777777" w:rsidR="006A73E0" w:rsidRDefault="006A73E0" w:rsidP="006A73E0">
      <w:pPr>
        <w:rPr>
          <w:rFonts w:ascii="Times New Roman" w:hAnsi="Times New Roman" w:cs="Times New Roman"/>
          <w:sz w:val="24"/>
          <w:szCs w:val="24"/>
        </w:rPr>
      </w:pPr>
    </w:p>
    <w:p w14:paraId="596CC8DA" w14:textId="77777777" w:rsidR="006A73E0" w:rsidRDefault="006A73E0" w:rsidP="006A73E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4A82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3D623547" w14:textId="77777777" w:rsidR="006A73E0" w:rsidRPr="00002F63" w:rsidRDefault="006A73E0" w:rsidP="006A73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1.</w:t>
      </w:r>
      <w:r w:rsidRPr="00002F63">
        <w:rPr>
          <w:rFonts w:ascii="Times New Roman" w:hAnsi="Times New Roman" w:cs="Times New Roman"/>
          <w:sz w:val="24"/>
          <w:szCs w:val="24"/>
        </w:rPr>
        <w:tab/>
        <w:t>Reifenberg, S.F., et al., Numerical simulation of the impact of COVID-19 lockdown on tropospheric composition and aerosol radiative forcing in Europe. Atmospheric Chemistry and Physics, 2022. 22(16): p. 10901-10917.</w:t>
      </w:r>
    </w:p>
    <w:p w14:paraId="7BA2B5B6" w14:textId="77777777" w:rsidR="006A73E0" w:rsidRPr="00002F63" w:rsidRDefault="006A73E0" w:rsidP="006A73E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002F63">
        <w:rPr>
          <w:rFonts w:ascii="Times New Roman" w:hAnsi="Times New Roman" w:cs="Times New Roman"/>
          <w:sz w:val="24"/>
          <w:szCs w:val="24"/>
        </w:rPr>
        <w:t>2.</w:t>
      </w:r>
      <w:r w:rsidRPr="00002F63">
        <w:rPr>
          <w:rFonts w:ascii="Times New Roman" w:hAnsi="Times New Roman" w:cs="Times New Roman"/>
          <w:sz w:val="24"/>
          <w:szCs w:val="24"/>
        </w:rPr>
        <w:tab/>
        <w:t xml:space="preserve">Wolfe, G.M., et al., The Framework for 0-D Atmospheric Modeling (F0AM) v3.1. </w:t>
      </w:r>
      <w:proofErr w:type="spellStart"/>
      <w:r w:rsidRPr="00002F63">
        <w:rPr>
          <w:rFonts w:ascii="Times New Roman" w:hAnsi="Times New Roman" w:cs="Times New Roman"/>
          <w:sz w:val="24"/>
          <w:szCs w:val="24"/>
        </w:rPr>
        <w:t>Geosci</w:t>
      </w:r>
      <w:proofErr w:type="spellEnd"/>
      <w:r w:rsidRPr="00002F63">
        <w:rPr>
          <w:rFonts w:ascii="Times New Roman" w:hAnsi="Times New Roman" w:cs="Times New Roman"/>
          <w:sz w:val="24"/>
          <w:szCs w:val="24"/>
        </w:rPr>
        <w:t>. Model Dev., 2016. 9(9): p. 3309-3319.</w:t>
      </w:r>
    </w:p>
    <w:p w14:paraId="61E780C6" w14:textId="77777777" w:rsidR="008C5830" w:rsidRDefault="008C5830"/>
    <w:sectPr w:rsidR="008C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E0"/>
    <w:rsid w:val="001E4DE0"/>
    <w:rsid w:val="004C2161"/>
    <w:rsid w:val="006A73E0"/>
    <w:rsid w:val="008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6DBB"/>
  <w15:chartTrackingRefBased/>
  <w15:docId w15:val="{4FD30734-D605-4BBF-9326-398BD0C5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2806</Characters>
  <Application>Microsoft Office Word</Application>
  <DocSecurity>0</DocSecurity>
  <Lines>140</Lines>
  <Paragraphs>71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Tewari, Shivendra</dc:creator>
  <cp:keywords/>
  <dc:description/>
  <cp:lastModifiedBy>Frontiers</cp:lastModifiedBy>
  <cp:revision>3</cp:revision>
  <dcterms:created xsi:type="dcterms:W3CDTF">2023-09-20T14:28:00Z</dcterms:created>
  <dcterms:modified xsi:type="dcterms:W3CDTF">2023-11-27T15:59:00Z</dcterms:modified>
</cp:coreProperties>
</file>