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  <w:bookmarkStart w:id="0" w:name="OLE_LINK5"/>
      <w:r>
        <w:rPr>
          <w:rFonts w:hint="eastAsia" w:ascii="Times New Roman" w:hAnsi="Times New Roman" w:cs="Times New Roman"/>
          <w:sz w:val="24"/>
          <w:szCs w:val="32"/>
        </w:rPr>
        <w:t>S</w:t>
      </w:r>
      <w:r>
        <w:rPr>
          <w:rFonts w:ascii="Times New Roman" w:hAnsi="Times New Roman" w:cs="Times New Roman"/>
          <w:sz w:val="24"/>
          <w:szCs w:val="32"/>
        </w:rPr>
        <w:t xml:space="preserve">upplementary </w:t>
      </w:r>
      <w:r>
        <w:rPr>
          <w:rFonts w:hint="eastAsia" w:ascii="Times New Roman" w:hAnsi="Times New Roman" w:cs="Times New Roman"/>
          <w:sz w:val="24"/>
          <w:szCs w:val="32"/>
        </w:rPr>
        <w:t xml:space="preserve">table 1 </w:t>
      </w:r>
      <w:bookmarkEnd w:id="0"/>
      <w:r>
        <w:rPr>
          <w:rFonts w:hint="eastAsia" w:ascii="Times New Roman" w:hAnsi="Times New Roman" w:cs="Times New Roman"/>
          <w:sz w:val="24"/>
          <w:szCs w:val="32"/>
        </w:rPr>
        <w:t>Characteristic of included articles involving C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OVID</w:t>
      </w:r>
      <w:r>
        <w:rPr>
          <w:rFonts w:hint="eastAsia" w:ascii="Times New Roman" w:hAnsi="Times New Roman" w:cs="Times New Roman"/>
          <w:sz w:val="24"/>
          <w:szCs w:val="32"/>
        </w:rPr>
        <w:t>-19</w:t>
      </w: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tbl>
      <w:tblPr>
        <w:tblStyle w:val="6"/>
        <w:tblW w:w="5225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979"/>
        <w:gridCol w:w="1061"/>
        <w:gridCol w:w="1755"/>
        <w:gridCol w:w="1010"/>
        <w:gridCol w:w="922"/>
        <w:gridCol w:w="1113"/>
        <w:gridCol w:w="1275"/>
        <w:gridCol w:w="1137"/>
        <w:gridCol w:w="888"/>
        <w:gridCol w:w="2150"/>
        <w:gridCol w:w="10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488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First author &amp; publication year</w:t>
            </w:r>
          </w:p>
        </w:tc>
        <w:tc>
          <w:tcPr>
            <w:tcW w:w="330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Country</w:t>
            </w:r>
          </w:p>
        </w:tc>
        <w:tc>
          <w:tcPr>
            <w:tcW w:w="358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Specimen</w:t>
            </w:r>
          </w:p>
        </w:tc>
        <w:tc>
          <w:tcPr>
            <w:tcW w:w="592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Disease</w:t>
            </w:r>
          </w:p>
        </w:tc>
        <w:tc>
          <w:tcPr>
            <w:tcW w:w="340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Control</w:t>
            </w:r>
          </w:p>
        </w:tc>
        <w:tc>
          <w:tcPr>
            <w:tcW w:w="311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Numbel (D/C)</w:t>
            </w:r>
          </w:p>
        </w:tc>
        <w:tc>
          <w:tcPr>
            <w:tcW w:w="375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Age (D/C)</w:t>
            </w:r>
          </w:p>
        </w:tc>
        <w:tc>
          <w:tcPr>
            <w:tcW w:w="430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Male % ( D/C)</w:t>
            </w:r>
          </w:p>
        </w:tc>
        <w:tc>
          <w:tcPr>
            <w:tcW w:w="383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Sequencing Platform</w:t>
            </w:r>
          </w:p>
        </w:tc>
        <w:tc>
          <w:tcPr>
            <w:tcW w:w="299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Preservation condition</w:t>
            </w:r>
          </w:p>
        </w:tc>
        <w:tc>
          <w:tcPr>
            <w:tcW w:w="725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Microbiome assessment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method</w:t>
            </w:r>
          </w:p>
        </w:tc>
        <w:tc>
          <w:tcPr>
            <w:tcW w:w="362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Multiple comparisons correction?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88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40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11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110" w:type="pct"/>
            <w:gridSpan w:val="5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Covid-19 vs no Covid-19 control Gut</w:t>
            </w:r>
          </w:p>
        </w:tc>
        <w:tc>
          <w:tcPr>
            <w:tcW w:w="311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 2020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30/30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55/53.5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43.3/43.3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V3-V5)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Zuo 2020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 antibiotics-naïve)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7/15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NR/48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NR/60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Shotgun metagenomic sequencing 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Bataineh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United Arab Emirates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86/57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60.5/24.6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V3,V4)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Cao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13/5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46.2/NR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Metagenomic sequencing analyses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Gaibani 2021-1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69/69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73/59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55.1/43.5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sequencing( 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He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13/21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26.9/43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76.9/57.1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Metaproteomics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Kim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Korea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12/36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V3,V4)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Khan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India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COVID(asymptomatic)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57.9/NR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49.4/NR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45.9/NR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44.1/37.4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51.4/70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Bgiseq-500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Ren 2021-1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24/48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48./48.5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58.3/52.1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(V3-V5)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Wu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50/32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45/46.5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63.9/65.6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Xu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9/14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6.4/5.6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44.4/67.5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Yeoh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87/78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35.6/45.5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54/42.3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Shotgun metagenomic sequencing analyses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Cui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25/72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47.2/47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32/34.7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V3-V5)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Cuenca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Spain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  <w:r>
              <w:rPr>
                <w:rStyle w:val="21"/>
                <w:sz w:val="16"/>
                <w:szCs w:val="16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Rectal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COVID(ICU)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46/17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61/55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70/47.7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Hazan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53/48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48/35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Juárez-Castelán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17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Mexico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Rectal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33/17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25.5/25.5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0/0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25/25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0/0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68/68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Liu 2022-1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50/68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NR/47.2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NR/47.1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Maeda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19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Japan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38/30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72/64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57.9/66.7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V1–V2)</w:t>
            </w:r>
            <w:r>
              <w:rPr>
                <w:rStyle w:val="21"/>
                <w:sz w:val="16"/>
                <w:szCs w:val="16"/>
                <w:lang w:val="en-US" w:eastAsia="zh-CN" w:bidi="ar"/>
              </w:rPr>
              <w:t>，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40/30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72/64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75/66.7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Mizutani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Japan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22/40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42/42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81.8/100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Nobre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21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Portugal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8/7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64.5/33.4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62.5/42.9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V3-V4)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27/7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63.6/33.4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66.7/42.9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Rafiqul Islam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22/15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Romani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68/95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Schult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Germany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108/26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62/63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54.6/57.7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Suskun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Turkey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20/19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9.5/8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50/57.9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63/8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48/37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61.9/37.5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Upadhyay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27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14/4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44.8/44.8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21.4/75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(V4), 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Xu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28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 or 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24/31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70.8/NR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COVID(Severe/Critical)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14/31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60.5/NR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71.4/NR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Yin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58/41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60/60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V5)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Zhang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66/70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42.6/45.8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59.1/41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Zhou 2022-1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13/13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24/26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76/76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Metatranscriptome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de Nies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Luxembourg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No COVID 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61/57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43.9/42.1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63.9/61.4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Metagenomic and metatranscriptomic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Gutiérrez-Díaz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33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Spain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11/9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1.9/1.7(month)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27.3/88,9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8/9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17/11(month)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37.5/55.6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Leftwich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0/0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Mannan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40.5/49.3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66.7/80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Nagata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Japan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112/112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33.9/33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65.2/63.4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Wang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37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59/52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4.8/5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49.2/30.8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Zhang 2023-1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45/25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40.5/35.6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60/52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>_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x005f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10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Covid-19(recovered) vs no Covid-19 control Gut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Kim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Korea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12/36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V3,V4)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Tian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7/7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38/32.8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100/100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Yeoh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100/78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36.4/45.5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53/42.3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Shotgun metagenomic sequencing analyses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Zhou 2021-1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vertAlign w:val="superscript"/>
                <w:lang w:val="en-US" w:eastAsia="zh-CN" w:bidi="ar"/>
              </w:rPr>
              <w:t>40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15/14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29/37.5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20/35.7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Cui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25/72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48.2/47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32/34.7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V3-V5)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Ferreira-Junior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Brazil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159/71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42.5/46.1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32.1/28.2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(V3,V4)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Maeda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Japan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10/30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V1–V2)</w:t>
            </w:r>
            <w:r>
              <w:rPr>
                <w:rStyle w:val="21"/>
                <w:sz w:val="16"/>
                <w:szCs w:val="16"/>
                <w:lang w:val="en-US" w:eastAsia="zh-CN" w:bidi="ar"/>
              </w:rPr>
              <w:t>，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Nobre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Portugal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45/7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56.3/33.4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22.2/42.9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POLO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Turkey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8/8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41/32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50/25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V3-V4)</w:t>
            </w:r>
            <w:r>
              <w:rPr>
                <w:rStyle w:val="21"/>
                <w:sz w:val="16"/>
                <w:szCs w:val="16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QPCR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bookmarkStart w:id="1" w:name="OLE_LINK2"/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Schult 2022</w:t>
            </w:r>
            <w:bookmarkEnd w:id="1"/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Germany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22/26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65/63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81.8/57.7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bookmarkStart w:id="2" w:name="OLE_LINK1"/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Zhou 2022-2</w:t>
            </w:r>
            <w:bookmarkEnd w:id="2"/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13/13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24/26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76/76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Metatranscriptome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Mankowska-Wierzbicka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Poland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8/14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34.9/37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37.5/78.6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 (V1-V9)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Zhang 2023-2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75/32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62/57.5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58.7/40.6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10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Long Covid-19 vs no Covid-19 control Gut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Liu 2022-1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COVID(long COVID-19)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50/68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NR/47.2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NR/47.1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Zhang 2023-2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COVID(long COVID-19 )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55/32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57/57.5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41.8/40.6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Zhang 2023-1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COVID(long COVID-19)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45/25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40.5/35.6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60/52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>_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x005f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10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Covid-19 vs no Covid-19 control Respiratory tract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Maio 2020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Nasopharynx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18/22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16S rRNA gene sequencing </w:t>
            </w:r>
            <w:r>
              <w:rPr>
                <w:rStyle w:val="21"/>
                <w:sz w:val="16"/>
                <w:szCs w:val="16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V5–V6</w:t>
            </w:r>
            <w:r>
              <w:rPr>
                <w:rStyle w:val="21"/>
                <w:sz w:val="16"/>
                <w:szCs w:val="16"/>
                <w:lang w:val="en-US" w:eastAsia="zh-CN" w:bidi="ar"/>
              </w:rPr>
              <w:t>）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Mostafa 2020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47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Nano Pore Gridion X5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Metagenomic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Braun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Israel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32/29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Engen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53.4/NR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33.3/NR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Silva 138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Gao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48/94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47/46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40/39.4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Gupta 2021-1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India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63/26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37.5/25.1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66.7/46.2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Gupta 2021-2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India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Saliva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47/45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66.7/58.3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Hernández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noBreakHyphen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Terán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53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Mexico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Respiratory 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18/7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37/35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51.4/28.6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27/7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47/35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56/28.6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COVID(Fatal)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19/7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58/35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73.7/28.6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Hoque 2021-1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Tract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8/7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39.6/48.1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75/71.4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Iebba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Oral-Pharyngeal And Oral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26/15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67.3/NR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80.8/NR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V2–V3)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Ma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Oropharynx Swab Specimens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31/28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50/37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54.8/42.9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Mgiseq-2000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Nagy-Szakal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57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26/22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-70°C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Metagenomic sequencing analyses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Nardelli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66.7/33.3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(V1-V2-V3)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Ng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Nasopharyngeal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137/108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49/44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48/26.5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Metatranscriptomic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Rhoades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Nasal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68/45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54.3/54.6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63.1/46.7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(v5)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Ren 2021-1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Tongue Coating 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48/100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48.4/44.9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41.67/37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(V3-V5)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Ren 2021-2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Oropharyngeal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192/95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58/47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59/40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Metatranscriptome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Rosas-Salazar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Upper Respiratory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Tract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38/21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30.5/30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55.3/57.1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Rueca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63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Nasal/Oropharyngeal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COVID(ICU)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57/53.5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60/30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Ion S5 Sequencer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sequencing(V2–4–8, V3–6,  V7–9)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COVID(Mild/ 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50/53.5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27.3/30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Smith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64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French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Nasopharynx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NR/51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NR/72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sequencing, QPCR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NR/51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NR/72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COVID(critital)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NR/51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NR/72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Soffritti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Oral Rinse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39/36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71.1/66.5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51.3/61.1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Ion Gene Studio S5 System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Whole 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Ventero1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Spain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56/18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64.2/48.1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58.9/50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V3,V4)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Wu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Throat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52/44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48.5/41.5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57.7/70.5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(V3-V5)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Xu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Nasal Swabs</w:t>
            </w:r>
          </w:p>
        </w:tc>
        <w:tc>
          <w:tcPr>
            <w:tcW w:w="59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9/14</w:t>
            </w:r>
          </w:p>
        </w:tc>
        <w:tc>
          <w:tcPr>
            <w:tcW w:w="37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6.4/5.6</w:t>
            </w:r>
          </w:p>
        </w:tc>
        <w:tc>
          <w:tcPr>
            <w:tcW w:w="4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44.4/67.5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Throat Swabs</w:t>
            </w:r>
          </w:p>
        </w:tc>
        <w:tc>
          <w:tcPr>
            <w:tcW w:w="59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4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9/14</w:t>
            </w:r>
          </w:p>
        </w:tc>
        <w:tc>
          <w:tcPr>
            <w:tcW w:w="37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67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Sweden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81.1/NR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Metagenomic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Bradley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Oropharyngeal 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74/41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68.1/65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48.7/71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Callahan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Saliva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16/90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47.2/52.3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43.8/40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V1–V3)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Cui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Tongue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noBreakHyphen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Coating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28/150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47.9/44.2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35.7/36.7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V3-V5)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Ferrari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19/35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Giugliano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Nasopharynx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89/25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Next-Generation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Gauthier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72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COVID(Community-dwelling)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HC(Community-Dwelling)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47/51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61.7/60.9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57.4/47.1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Oxford Nanopore Technologies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16S rRNA gene sequencing 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COVID(Hospitalized 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HC(Hospitalized 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48/48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64.1/61.9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68.8/68.8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Hurst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211/74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NR/9.5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46.9/50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Jitvaropas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Thailand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Saliva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COVID(asymptomatic)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39/43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34.7/36.2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59/23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Minion Mk1C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16S rRNA gene sequencing 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Kumar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India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COVID(Deceased)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54/44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58/29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74.1/79.6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Sub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Systems Technology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V1–V3)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Paine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India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39.6/39.5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50/60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isolated strictly within 4–6 h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Prasad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77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India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COVID(asymptomatic)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26/31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72/41.7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Oxford Nanopore Long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Read Sequencing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V1–V9)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COVID(Symptomatic)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21/12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32/31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90.5/41.7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80.4/41.7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Rattanaburi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Thailand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36.1/34.5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Rafiqul Islam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Saliva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22/15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Rocafort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79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Spain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47/126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40/39.9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36.2/36.5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45/425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4.7/4.4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51.1/52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Shi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Throat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16S rRNA gene sequencing 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Shilts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81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Upper Respiratory Tract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49/31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56/60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33/31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46/60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58/31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33/60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Tchoupou Saha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French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Pseudonymized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90/30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57.7/41.2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45.6/46.7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  <w:r>
              <w:rPr>
                <w:rStyle w:val="21"/>
                <w:sz w:val="16"/>
                <w:szCs w:val="16"/>
                <w:lang w:val="en-US" w:eastAsia="zh-CN" w:bidi="ar"/>
              </w:rPr>
              <w:t>，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Zacharias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Austria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Lung Tissue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COVID(Deceased)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Control(Deceased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11/14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76.2/74.5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72.7/64.3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(V4),Internal transcribed spacers sequence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Zhou 2022-2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Oropharyngeal 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47/40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44.7/45.8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42.5/50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Metatranscriptomic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Al-Emran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4/4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Metagenomic NGS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Alqedari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85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Saliva 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 or 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39/30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51/53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11/30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73/53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Leftwich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53/25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0/0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Hyblova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86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Slovakia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25/72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37/37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52/36.1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culture-independent RNA sequencing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30/72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68/37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53.3/36.1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Jiang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87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Throat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 or 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49/37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74.5/57.7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61.2/43.2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COVID(Severe/Critical)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44/37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81.4/57.7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70.5/43.2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Ling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88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swab and throat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 or 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106/15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49/42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56.6/66.7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COVID(Severe/Critical)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51/15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66/42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31.4/66.7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Lu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Oropharyngeal microbiome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144/40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58.3/50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Metatranscriptomic analysis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Mahmud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90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38.1/36.8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62.5/83.3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Shotgun metagenomic sequencing analyses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53.3/36.8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90.9/83.3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Kim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91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Saliva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60/18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54.5/44.9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66.7/55.6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(V1-V2)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54/12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64.3/57.6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55.6/33.3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Wu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92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58/57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50/58.3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1"/>
                <w:szCs w:val="11"/>
                <w:u w:val="none"/>
                <w:lang w:val="en-US" w:eastAsia="zh-CN" w:bidi="ar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1"/>
                <w:szCs w:val="11"/>
                <w:u w:val="none"/>
                <w:lang w:val="en-US" w:eastAsia="zh-CN" w:bidi="ar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1"/>
                <w:szCs w:val="11"/>
                <w:u w:val="none"/>
                <w:lang w:val="en-US" w:eastAsia="zh-CN" w:bidi="ar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64.5/57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39.3/58.3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1"/>
                <w:szCs w:val="11"/>
                <w:u w:val="none"/>
                <w:lang w:val="en-US" w:eastAsia="zh-CN" w:bidi="ar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1"/>
                <w:szCs w:val="11"/>
                <w:u w:val="none"/>
                <w:lang w:val="en-US" w:eastAsia="zh-CN" w:bidi="ar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1"/>
                <w:szCs w:val="11"/>
                <w:u w:val="none"/>
                <w:lang w:val="en-US" w:eastAsia="zh-CN" w:bidi="ar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1"/>
                <w:szCs w:val="1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Rosas-Salazar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Upper respiratory tract 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35.5/33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58.3/54.2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Yasir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Korea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85/22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44.2/38.4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Zhang 2023-1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Saliva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45/25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40.5/35.6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60/52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>_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x005f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10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Covid-19(recovered) vs no Covid-19 control Respiratory tract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Hoque 2021-1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Tract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7/7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35/48.1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57.1/71.4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Cui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Tongue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noBreakHyphen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Coating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28/150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48.9/44.2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35.7/36.7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V3-V5)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Kumar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India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No COVID 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43/44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35/29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74.4/79.6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Sub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Systems Technology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V1–V3)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Zhou 2022-2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Oropharyngeal 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47/40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44.7/45.8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42.5/50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Metatranscriptomic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Wei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Throat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COVID(Recovered)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23/29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36/37.6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73.9/51.7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110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Long Covid-19 vs no Covid-19 control Respiratory tract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Zhang 2023-1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Saliva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COVID(long COVID-19,follow up)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HC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45/25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40.5/35.6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60/52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>_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x005f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110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Covid(severer) vs Covid-19(milder) Gut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Tang 2020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96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66/59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47.4/40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QPCR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COVID(Critical)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68/59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66.7/40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Britton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97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22/6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(v4),Metagenome Sequencing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16/6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Cao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3/3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66.7/34.3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66.7/66.7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Metagenomic sequencing analyses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Moreira-Rosário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98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Portugal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59/19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66/61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72.9/31.6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Ion S5 Sequencer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sequencing(V3,V4)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COVID(Moderate)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59/37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66/71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72.9/64.9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Reinold-2021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Germany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Rectal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COVID(Severe/Critical)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COVID(No Severe)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38/79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53/47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Zhou 2021-2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COVID(Fever)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COVID(No Fever)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127/60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37/48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36.2/31.7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Mgi Seq 2000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Zuo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COVID(High SARS-COV-2)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COVID(Low Sars-Cov-2)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7/8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Shotgun metagenomic sequencing analyses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Albrich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102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Switzerland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89/42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65/58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80.9/38.1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Illumina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(V3,V4)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COVID(Deceased)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41/42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59.1/58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78/38.1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Gan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4/19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Mgiseq-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2000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COVID(Moderate)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79/48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61/58.6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62/47.9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Liu 2022-2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COVID(No Severe)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63/70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47.1/37.9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52.4/58.6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Maurer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Germany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COVID(Aspergillus superinfection)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COVID(No Aspergillus Superinfection)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16//26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76.5/61.5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69/58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Mazzarelli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107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Rectal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50/47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63/57.2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74/59.6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sequencing(V3,V4)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Shen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COVID(ICU)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COVID(No Icu)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20/46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70/51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80/56.5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dry ice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24/39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61/40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79.2/51.3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Stutz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COVID(Deceased)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COVID(Live)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32/39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66.2/59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60/48.7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Vestad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Norway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 respiratory dysfunction)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COVID(No Respiratory Dysfunction)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25/58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Yokoyama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Japan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COVID(Critital)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COVID(No Critical)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5/5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57.4/44.4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80/40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Q2-Feature-Classifier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Guo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112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196/88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Metagenomic sequencing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COVID(Severe/Critical)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12/88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Nagata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36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Japan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31/43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Talukdar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India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45/7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60/45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71.1/85.7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Trøseid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Norway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COVID(ICU)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COVID(Ward)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28/95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62/57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68/59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2110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Covid(severer) vs Covid-19(milder) Respiratory tract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Sulaiman1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115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Nasal Swab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COVID(decreased)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 Mechanical Ventilation ≤28 Days)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34/52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64/59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73.5/76.9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DNA/RNA Shield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and Metatranscriptome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COVID(decreased)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 Mechanical Ventilation &gt;28 Days)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34/64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73.5/82.1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Rosas-Salazar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Upper Respiratory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Tract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COVID(high SARS-CoV-2 vi V ral load)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COVID(Low Sars-Cov-2 Vir V Al Load)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Chen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Respiratory Tract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28/41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71/57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57.1/34.1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Devi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117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India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COVID(Moderate)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Metatranscriptomic analysis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COVID(Deceased)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Gan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103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Mgiseq-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2000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14/58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Pozzi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Saliva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 hospitalized)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COVID(Non Hospitalized)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25/23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68.2/41.4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76/34.8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Qin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119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Upper Respiratory Tracts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Lower Respiratory Tracts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Shen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108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Saliva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COVID(ICU)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COVID(No Icu)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20/46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70/51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80/56.5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dry ice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Ventero1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Spain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COVID(Deceased)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COVID(Live)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31/146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V3,V4)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Alqedari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85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Saliva 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COVID(No Severe)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11/39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73/51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Larios Serrato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121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Saliva samples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COVID(Severe)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57/103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50.8/41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66/43.5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-70°C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(V1-V3)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COVID(Deceased)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COVID(Mild)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18/103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74.4/41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76.7/43.5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2110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Covid-19 vs no Covid-19 disease Gut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Gu 2020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H1N1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55/48.5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43.3/37.5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Mazzarelli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122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Rectal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COVID(ICU)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Non-COVID-19 Pneumonia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6/8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70/69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50/62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Ion 530 Chip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(V2, V4,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V8 and V3-6, 7–9)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COVID(wards)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Non-COVID-19 Pneumonia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9/8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67/69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55/62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Newsome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 Patients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50/34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62.3/55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56/41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(V1-V3)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Reinold-2021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99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Germany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Rectal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 Patients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117/95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56/50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49/52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V3–V4)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Cuenca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Spain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  <w:r>
              <w:rPr>
                <w:rStyle w:val="21"/>
                <w:sz w:val="16"/>
                <w:szCs w:val="16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Rectal Swab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COVID(ICU)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COVID(Icu)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46/32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61/58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70/32.5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Romani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23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 Patients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68/16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6.5/4.4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56/53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Chen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124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Stool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 Patients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27/22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54.9/45.4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40.7/50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Ion Torrent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Proton Sequencer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Metagenomic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110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Covid-19 vs no Covid-19 disease Respiratory tract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Gaibani 2021-2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125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Italy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Bronchoalveolar Lavage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Non-COVID-19 Pneumonia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68/64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71/61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(V3-V4)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Hoque 2021-2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Copd, Upper Respiratory Tract Infection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11/10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-20°C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Metagenomic sequencing analyses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Liu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127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 Patients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9/6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38.9/45.3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44.1/76.7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Metagenomic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56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Oropharynx Swab Specimens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Influenza B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31/29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50/59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54.8/69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Mgiseq-2000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bookmarkStart w:id="3" w:name="OLE_LINK4"/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Metagenome Sequencing</w:t>
            </w:r>
            <w:bookmarkEnd w:id="3"/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Merenstein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128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Oropharyngeal</w:t>
            </w:r>
          </w:p>
        </w:tc>
        <w:tc>
          <w:tcPr>
            <w:tcW w:w="59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 Patients</w:t>
            </w:r>
          </w:p>
        </w:tc>
        <w:tc>
          <w:tcPr>
            <w:tcW w:w="31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83/13</w:t>
            </w:r>
          </w:p>
        </w:tc>
        <w:tc>
          <w:tcPr>
            <w:tcW w:w="37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64/60</w:t>
            </w:r>
          </w:p>
        </w:tc>
        <w:tc>
          <w:tcPr>
            <w:tcW w:w="4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53/69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(V1,V2)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9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4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1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7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Miller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129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Saliva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 Patients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46/54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56.5/56.2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45.3/61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 V1–V2)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Rhoades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60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Nasal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 Patients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68/21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54.3/58.2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63.1/47.6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Xiong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130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Pharyngeal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 Patients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11/11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45.6/52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36.4/45.5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MGI-seq2000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Metagenome sequencing </w:t>
            </w:r>
            <w:r>
              <w:rPr>
                <w:rStyle w:val="22"/>
                <w:rFonts w:hint="eastAsia" w:eastAsia="等线"/>
                <w:sz w:val="16"/>
                <w:szCs w:val="16"/>
                <w:lang w:val="en-US" w:eastAsia="zh-CN" w:bidi="ar"/>
              </w:rPr>
              <w:t xml:space="preserve"> 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Zhang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131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9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Non-COVID-19 Pneumonia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24/36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47.3/47.2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54.2/47.2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RT-PCR</w:t>
            </w:r>
            <w:r>
              <w:rPr>
                <w:rStyle w:val="21"/>
                <w:sz w:val="16"/>
                <w:szCs w:val="16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Metatranscriptomic sequencing</w:t>
            </w:r>
          </w:p>
        </w:tc>
        <w:tc>
          <w:tcPr>
            <w:tcW w:w="36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Sputum</w:t>
            </w:r>
          </w:p>
        </w:tc>
        <w:tc>
          <w:tcPr>
            <w:tcW w:w="59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4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14/39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57.8/49.4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78.6/69.8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Meng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132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 Swabs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Non-COVID-19 pneumonia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72/65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-70°C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Metatranscriptomic sequencing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Rattanaburi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78</w:t>
            </w:r>
          </w:p>
        </w:tc>
        <w:tc>
          <w:tcPr>
            <w:tcW w:w="3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Thailand</w:t>
            </w:r>
          </w:p>
        </w:tc>
        <w:tc>
          <w:tcPr>
            <w:tcW w:w="35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9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Influenza A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36.1/26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5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9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Influenza B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24/24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36.1/26.5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NR/NR</w:t>
            </w:r>
          </w:p>
        </w:tc>
        <w:tc>
          <w:tcPr>
            <w:tcW w:w="38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9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72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Javan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133</w:t>
            </w:r>
          </w:p>
        </w:tc>
        <w:tc>
          <w:tcPr>
            <w:tcW w:w="3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3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Lung Tissue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COVID(Deceased)</w:t>
            </w:r>
          </w:p>
        </w:tc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COVID Patients(Deceased)</w:t>
            </w:r>
          </w:p>
        </w:tc>
        <w:tc>
          <w:tcPr>
            <w:tcW w:w="3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20/20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62.3/77.9</w:t>
            </w:r>
          </w:p>
        </w:tc>
        <w:tc>
          <w:tcPr>
            <w:tcW w:w="4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60/30</w:t>
            </w:r>
          </w:p>
        </w:tc>
        <w:tc>
          <w:tcPr>
            <w:tcW w:w="38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29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3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88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Xie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134</w:t>
            </w:r>
          </w:p>
        </w:tc>
        <w:tc>
          <w:tcPr>
            <w:tcW w:w="33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358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Sputum and bronchoalveolar lavage fluid</w:t>
            </w:r>
          </w:p>
        </w:tc>
        <w:tc>
          <w:tcPr>
            <w:tcW w:w="592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COVID</w:t>
            </w:r>
          </w:p>
        </w:tc>
        <w:tc>
          <w:tcPr>
            <w:tcW w:w="34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 COVID Pneumonia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38/26</w:t>
            </w:r>
          </w:p>
        </w:tc>
        <w:tc>
          <w:tcPr>
            <w:tcW w:w="375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61.2/57</w:t>
            </w:r>
          </w:p>
        </w:tc>
        <w:tc>
          <w:tcPr>
            <w:tcW w:w="43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76.3/73.1</w:t>
            </w:r>
          </w:p>
        </w:tc>
        <w:tc>
          <w:tcPr>
            <w:tcW w:w="383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Oxford Nanopore MinION</w:t>
            </w:r>
          </w:p>
        </w:tc>
        <w:tc>
          <w:tcPr>
            <w:tcW w:w="299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-80°C</w:t>
            </w:r>
          </w:p>
        </w:tc>
        <w:tc>
          <w:tcPr>
            <w:tcW w:w="725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Nanopore-targeted sequencing</w:t>
            </w:r>
          </w:p>
        </w:tc>
        <w:tc>
          <w:tcPr>
            <w:tcW w:w="362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</w:tbl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t>S</w:t>
      </w:r>
      <w:r>
        <w:rPr>
          <w:rFonts w:ascii="Times New Roman" w:hAnsi="Times New Roman" w:cs="Times New Roman"/>
          <w:sz w:val="24"/>
          <w:szCs w:val="32"/>
        </w:rPr>
        <w:t xml:space="preserve">upplementary </w:t>
      </w:r>
      <w:r>
        <w:rPr>
          <w:rFonts w:hint="eastAsia" w:ascii="Times New Roman" w:hAnsi="Times New Roman" w:cs="Times New Roman"/>
          <w:sz w:val="24"/>
          <w:szCs w:val="32"/>
        </w:rPr>
        <w:t>table 2 Characteristic of included articles involving influenza</w:t>
      </w:r>
    </w:p>
    <w:p>
      <w:pPr>
        <w:jc w:val="center"/>
        <w:rPr>
          <w:rFonts w:ascii="Times New Roman" w:hAnsi="Times New Roman" w:cs="Times New Roman"/>
        </w:rPr>
      </w:pPr>
    </w:p>
    <w:tbl>
      <w:tblPr>
        <w:tblStyle w:val="6"/>
        <w:tblpPr w:leftFromText="180" w:rightFromText="180" w:vertAnchor="text" w:horzAnchor="page" w:tblpX="1449" w:tblpY="311"/>
        <w:tblOverlap w:val="never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973"/>
        <w:gridCol w:w="1503"/>
        <w:gridCol w:w="1501"/>
        <w:gridCol w:w="1177"/>
        <w:gridCol w:w="760"/>
        <w:gridCol w:w="896"/>
        <w:gridCol w:w="928"/>
        <w:gridCol w:w="1217"/>
        <w:gridCol w:w="1050"/>
        <w:gridCol w:w="1659"/>
        <w:gridCol w:w="11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480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First author &amp; publication year</w:t>
            </w:r>
          </w:p>
        </w:tc>
        <w:tc>
          <w:tcPr>
            <w:tcW w:w="343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Country</w:t>
            </w:r>
          </w:p>
        </w:tc>
        <w:tc>
          <w:tcPr>
            <w:tcW w:w="530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Specimen</w:t>
            </w:r>
          </w:p>
        </w:tc>
        <w:tc>
          <w:tcPr>
            <w:tcW w:w="529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Disease</w:t>
            </w:r>
          </w:p>
        </w:tc>
        <w:tc>
          <w:tcPr>
            <w:tcW w:w="414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Control</w:t>
            </w:r>
          </w:p>
        </w:tc>
        <w:tc>
          <w:tcPr>
            <w:tcW w:w="268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Numbel (D/C)</w:t>
            </w:r>
          </w:p>
        </w:tc>
        <w:tc>
          <w:tcPr>
            <w:tcW w:w="316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Age (D/C)</w:t>
            </w:r>
          </w:p>
        </w:tc>
        <w:tc>
          <w:tcPr>
            <w:tcW w:w="327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Male % ( D/C)</w:t>
            </w:r>
          </w:p>
        </w:tc>
        <w:tc>
          <w:tcPr>
            <w:tcW w:w="429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Sequencing platform</w:t>
            </w:r>
          </w:p>
        </w:tc>
        <w:tc>
          <w:tcPr>
            <w:tcW w:w="370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Preservation condition</w:t>
            </w:r>
          </w:p>
        </w:tc>
        <w:tc>
          <w:tcPr>
            <w:tcW w:w="585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Microbiome assessment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method</w:t>
            </w:r>
          </w:p>
        </w:tc>
        <w:tc>
          <w:tcPr>
            <w:tcW w:w="405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Multiple comparisons correction?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80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30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9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14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68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16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27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29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70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85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05" w:type="pct"/>
            <w:vMerge w:val="continue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2565" w:type="pct"/>
            <w:gridSpan w:val="6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Influenza patients vs no Influenza patients Gut sample</w:t>
            </w:r>
          </w:p>
        </w:tc>
        <w:tc>
          <w:tcPr>
            <w:tcW w:w="316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27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5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5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48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Qin 2015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135</w:t>
            </w:r>
          </w:p>
        </w:tc>
        <w:tc>
          <w:tcPr>
            <w:tcW w:w="34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Stool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H7N9(Antibiotic treatment)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17/31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60.4/57.5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76.5/67.7</w:t>
            </w:r>
          </w:p>
        </w:tc>
        <w:tc>
          <w:tcPr>
            <w:tcW w:w="42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Illumina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platform</w:t>
            </w:r>
          </w:p>
        </w:tc>
        <w:tc>
          <w:tcPr>
            <w:tcW w:w="37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–80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∘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</w:t>
            </w:r>
          </w:p>
        </w:tc>
        <w:tc>
          <w:tcPr>
            <w:tcW w:w="58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Next generation sequencing</w:t>
            </w:r>
          </w:p>
        </w:tc>
        <w:tc>
          <w:tcPr>
            <w:tcW w:w="40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48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H7N9(No Antibiotic treatment)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9/31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51.6/57.5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66.7/67.7</w:t>
            </w:r>
          </w:p>
        </w:tc>
        <w:tc>
          <w:tcPr>
            <w:tcW w:w="42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7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8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0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Gu 2020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</w:t>
            </w: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Stool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HINI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24/30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48.5/53.5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37.5/43.3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-80°C</w:t>
            </w: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bookmarkStart w:id="4" w:name="OLE_LINK3"/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16S rRNA gene sequencing</w:t>
            </w:r>
            <w:bookmarkEnd w:id="4"/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( V3-V5)</w:t>
            </w: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Al Khatib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136</w:t>
            </w: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Qatar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Stool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influenza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38/11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31/34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100/100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Miseq platform</w:t>
            </w: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–80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∘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</w:t>
            </w: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sequence(V4)</w:t>
            </w: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Fuentes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137</w:t>
            </w: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Netherlands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Stool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Infuenza-like illness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no Infuenza-like illness control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213/184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69.2/71.3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47/50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Illumina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platform</w:t>
            </w: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sequence(V4)</w:t>
            </w: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2297" w:type="pct"/>
            <w:gridSpan w:val="5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Influenza patients vs no Influenza patients Respiratory tract sample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48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Li 2017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138</w:t>
            </w:r>
          </w:p>
        </w:tc>
        <w:tc>
          <w:tcPr>
            <w:tcW w:w="34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Pharyngeal swab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HINI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100/30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15.6/16.5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62/53.3</w:t>
            </w:r>
          </w:p>
        </w:tc>
        <w:tc>
          <w:tcPr>
            <w:tcW w:w="42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Illumina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platform</w:t>
            </w:r>
          </w:p>
        </w:tc>
        <w:tc>
          <w:tcPr>
            <w:tcW w:w="37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  <w:tc>
          <w:tcPr>
            <w:tcW w:w="58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sequence(V3-V4)</w:t>
            </w:r>
          </w:p>
        </w:tc>
        <w:tc>
          <w:tcPr>
            <w:tcW w:w="40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48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Non-H1N1 influenza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72/30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13.4/16.5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58.3/53.3</w:t>
            </w:r>
          </w:p>
        </w:tc>
        <w:tc>
          <w:tcPr>
            <w:tcW w:w="42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7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8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0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Lu 2017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139</w:t>
            </w: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oropharyngeal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H7N9(Secondary bacterial lung infection)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21/30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60.5/50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42.9/36.7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Illumina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platform</w:t>
            </w: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sequence(V3-V4)</w:t>
            </w: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Ramos-Sevillano 2018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140</w:t>
            </w: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United Kingdom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Infuenza-like illness,influenza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33/24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NR/NR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NR/NR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Agilent</w:t>
            </w: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sequence(V1-V3)</w:t>
            </w: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48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Wen 2018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141</w:t>
            </w:r>
          </w:p>
        </w:tc>
        <w:tc>
          <w:tcPr>
            <w:tcW w:w="34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Nasopharyngeal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Infuenza A virus patients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121/59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2.9/2.8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61.2/44.1 </w:t>
            </w:r>
          </w:p>
        </w:tc>
        <w:tc>
          <w:tcPr>
            <w:tcW w:w="42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Illumina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platform</w:t>
            </w:r>
          </w:p>
        </w:tc>
        <w:tc>
          <w:tcPr>
            <w:tcW w:w="37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–80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∘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</w:t>
            </w:r>
          </w:p>
        </w:tc>
        <w:tc>
          <w:tcPr>
            <w:tcW w:w="58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sequence(V3-V4)</w:t>
            </w:r>
          </w:p>
        </w:tc>
        <w:tc>
          <w:tcPr>
            <w:tcW w:w="40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48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oropharyngeal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Infuenza A virus patients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121/59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2.9/2.8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61.2/44.1 </w:t>
            </w:r>
          </w:p>
        </w:tc>
        <w:tc>
          <w:tcPr>
            <w:tcW w:w="42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7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8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0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Ding 2019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142</w:t>
            </w: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America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nasopharyngeal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influenza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No influenza controls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214/40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51.2/34.7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45.3/37.5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Illumina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platform</w:t>
            </w: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–20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∘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</w:t>
            </w: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sequence(V4)</w:t>
            </w: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48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Qin 2020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143</w:t>
            </w:r>
          </w:p>
        </w:tc>
        <w:tc>
          <w:tcPr>
            <w:tcW w:w="34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nasopharyngeal samples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influenza(mild)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21/24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56.4/59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52.4/54</w:t>
            </w:r>
          </w:p>
        </w:tc>
        <w:tc>
          <w:tcPr>
            <w:tcW w:w="42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Illumina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platform</w:t>
            </w:r>
          </w:p>
        </w:tc>
        <w:tc>
          <w:tcPr>
            <w:tcW w:w="37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−70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∘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</w:t>
            </w:r>
          </w:p>
        </w:tc>
        <w:tc>
          <w:tcPr>
            <w:tcW w:w="58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sequence(V3-V4)</w:t>
            </w:r>
          </w:p>
        </w:tc>
        <w:tc>
          <w:tcPr>
            <w:tcW w:w="40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48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influenza(severe)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31/24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61.7/59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56.7/54</w:t>
            </w:r>
          </w:p>
        </w:tc>
        <w:tc>
          <w:tcPr>
            <w:tcW w:w="42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7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8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0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48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Zhou 2020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144</w:t>
            </w:r>
          </w:p>
        </w:tc>
        <w:tc>
          <w:tcPr>
            <w:tcW w:w="34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nasopharyngea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influenza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66/59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NR/NR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NR/NR</w:t>
            </w:r>
          </w:p>
        </w:tc>
        <w:tc>
          <w:tcPr>
            <w:tcW w:w="42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  <w:tc>
          <w:tcPr>
            <w:tcW w:w="37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  <w:tc>
          <w:tcPr>
            <w:tcW w:w="58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sequence(V3-V4)</w:t>
            </w:r>
          </w:p>
        </w:tc>
        <w:tc>
          <w:tcPr>
            <w:tcW w:w="40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48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oropharyngeal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influenza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66/59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NR/NR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NR/NR</w:t>
            </w:r>
          </w:p>
        </w:tc>
        <w:tc>
          <w:tcPr>
            <w:tcW w:w="42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7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8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0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Ma 2021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56</w:t>
            </w: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oropharynx swab specimens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Influenza B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29/28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59/37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69/42.9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MGISEQ-2000 platform</w:t>
            </w: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Metagenome Sequencing</w:t>
            </w: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Hu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145</w:t>
            </w: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Oropharyngeal swab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Influenza A virus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pneumonia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49/42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39/41.1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67.3/59.5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Illumina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platform</w:t>
            </w: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–80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∘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</w:t>
            </w: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sequence(V3-V4)</w:t>
            </w: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48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Rattanaburi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78</w:t>
            </w:r>
          </w:p>
        </w:tc>
        <w:tc>
          <w:tcPr>
            <w:tcW w:w="34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Thailand</w:t>
            </w:r>
          </w:p>
        </w:tc>
        <w:tc>
          <w:tcPr>
            <w:tcW w:w="5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Nasopharyngeal Swabs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influenza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24/24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26/34.5</w:t>
            </w:r>
          </w:p>
        </w:tc>
        <w:tc>
          <w:tcPr>
            <w:tcW w:w="327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NR/NR</w:t>
            </w:r>
          </w:p>
        </w:tc>
        <w:tc>
          <w:tcPr>
            <w:tcW w:w="42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37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-80°C</w:t>
            </w:r>
          </w:p>
        </w:tc>
        <w:tc>
          <w:tcPr>
            <w:tcW w:w="58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16S rRNA gene sequencing (V4)</w:t>
            </w:r>
          </w:p>
        </w:tc>
        <w:tc>
          <w:tcPr>
            <w:tcW w:w="40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48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influenza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HC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24/24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26.5/34.5</w:t>
            </w:r>
          </w:p>
        </w:tc>
        <w:tc>
          <w:tcPr>
            <w:tcW w:w="32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2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7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8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0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48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Shetty 2022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146</w:t>
            </w:r>
          </w:p>
        </w:tc>
        <w:tc>
          <w:tcPr>
            <w:tcW w:w="34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Netherlands</w:t>
            </w:r>
          </w:p>
        </w:tc>
        <w:tc>
          <w:tcPr>
            <w:tcW w:w="53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Nasopharyngeal (NP) swabs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Infuenza-like illness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no Infuenza-like illness control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240/157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69.5/71.4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47.9/51</w:t>
            </w:r>
          </w:p>
        </w:tc>
        <w:tc>
          <w:tcPr>
            <w:tcW w:w="429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Illumina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platform</w:t>
            </w:r>
          </w:p>
        </w:tc>
        <w:tc>
          <w:tcPr>
            <w:tcW w:w="37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NR</w:t>
            </w:r>
          </w:p>
        </w:tc>
        <w:tc>
          <w:tcPr>
            <w:tcW w:w="58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sequence(V4)</w:t>
            </w:r>
          </w:p>
        </w:tc>
        <w:tc>
          <w:tcPr>
            <w:tcW w:w="405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48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4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3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H7N9(No Secondary bacterial lung infection)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51/30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53/50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56.7/36.7</w:t>
            </w:r>
          </w:p>
        </w:tc>
        <w:tc>
          <w:tcPr>
            <w:tcW w:w="429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7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8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05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Li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vertAlign w:val="superscript"/>
                <w:lang w:val="en-US" w:eastAsia="zh-CN" w:bidi="ar"/>
              </w:rPr>
              <w:t>147</w:t>
            </w: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influenza 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22/98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29/31.5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50/8.2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-80°C</w:t>
            </w: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16S rRNA gene sequence(V4)</w:t>
            </w: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influenza B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HCs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138/98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29/31.5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47.8/8.2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48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Zhang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148</w:t>
            </w:r>
          </w:p>
        </w:tc>
        <w:tc>
          <w:tcPr>
            <w:tcW w:w="34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America</w:t>
            </w:r>
          </w:p>
        </w:tc>
        <w:tc>
          <w:tcPr>
            <w:tcW w:w="53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nasal and throat swabs</w:t>
            </w:r>
          </w:p>
        </w:tc>
        <w:tc>
          <w:tcPr>
            <w:tcW w:w="5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influenza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influenza controls</w:t>
            </w:r>
          </w:p>
        </w:tc>
        <w:tc>
          <w:tcPr>
            <w:tcW w:w="2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42/93</w:t>
            </w:r>
          </w:p>
        </w:tc>
        <w:tc>
          <w:tcPr>
            <w:tcW w:w="3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6/14</w:t>
            </w:r>
          </w:p>
        </w:tc>
        <w:tc>
          <w:tcPr>
            <w:tcW w:w="3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52/20</w:t>
            </w:r>
          </w:p>
        </w:tc>
        <w:tc>
          <w:tcPr>
            <w:tcW w:w="42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37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-80°C</w:t>
            </w:r>
          </w:p>
        </w:tc>
        <w:tc>
          <w:tcPr>
            <w:tcW w:w="58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metagenome 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sequencing</w:t>
            </w:r>
          </w:p>
        </w:tc>
        <w:tc>
          <w:tcPr>
            <w:tcW w:w="40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Zhou 2023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vertAlign w:val="superscript"/>
                <w:lang w:val="en-US" w:eastAsia="zh-CN" w:bidi="ar"/>
              </w:rPr>
              <w:t>149</w:t>
            </w:r>
          </w:p>
        </w:tc>
        <w:tc>
          <w:tcPr>
            <w:tcW w:w="343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China</w:t>
            </w:r>
          </w:p>
        </w:tc>
        <w:tc>
          <w:tcPr>
            <w:tcW w:w="53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bronchoalveolar lavage fuid</w:t>
            </w:r>
          </w:p>
        </w:tc>
        <w:tc>
          <w:tcPr>
            <w:tcW w:w="529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influenza </w:t>
            </w:r>
          </w:p>
        </w:tc>
        <w:tc>
          <w:tcPr>
            <w:tcW w:w="414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 influenza controls</w:t>
            </w:r>
          </w:p>
        </w:tc>
        <w:tc>
          <w:tcPr>
            <w:tcW w:w="268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42/42</w:t>
            </w:r>
          </w:p>
        </w:tc>
        <w:tc>
          <w:tcPr>
            <w:tcW w:w="316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64.2/59.1</w:t>
            </w:r>
          </w:p>
        </w:tc>
        <w:tc>
          <w:tcPr>
            <w:tcW w:w="327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78.6/78.6</w:t>
            </w:r>
          </w:p>
        </w:tc>
        <w:tc>
          <w:tcPr>
            <w:tcW w:w="429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Illumina  Platform</w:t>
            </w:r>
          </w:p>
        </w:tc>
        <w:tc>
          <w:tcPr>
            <w:tcW w:w="37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-80°C</w:t>
            </w:r>
          </w:p>
        </w:tc>
        <w:tc>
          <w:tcPr>
            <w:tcW w:w="585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16S rRNA gene sequence(V3-V4)</w:t>
            </w:r>
          </w:p>
        </w:tc>
        <w:tc>
          <w:tcPr>
            <w:tcW w:w="405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NR</w:t>
            </w:r>
          </w:p>
        </w:tc>
      </w:tr>
    </w:tbl>
    <w:p>
      <w:pPr>
        <w:rPr>
          <w:sz w:val="20"/>
          <w:szCs w:val="22"/>
        </w:rPr>
      </w:pPr>
    </w:p>
    <w:p/>
    <w:p>
      <w:pPr>
        <w:jc w:val="center"/>
        <w:rPr>
          <w:rFonts w:ascii="Times New Roman" w:hAnsi="Times New Roman" w:cs="Times New Roman"/>
          <w:sz w:val="24"/>
          <w:szCs w:val="32"/>
        </w:rPr>
      </w:pPr>
    </w:p>
    <w:p>
      <w:pPr>
        <w:jc w:val="center"/>
        <w:rPr>
          <w:rFonts w:ascii="Times New Roman" w:hAnsi="Times New Roman" w:cs="Times New Roman"/>
          <w:sz w:val="24"/>
          <w:szCs w:val="32"/>
        </w:rPr>
      </w:pPr>
    </w:p>
    <w:p/>
    <w:p>
      <w:pPr>
        <w:jc w:val="center"/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</w:rPr>
        <w:t>S</w:t>
      </w:r>
      <w:r>
        <w:rPr>
          <w:rFonts w:ascii="Times New Roman" w:hAnsi="Times New Roman" w:cs="Times New Roman"/>
          <w:sz w:val="24"/>
          <w:szCs w:val="32"/>
        </w:rPr>
        <w:t xml:space="preserve">upplementary </w:t>
      </w:r>
      <w:r>
        <w:rPr>
          <w:rFonts w:hint="eastAsia" w:ascii="Times New Roman" w:hAnsi="Times New Roman" w:cs="Times New Roman"/>
          <w:sz w:val="24"/>
          <w:szCs w:val="32"/>
        </w:rPr>
        <w:t xml:space="preserve">table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3 </w:t>
      </w:r>
      <w:r>
        <w:rPr>
          <w:rFonts w:hint="eastAsia" w:ascii="Times New Roman" w:hAnsi="Times New Roman" w:cs="Times New Roman"/>
          <w:sz w:val="24"/>
          <w:szCs w:val="32"/>
        </w:rPr>
        <w:t xml:space="preserve">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The results of meta regression of Shannon index in gut samples ( COVID-19 patients versus no COVID-19 controls)</w:t>
      </w:r>
    </w:p>
    <w:p>
      <w:pPr>
        <w:jc w:val="left"/>
      </w:pPr>
    </w:p>
    <w:tbl>
      <w:tblPr>
        <w:tblW w:w="14094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2"/>
        <w:gridCol w:w="1897"/>
        <w:gridCol w:w="1897"/>
        <w:gridCol w:w="1897"/>
        <w:gridCol w:w="1897"/>
        <w:gridCol w:w="1897"/>
        <w:gridCol w:w="18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71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estimate</w:t>
            </w:r>
          </w:p>
        </w:tc>
        <w:tc>
          <w:tcPr>
            <w:tcW w:w="18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se</w:t>
            </w:r>
          </w:p>
        </w:tc>
        <w:tc>
          <w:tcPr>
            <w:tcW w:w="18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zval</w:t>
            </w:r>
          </w:p>
        </w:tc>
        <w:tc>
          <w:tcPr>
            <w:tcW w:w="18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pval</w:t>
            </w:r>
          </w:p>
        </w:tc>
        <w:tc>
          <w:tcPr>
            <w:tcW w:w="18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ci.lb</w:t>
            </w:r>
          </w:p>
        </w:tc>
        <w:tc>
          <w:tcPr>
            <w:tcW w:w="18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ci.ub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intrcpt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-0.4751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0.9704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-0.4896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0.6245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-2.3771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1.4269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Region</w:t>
            </w:r>
            <w:r>
              <w:rPr>
                <w:rFonts w:hint="eastAsia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Asian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-1.0599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1.0757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-0.9854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0.3244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-3.1682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1.0484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Region</w:t>
            </w:r>
            <w:r>
              <w:rPr>
                <w:rFonts w:hint="eastAsia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-0.6893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1.2634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-0.5456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0.5854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-3.1655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1.787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Age</w:t>
            </w:r>
            <w:r>
              <w:rPr>
                <w:rFonts w:hint="eastAsia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child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1.0715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1.1009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0.9733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0.3304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-1.0862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3.2291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Type</w:t>
            </w:r>
            <w:r>
              <w:rPr>
                <w:rFonts w:hint="eastAsia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mild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0.9223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1.4586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0.6323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0.5272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-1.9365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3.7812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Type</w:t>
            </w:r>
            <w:r>
              <w:rPr>
                <w:rFonts w:hint="eastAsia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Lucida Console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severe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0.3601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1.4541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0.2476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0.8044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-2.4899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3.21</w:t>
            </w:r>
          </w:p>
        </w:tc>
      </w:tr>
    </w:tbl>
    <w:p>
      <w:pPr>
        <w:jc w:val="left"/>
      </w:pPr>
    </w:p>
    <w:p>
      <w:pPr>
        <w:jc w:val="center"/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</w:rPr>
        <w:t>S</w:t>
      </w:r>
      <w:r>
        <w:rPr>
          <w:rFonts w:ascii="Times New Roman" w:hAnsi="Times New Roman" w:cs="Times New Roman"/>
          <w:sz w:val="24"/>
          <w:szCs w:val="32"/>
        </w:rPr>
        <w:t xml:space="preserve">upplementary </w:t>
      </w:r>
      <w:r>
        <w:rPr>
          <w:rFonts w:hint="eastAsia" w:ascii="Times New Roman" w:hAnsi="Times New Roman" w:cs="Times New Roman"/>
          <w:sz w:val="24"/>
          <w:szCs w:val="32"/>
        </w:rPr>
        <w:t xml:space="preserve">table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4 </w:t>
      </w:r>
      <w:r>
        <w:rPr>
          <w:rFonts w:hint="eastAsia" w:ascii="Times New Roman" w:hAnsi="Times New Roman" w:cs="Times New Roman"/>
          <w:sz w:val="24"/>
          <w:szCs w:val="32"/>
        </w:rPr>
        <w:t xml:space="preserve">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The results of meta regression of Shannon index in respiratory tract sample ( COVID-19 patients versus no COVID-19 controls)</w:t>
      </w:r>
    </w:p>
    <w:p>
      <w:pPr>
        <w:jc w:val="left"/>
      </w:pPr>
    </w:p>
    <w:p>
      <w:pPr>
        <w:jc w:val="left"/>
      </w:pPr>
    </w:p>
    <w:tbl>
      <w:tblPr>
        <w:tblW w:w="13876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8"/>
        <w:gridCol w:w="1838"/>
        <w:gridCol w:w="1838"/>
        <w:gridCol w:w="1838"/>
        <w:gridCol w:w="1838"/>
        <w:gridCol w:w="1838"/>
        <w:gridCol w:w="18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284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estimate</w:t>
            </w:r>
          </w:p>
        </w:tc>
        <w:tc>
          <w:tcPr>
            <w:tcW w:w="183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se</w:t>
            </w:r>
          </w:p>
        </w:tc>
        <w:tc>
          <w:tcPr>
            <w:tcW w:w="183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zval</w:t>
            </w:r>
          </w:p>
        </w:tc>
        <w:tc>
          <w:tcPr>
            <w:tcW w:w="183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pval</w:t>
            </w:r>
          </w:p>
        </w:tc>
        <w:tc>
          <w:tcPr>
            <w:tcW w:w="183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ci.lb</w:t>
            </w:r>
          </w:p>
        </w:tc>
        <w:tc>
          <w:tcPr>
            <w:tcW w:w="183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ci.ub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intrcpt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-0.3572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0.3736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-0.9561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0.339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-1.0894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0.375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Region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Asian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-0.4778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0.4354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-1.0974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0.2724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-1.3312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0.3755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Region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0.0622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0.5174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0.1202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0.9043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-0.9518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1.0762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Age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child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0.1588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0.1556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0.8764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-1.8422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2.1599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Type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critital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-1.0124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1.5453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-0.6552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0.5124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-4.0411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2.0163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Type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mild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0.5886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0.5394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1.0912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0.2752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-0.4686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1.6457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Type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moderate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1.2177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0.8753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1.3912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0.1642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-0.4978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2.9333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Type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severe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-0.2277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0.4952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-0.4599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0.6456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-1.1982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0.7428</w:t>
            </w:r>
          </w:p>
        </w:tc>
      </w:tr>
    </w:tbl>
    <w:p>
      <w:pPr>
        <w:jc w:val="left"/>
      </w:pPr>
    </w:p>
    <w:p>
      <w:pPr>
        <w:jc w:val="left"/>
        <w:rPr>
          <w:rFonts w:ascii="Times New Roman" w:hAnsi="Times New Roman" w:cs="Times New Roman"/>
          <w:b/>
          <w:bCs/>
          <w:sz w:val="24"/>
        </w:rPr>
      </w:pPr>
    </w:p>
    <w:p>
      <w:pPr>
        <w:jc w:val="left"/>
        <w:rPr>
          <w:rFonts w:ascii="Times New Roman" w:hAnsi="Times New Roman" w:cs="Times New Roman"/>
          <w:b/>
          <w:bCs/>
          <w:sz w:val="24"/>
        </w:rPr>
      </w:pPr>
      <w:bookmarkStart w:id="5" w:name="_GoBack"/>
      <w:bookmarkEnd w:id="5"/>
      <w:r>
        <w:rPr>
          <w:rFonts w:ascii="Times New Roman" w:hAnsi="Times New Roman" w:cs="Times New Roman"/>
          <w:b/>
          <w:bCs/>
          <w:sz w:val="24"/>
        </w:rPr>
        <w:t>References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Gu S, Chen Y, Wu Z, et al. Alterations of the Gut Microbiota in Patients With Coronavirus Disease 2019 or H1N1 Influenza. </w:t>
      </w:r>
      <w:r>
        <w:rPr>
          <w:rFonts w:ascii="Times New Roman" w:hAnsi="Times New Roman" w:cs="Times New Roman"/>
          <w:i/>
          <w:sz w:val="24"/>
        </w:rPr>
        <w:t>Clinical infectious diseases : an official publication of the Infectious Diseases Society of America</w:t>
      </w:r>
      <w:r>
        <w:rPr>
          <w:rFonts w:ascii="Times New Roman" w:hAnsi="Times New Roman" w:cs="Times New Roman"/>
          <w:sz w:val="24"/>
        </w:rPr>
        <w:t xml:space="preserve"> 2020;71(10):2669-78. doi: 10.1093/cid/ciaa709 [published Online First: 2020/06/05]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Zuo T, Zhang F, Lui GCY, et al. Alterations in Gut Microbiota of Patients With COVID-19 During Time of Hospitalization. </w:t>
      </w:r>
      <w:r>
        <w:rPr>
          <w:rFonts w:ascii="Times New Roman" w:hAnsi="Times New Roman" w:cs="Times New Roman"/>
          <w:i/>
          <w:sz w:val="24"/>
        </w:rPr>
        <w:t>Gastroenterology</w:t>
      </w:r>
      <w:r>
        <w:rPr>
          <w:rFonts w:ascii="Times New Roman" w:hAnsi="Times New Roman" w:cs="Times New Roman"/>
          <w:sz w:val="24"/>
        </w:rPr>
        <w:t xml:space="preserve"> 2020;159(3):944-55.e8. doi: 10.1053/j.gastro.2020.05.048 [published Online First: 2020/05/23]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Al Bataineh MT, Henschel A, Mousa M, et al. Gut Microbiota Interplay With COVID-19 Reveals Links to Host Lipid Metabolism Among Middle Eastern Populations. </w:t>
      </w:r>
      <w:r>
        <w:rPr>
          <w:rFonts w:ascii="Times New Roman" w:hAnsi="Times New Roman" w:cs="Times New Roman"/>
          <w:i/>
          <w:sz w:val="24"/>
        </w:rPr>
        <w:t>Frontiers in microbiology</w:t>
      </w:r>
      <w:r>
        <w:rPr>
          <w:rFonts w:ascii="Times New Roman" w:hAnsi="Times New Roman" w:cs="Times New Roman"/>
          <w:sz w:val="24"/>
        </w:rPr>
        <w:t xml:space="preserve"> 2021;12:761067. doi: 10.3389/fmicb.2021.761067 [published Online First: 2021/11/23]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Cao J, Wang C, Zhang Y, et al. Integrated gut virome and bacteriome dynamics in COVID-19 patients. </w:t>
      </w:r>
      <w:r>
        <w:rPr>
          <w:rFonts w:ascii="Times New Roman" w:hAnsi="Times New Roman" w:cs="Times New Roman"/>
          <w:i/>
          <w:sz w:val="24"/>
        </w:rPr>
        <w:t>Gut microbes</w:t>
      </w:r>
      <w:r>
        <w:rPr>
          <w:rFonts w:ascii="Times New Roman" w:hAnsi="Times New Roman" w:cs="Times New Roman"/>
          <w:sz w:val="24"/>
        </w:rPr>
        <w:t xml:space="preserve"> 2021;13(1):1-21. doi: 10.1080/19490976.2021.1887722 [published Online First: 2021/03/09]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Gaibani P, D'Amico F, Bartoletti M, et al. The Gut Microbiota of Critically Ill Patients With COVID-19. </w:t>
      </w:r>
      <w:r>
        <w:rPr>
          <w:rFonts w:ascii="Times New Roman" w:hAnsi="Times New Roman" w:cs="Times New Roman"/>
          <w:i/>
          <w:sz w:val="24"/>
        </w:rPr>
        <w:t>Frontiers in cellular and infection microbiology</w:t>
      </w:r>
      <w:r>
        <w:rPr>
          <w:rFonts w:ascii="Times New Roman" w:hAnsi="Times New Roman" w:cs="Times New Roman"/>
          <w:sz w:val="24"/>
        </w:rPr>
        <w:t xml:space="preserve"> 2021;11:670424. doi: 10.3389/fcimb.2021.670424 [published Online First: 2021/07/17]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He F, Zhang T, Xue K, et al. Fecal multi-omics analysis reveals diverse molecular alterations of gut ecosystem in COVID-19 patients. </w:t>
      </w:r>
      <w:r>
        <w:rPr>
          <w:rFonts w:ascii="Times New Roman" w:hAnsi="Times New Roman" w:cs="Times New Roman"/>
          <w:i/>
          <w:sz w:val="24"/>
        </w:rPr>
        <w:t>Analytica chimica acta</w:t>
      </w:r>
      <w:r>
        <w:rPr>
          <w:rFonts w:ascii="Times New Roman" w:hAnsi="Times New Roman" w:cs="Times New Roman"/>
          <w:sz w:val="24"/>
        </w:rPr>
        <w:t xml:space="preserve"> 2021;1180:338881. doi: 10.1016/j.aca.2021.338881 [published Online First: 2021/09/21]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Kim HN, Joo EJ, Lee CW, et al. Reversion of Gut Microbiota during the Recovery Phase in Patients with Asymptomatic or Mild COVID-19: Longitudinal Study. </w:t>
      </w:r>
      <w:r>
        <w:rPr>
          <w:rFonts w:ascii="Times New Roman" w:hAnsi="Times New Roman" w:cs="Times New Roman"/>
          <w:i/>
          <w:sz w:val="24"/>
        </w:rPr>
        <w:t>Microorganisms</w:t>
      </w:r>
      <w:r>
        <w:rPr>
          <w:rFonts w:ascii="Times New Roman" w:hAnsi="Times New Roman" w:cs="Times New Roman"/>
          <w:sz w:val="24"/>
        </w:rPr>
        <w:t xml:space="preserve"> 2021;9(6) doi: 10.3390/microorganisms9061237 [published Online First: 2021/07/03]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Khan M, Mathew BJ, Gupta P, et al. Gut Dysbiosis and IL-21 Response in Patients with Severe COVID-19. </w:t>
      </w:r>
      <w:r>
        <w:rPr>
          <w:rFonts w:ascii="Times New Roman" w:hAnsi="Times New Roman" w:cs="Times New Roman"/>
          <w:i/>
          <w:sz w:val="24"/>
        </w:rPr>
        <w:t>Microorganisms</w:t>
      </w:r>
      <w:r>
        <w:rPr>
          <w:rFonts w:ascii="Times New Roman" w:hAnsi="Times New Roman" w:cs="Times New Roman"/>
          <w:sz w:val="24"/>
        </w:rPr>
        <w:t xml:space="preserve"> 2021;9(6) doi: 10.3390/microorganisms9061292 [published Online First: 2021/07/03]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Li S, Yang S, Zhou Y, et al. Microbiome Profiling Using Shotgun Metagenomic Sequencing Identified Unique Microorganisms in COVID-19 Patients With Altered Gut Microbiota. </w:t>
      </w:r>
      <w:r>
        <w:rPr>
          <w:rFonts w:ascii="Times New Roman" w:hAnsi="Times New Roman" w:cs="Times New Roman"/>
          <w:i/>
          <w:sz w:val="24"/>
        </w:rPr>
        <w:t>Frontiers in microbiology</w:t>
      </w:r>
      <w:r>
        <w:rPr>
          <w:rFonts w:ascii="Times New Roman" w:hAnsi="Times New Roman" w:cs="Times New Roman"/>
          <w:sz w:val="24"/>
        </w:rPr>
        <w:t xml:space="preserve"> 2021;12:712081. doi: 10.3389/fmicb.2021.712081 [published Online First: 2021/10/29]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Ren Z, Wang H, Cui G, et al. Alterations in the human oral and gut microbiomes and lipidomics in COVID-19. </w:t>
      </w:r>
      <w:r>
        <w:rPr>
          <w:rFonts w:ascii="Times New Roman" w:hAnsi="Times New Roman" w:cs="Times New Roman"/>
          <w:i/>
          <w:sz w:val="24"/>
        </w:rPr>
        <w:t>Gut</w:t>
      </w:r>
      <w:r>
        <w:rPr>
          <w:rFonts w:ascii="Times New Roman" w:hAnsi="Times New Roman" w:cs="Times New Roman"/>
          <w:sz w:val="24"/>
        </w:rPr>
        <w:t xml:space="preserve"> 2021;70(7):1253-65. doi: 10.1136/gutjnl-2020-323826 [published Online First: 2021/04/02]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>
        <w:rPr>
          <w:rFonts w:hint="eastAsia" w:ascii="Times New Roman" w:hAnsi="Times New Roman" w:cs="Times New Roman"/>
          <w:sz w:val="24"/>
          <w:lang w:val="en-US" w:eastAsia="zh-CN"/>
        </w:rPr>
        <w:t>1</w:t>
      </w:r>
      <w:r>
        <w:rPr>
          <w:rFonts w:ascii="Times New Roman" w:hAnsi="Times New Roman" w:cs="Times New Roman"/>
          <w:sz w:val="24"/>
        </w:rPr>
        <w:t xml:space="preserve">. Wu Y, Cheng X, Jiang G, et al. Altered oral and gut microbiota and its association with SARS-CoV-2 viral load in COVID-19 patients during hospitalization. </w:t>
      </w:r>
      <w:r>
        <w:rPr>
          <w:rFonts w:ascii="Times New Roman" w:hAnsi="Times New Roman" w:cs="Times New Roman"/>
          <w:i/>
          <w:sz w:val="24"/>
        </w:rPr>
        <w:t>NPJ biofilms and microbiomes</w:t>
      </w:r>
      <w:r>
        <w:rPr>
          <w:rFonts w:ascii="Times New Roman" w:hAnsi="Times New Roman" w:cs="Times New Roman"/>
          <w:sz w:val="24"/>
        </w:rPr>
        <w:t xml:space="preserve"> 2021;7(1):61. doi: 10.1038/s41522-021-00232-5 [published Online First: 2021/07/24]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>
        <w:rPr>
          <w:rFonts w:hint="eastAsia" w:ascii="Times New Roman" w:hAnsi="Times New Roman" w:cs="Times New Roman"/>
          <w:sz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</w:rPr>
        <w:t xml:space="preserve">. Xu R, Liu P, Zhang T, et al. Progressive deterioration of the upper respiratory tract and the gut microbiomes in children during the early infection stages of COVID-19. </w:t>
      </w:r>
      <w:r>
        <w:rPr>
          <w:rFonts w:ascii="Times New Roman" w:hAnsi="Times New Roman" w:cs="Times New Roman"/>
          <w:i/>
          <w:sz w:val="24"/>
        </w:rPr>
        <w:t>Journal of genetics and genomics = Yi chuan xue bao</w:t>
      </w:r>
      <w:r>
        <w:rPr>
          <w:rFonts w:ascii="Times New Roman" w:hAnsi="Times New Roman" w:cs="Times New Roman"/>
          <w:sz w:val="24"/>
        </w:rPr>
        <w:t xml:space="preserve"> 2021;48(9):803-14. doi: 10.1016/j.jgg.2021.05.004 [published Online First: 2021/07/10]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>
        <w:rPr>
          <w:rFonts w:hint="eastAsia" w:ascii="Times New Roman" w:hAnsi="Times New Roman" w:cs="Times New Roman"/>
          <w:sz w:val="24"/>
          <w:lang w:val="en-US" w:eastAsia="zh-CN"/>
        </w:rPr>
        <w:t>3</w:t>
      </w:r>
      <w:r>
        <w:rPr>
          <w:rFonts w:ascii="Times New Roman" w:hAnsi="Times New Roman" w:cs="Times New Roman"/>
          <w:sz w:val="24"/>
        </w:rPr>
        <w:t xml:space="preserve">. Yeoh YK, Zuo T, Lui GC, et al. Gut microbiota composition reflects disease severity and dysfunctional immune responses in patients with COVID-19. </w:t>
      </w:r>
      <w:r>
        <w:rPr>
          <w:rFonts w:ascii="Times New Roman" w:hAnsi="Times New Roman" w:cs="Times New Roman"/>
          <w:i/>
          <w:sz w:val="24"/>
        </w:rPr>
        <w:t>Gut</w:t>
      </w:r>
      <w:r>
        <w:rPr>
          <w:rFonts w:ascii="Times New Roman" w:hAnsi="Times New Roman" w:cs="Times New Roman"/>
          <w:sz w:val="24"/>
        </w:rPr>
        <w:t xml:space="preserve"> 2021;70(4):698-706. doi: 10.1136/gutjnl-2020-323020 [published Online First: 2021/01/13]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>
        <w:rPr>
          <w:rFonts w:hint="eastAsia" w:ascii="Times New Roman" w:hAnsi="Times New Roman" w:cs="Times New Roman"/>
          <w:sz w:val="24"/>
          <w:lang w:val="en-US" w:eastAsia="zh-CN"/>
        </w:rPr>
        <w:t>4</w:t>
      </w:r>
      <w:r>
        <w:rPr>
          <w:rFonts w:ascii="Times New Roman" w:hAnsi="Times New Roman" w:cs="Times New Roman"/>
          <w:sz w:val="24"/>
        </w:rPr>
        <w:t xml:space="preserve">. Cui GY, Rao BC, Zeng ZH, et al. Characterization of oral and gut microbiome and plasma metabolomics in COVID-19 patients after 1-year follow-up. </w:t>
      </w:r>
      <w:r>
        <w:rPr>
          <w:rFonts w:ascii="Times New Roman" w:hAnsi="Times New Roman" w:cs="Times New Roman"/>
          <w:i/>
          <w:sz w:val="24"/>
        </w:rPr>
        <w:t>Military Medical Research</w:t>
      </w:r>
      <w:r>
        <w:rPr>
          <w:rFonts w:ascii="Times New Roman" w:hAnsi="Times New Roman" w:cs="Times New Roman"/>
          <w:sz w:val="24"/>
        </w:rPr>
        <w:t xml:space="preserve"> 2022;9(1):32. doi: 10.1186/s40779-022-00387-y [published Online First: 2022/06/18]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>
        <w:rPr>
          <w:rFonts w:hint="eastAsia" w:ascii="Times New Roman" w:hAnsi="Times New Roman" w:cs="Times New Roman"/>
          <w:sz w:val="24"/>
          <w:lang w:val="en-US" w:eastAsia="zh-CN"/>
        </w:rPr>
        <w:t>5</w:t>
      </w:r>
      <w:r>
        <w:rPr>
          <w:rFonts w:ascii="Times New Roman" w:hAnsi="Times New Roman" w:cs="Times New Roman"/>
          <w:sz w:val="24"/>
        </w:rPr>
        <w:t xml:space="preserve">. Cuenca S, Soler Z, Serrano-Gómez G, et al. Dysbiosis: An Indicator of COVID-19 Severity in Critically Ill Patients. </w:t>
      </w:r>
      <w:r>
        <w:rPr>
          <w:rFonts w:ascii="Times New Roman" w:hAnsi="Times New Roman" w:cs="Times New Roman"/>
          <w:i/>
          <w:sz w:val="24"/>
        </w:rPr>
        <w:t>International journal of molecular sciences</w:t>
      </w:r>
      <w:r>
        <w:rPr>
          <w:rFonts w:ascii="Times New Roman" w:hAnsi="Times New Roman" w:cs="Times New Roman"/>
          <w:sz w:val="24"/>
        </w:rPr>
        <w:t xml:space="preserve"> 2022;23(24) doi: 10.3390/ijms232415808 [published Online First: 2022/12/24]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16</w:t>
      </w:r>
      <w:r>
        <w:rPr>
          <w:rFonts w:ascii="Times New Roman" w:hAnsi="Times New Roman" w:cs="Times New Roman"/>
          <w:sz w:val="24"/>
        </w:rPr>
        <w:t xml:space="preserve">. Hazan S, Stollman N, Bozkurt HS, et al. Lost microbes of COVID-19: Bifidobacterium, Faecalibacterium depletion and decreased microbiome diversity associated with SARS-CoV-2 infection severity. </w:t>
      </w:r>
      <w:r>
        <w:rPr>
          <w:rFonts w:ascii="Times New Roman" w:hAnsi="Times New Roman" w:cs="Times New Roman"/>
          <w:i/>
          <w:sz w:val="24"/>
        </w:rPr>
        <w:t>BMJ open gastroenterology</w:t>
      </w:r>
      <w:r>
        <w:rPr>
          <w:rFonts w:ascii="Times New Roman" w:hAnsi="Times New Roman" w:cs="Times New Roman"/>
          <w:sz w:val="24"/>
        </w:rPr>
        <w:t xml:space="preserve"> 2022;9(1) doi: 10.1136/bmjgast-2022-000871 [published Online First: 2022/04/29]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17</w:t>
      </w:r>
      <w:r>
        <w:rPr>
          <w:rFonts w:ascii="Times New Roman" w:hAnsi="Times New Roman" w:cs="Times New Roman"/>
          <w:sz w:val="24"/>
        </w:rPr>
        <w:t xml:space="preserve">. Juárez-Castelán CJ, Vélez-Ixta JM, Corona-Cervantes K, et al. The Entero-Mammary Pathway and Perinatal Transmission of Gut Microbiota and SARS-CoV-2. </w:t>
      </w:r>
      <w:r>
        <w:rPr>
          <w:rFonts w:ascii="Times New Roman" w:hAnsi="Times New Roman" w:cs="Times New Roman"/>
          <w:i/>
          <w:sz w:val="24"/>
        </w:rPr>
        <w:t>International journal of molecular sciences</w:t>
      </w:r>
      <w:r>
        <w:rPr>
          <w:rFonts w:ascii="Times New Roman" w:hAnsi="Times New Roman" w:cs="Times New Roman"/>
          <w:sz w:val="24"/>
        </w:rPr>
        <w:t xml:space="preserve"> 2022;23(18) doi: 10.3390/ijms231810306 [published Online First: 2022/09/24]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18</w:t>
      </w:r>
      <w:r>
        <w:rPr>
          <w:rFonts w:ascii="Times New Roman" w:hAnsi="Times New Roman" w:cs="Times New Roman"/>
          <w:sz w:val="24"/>
        </w:rPr>
        <w:t xml:space="preserve">. Liu Q, Mak JWY, Su Q, et al. Gut microbiota dynamics in a prospective cohort of patients with post-acute COVID-19 syndrome. </w:t>
      </w:r>
      <w:r>
        <w:rPr>
          <w:rFonts w:ascii="Times New Roman" w:hAnsi="Times New Roman" w:cs="Times New Roman"/>
          <w:i/>
          <w:sz w:val="24"/>
        </w:rPr>
        <w:t>Gut</w:t>
      </w:r>
      <w:r>
        <w:rPr>
          <w:rFonts w:ascii="Times New Roman" w:hAnsi="Times New Roman" w:cs="Times New Roman"/>
          <w:sz w:val="24"/>
        </w:rPr>
        <w:t xml:space="preserve"> 2022;71(3):544-52. doi: 10.1136/gutjnl-2021-325989 [published Online First: 2022/01/28]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19</w:t>
      </w:r>
      <w:r>
        <w:rPr>
          <w:rFonts w:ascii="Times New Roman" w:hAnsi="Times New Roman" w:cs="Times New Roman"/>
          <w:sz w:val="24"/>
        </w:rPr>
        <w:t xml:space="preserve">. Maeda Y, Motooka D, Kawasaki T, et al. Longitudinal alterations of the gut mycobiota and microbiota on COVID-19 severity. </w:t>
      </w:r>
      <w:r>
        <w:rPr>
          <w:rFonts w:ascii="Times New Roman" w:hAnsi="Times New Roman" w:cs="Times New Roman"/>
          <w:i/>
          <w:sz w:val="24"/>
        </w:rPr>
        <w:t>BMC infectious diseases</w:t>
      </w:r>
      <w:r>
        <w:rPr>
          <w:rFonts w:ascii="Times New Roman" w:hAnsi="Times New Roman" w:cs="Times New Roman"/>
          <w:sz w:val="24"/>
        </w:rPr>
        <w:t xml:space="preserve"> 2022;22(1):572. doi: 10.1186/s12879-022-07358-7 [published Online First: 2022/06/25]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20</w:t>
      </w:r>
      <w:r>
        <w:rPr>
          <w:rFonts w:ascii="Times New Roman" w:hAnsi="Times New Roman" w:cs="Times New Roman"/>
          <w:sz w:val="24"/>
        </w:rPr>
        <w:t xml:space="preserve">. Mizutani T, Ishizaka A, Koga M, et al. Correlation Analysis between Gut Microbiota Alterations and the Cytokine Response in Patients with Coronavirus Disease during Hospitalization. </w:t>
      </w:r>
      <w:r>
        <w:rPr>
          <w:rFonts w:ascii="Times New Roman" w:hAnsi="Times New Roman" w:cs="Times New Roman"/>
          <w:i/>
          <w:sz w:val="24"/>
        </w:rPr>
        <w:t>Microbiology spectrum</w:t>
      </w:r>
      <w:r>
        <w:rPr>
          <w:rFonts w:ascii="Times New Roman" w:hAnsi="Times New Roman" w:cs="Times New Roman"/>
          <w:sz w:val="24"/>
        </w:rPr>
        <w:t xml:space="preserve"> 2022;10(2):e0168921. doi: 10.1128/spectrum.01689-21 [published Online First: 2022/03/08]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21</w:t>
      </w:r>
      <w:r>
        <w:rPr>
          <w:rFonts w:ascii="Times New Roman" w:hAnsi="Times New Roman" w:cs="Times New Roman"/>
          <w:sz w:val="24"/>
        </w:rPr>
        <w:t xml:space="preserve">. Nobre JG, Delgadinho M, Silva C, et al. Gut microbiota profile of COVID-19 patients: Prognosis and risk stratification (MicroCOVID-19 study). </w:t>
      </w:r>
      <w:r>
        <w:rPr>
          <w:rFonts w:ascii="Times New Roman" w:hAnsi="Times New Roman" w:cs="Times New Roman"/>
          <w:i/>
          <w:sz w:val="24"/>
        </w:rPr>
        <w:t>Frontiers in microbiology</w:t>
      </w:r>
      <w:r>
        <w:rPr>
          <w:rFonts w:ascii="Times New Roman" w:hAnsi="Times New Roman" w:cs="Times New Roman"/>
          <w:sz w:val="24"/>
        </w:rPr>
        <w:t xml:space="preserve"> 2022;13:1035422. doi: 10.3389/fmicb.2022.1035422 [published Online First: 2022/12/10]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>
        <w:rPr>
          <w:rFonts w:hint="eastAsia" w:ascii="Times New Roman" w:hAnsi="Times New Roman" w:cs="Times New Roman"/>
          <w:sz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</w:rPr>
        <w:t xml:space="preserve">. Rafiqul Islam SM, Foysal MJ, Hoque MN, et al. Dysbiosis of Oral and Gut Microbiomes in SARS-CoV-2 Infected Patients in Bangladesh: Elucidating the Role of Opportunistic Gut Microbes. </w:t>
      </w:r>
      <w:r>
        <w:rPr>
          <w:rFonts w:ascii="Times New Roman" w:hAnsi="Times New Roman" w:cs="Times New Roman"/>
          <w:i/>
          <w:sz w:val="24"/>
        </w:rPr>
        <w:t>Frontiers in medicine</w:t>
      </w:r>
      <w:r>
        <w:rPr>
          <w:rFonts w:ascii="Times New Roman" w:hAnsi="Times New Roman" w:cs="Times New Roman"/>
          <w:sz w:val="24"/>
        </w:rPr>
        <w:t xml:space="preserve"> 2022;9:821777. doi: 10.3389/fmed.2022.821777 [published Online First: 2022/03/04]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>
        <w:rPr>
          <w:rFonts w:hint="eastAsia" w:ascii="Times New Roman" w:hAnsi="Times New Roman" w:cs="Times New Roman"/>
          <w:sz w:val="24"/>
          <w:lang w:val="en-US" w:eastAsia="zh-CN"/>
        </w:rPr>
        <w:t>3</w:t>
      </w:r>
      <w:r>
        <w:rPr>
          <w:rFonts w:ascii="Times New Roman" w:hAnsi="Times New Roman" w:cs="Times New Roman"/>
          <w:sz w:val="24"/>
        </w:rPr>
        <w:t xml:space="preserve">. Romani L, Del Chierico F, Macari G, et al. The Relationship Between Pediatric Gut Microbiota and SARS-CoV-2 Infection. </w:t>
      </w:r>
      <w:r>
        <w:rPr>
          <w:rFonts w:ascii="Times New Roman" w:hAnsi="Times New Roman" w:cs="Times New Roman"/>
          <w:i/>
          <w:sz w:val="24"/>
        </w:rPr>
        <w:t>Frontiers in cellular and infection microbiology</w:t>
      </w:r>
      <w:r>
        <w:rPr>
          <w:rFonts w:ascii="Times New Roman" w:hAnsi="Times New Roman" w:cs="Times New Roman"/>
          <w:sz w:val="24"/>
        </w:rPr>
        <w:t xml:space="preserve"> 2022;12:908492. doi: 10.3389/fcimb.2022.908492 [published Online First: 2022/07/26]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>
        <w:rPr>
          <w:rFonts w:hint="eastAsia" w:ascii="Times New Roman" w:hAnsi="Times New Roman" w:cs="Times New Roman"/>
          <w:sz w:val="24"/>
          <w:lang w:val="en-US" w:eastAsia="zh-CN"/>
        </w:rPr>
        <w:t>4</w:t>
      </w:r>
      <w:r>
        <w:rPr>
          <w:rFonts w:ascii="Times New Roman" w:hAnsi="Times New Roman" w:cs="Times New Roman"/>
          <w:sz w:val="24"/>
        </w:rPr>
        <w:t xml:space="preserve">. Schult D, Reitmeier S, Koyumdzhieva P, et al. Gut bacterial dysbiosis and instability is associated with the onset of complications and mortality in COVID-19. </w:t>
      </w:r>
      <w:r>
        <w:rPr>
          <w:rFonts w:ascii="Times New Roman" w:hAnsi="Times New Roman" w:cs="Times New Roman"/>
          <w:i/>
          <w:sz w:val="24"/>
        </w:rPr>
        <w:t>Gut microbes</w:t>
      </w:r>
      <w:r>
        <w:rPr>
          <w:rFonts w:ascii="Times New Roman" w:hAnsi="Times New Roman" w:cs="Times New Roman"/>
          <w:sz w:val="24"/>
        </w:rPr>
        <w:t xml:space="preserve"> 2022;14(1):2031840. doi: 10.1080/19490976.2022.2031840 [published Online First: 2022/02/18]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>
        <w:rPr>
          <w:rFonts w:hint="eastAsia" w:ascii="Times New Roman" w:hAnsi="Times New Roman" w:cs="Times New Roman"/>
          <w:sz w:val="24"/>
          <w:lang w:val="en-US" w:eastAsia="zh-CN"/>
        </w:rPr>
        <w:t>5</w:t>
      </w:r>
      <w:r>
        <w:rPr>
          <w:rFonts w:ascii="Times New Roman" w:hAnsi="Times New Roman" w:cs="Times New Roman"/>
          <w:sz w:val="24"/>
        </w:rPr>
        <w:t xml:space="preserve">. Suskun C, Kilic O, Yilmaz Ciftdogan D, et al. Intestinal microbiota composition of children with infection with severe acute respiratory syndrome coronavirus 2 (SARS-CoV-2) and multisystem inflammatory syndrome (MIS-C). </w:t>
      </w:r>
      <w:r>
        <w:rPr>
          <w:rFonts w:ascii="Times New Roman" w:hAnsi="Times New Roman" w:cs="Times New Roman"/>
          <w:i/>
          <w:sz w:val="24"/>
        </w:rPr>
        <w:t>European journal of pediatrics</w:t>
      </w:r>
      <w:r>
        <w:rPr>
          <w:rFonts w:ascii="Times New Roman" w:hAnsi="Times New Roman" w:cs="Times New Roman"/>
          <w:sz w:val="24"/>
        </w:rPr>
        <w:t xml:space="preserve"> 2022;181(8):3175-91. doi: 10.1007/s00431-022-04494-9 [published Online First: 2022/05/19]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26</w:t>
      </w:r>
      <w:r>
        <w:rPr>
          <w:rFonts w:ascii="Times New Roman" w:hAnsi="Times New Roman" w:cs="Times New Roman"/>
          <w:sz w:val="24"/>
        </w:rPr>
        <w:t xml:space="preserve">. Sun Z, Song ZG, Liu C, et al. Gut microbiome alterations and gut barrier dysfunction are associated with host immune homeostasis in COVID-19 patients. </w:t>
      </w:r>
      <w:r>
        <w:rPr>
          <w:rFonts w:ascii="Times New Roman" w:hAnsi="Times New Roman" w:cs="Times New Roman"/>
          <w:i/>
          <w:sz w:val="24"/>
        </w:rPr>
        <w:t>BMC medicine</w:t>
      </w:r>
      <w:r>
        <w:rPr>
          <w:rFonts w:ascii="Times New Roman" w:hAnsi="Times New Roman" w:cs="Times New Roman"/>
          <w:sz w:val="24"/>
        </w:rPr>
        <w:t xml:space="preserve"> 2022;20(1):24. doi: 10.1186/s12916-021-02212-0 [published Online First: 2022/01/21]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27</w:t>
      </w:r>
      <w:r>
        <w:rPr>
          <w:rFonts w:ascii="Times New Roman" w:hAnsi="Times New Roman" w:cs="Times New Roman"/>
          <w:sz w:val="24"/>
        </w:rPr>
        <w:t xml:space="preserve">. Upadhyay V, Suryawanshi RK, Tasoff P, et al. Mild SARS-CoV-2 infection results in long-lasting microbiota instability. </w:t>
      </w:r>
      <w:r>
        <w:rPr>
          <w:rFonts w:ascii="Times New Roman" w:hAnsi="Times New Roman" w:cs="Times New Roman"/>
          <w:i/>
          <w:sz w:val="24"/>
        </w:rPr>
        <w:t>mBio</w:t>
      </w:r>
      <w:r>
        <w:rPr>
          <w:rFonts w:ascii="Times New Roman" w:hAnsi="Times New Roman" w:cs="Times New Roman"/>
          <w:sz w:val="24"/>
        </w:rPr>
        <w:t xml:space="preserve"> 2023:e0088923. doi: 10.1128/mbio.00889-23 [published Online First: 2023/06/09]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28</w:t>
      </w:r>
      <w:r>
        <w:rPr>
          <w:rFonts w:ascii="Times New Roman" w:hAnsi="Times New Roman" w:cs="Times New Roman"/>
          <w:sz w:val="24"/>
        </w:rPr>
        <w:t xml:space="preserve">. Xu X, Zhang W, Guo M, et al. Integrated analysis of gut microbiome and host immune responses in COVID-19. </w:t>
      </w:r>
      <w:r>
        <w:rPr>
          <w:rFonts w:ascii="Times New Roman" w:hAnsi="Times New Roman" w:cs="Times New Roman"/>
          <w:i/>
          <w:sz w:val="24"/>
        </w:rPr>
        <w:t>Frontiers of medicine</w:t>
      </w:r>
      <w:r>
        <w:rPr>
          <w:rFonts w:ascii="Times New Roman" w:hAnsi="Times New Roman" w:cs="Times New Roman"/>
          <w:sz w:val="24"/>
        </w:rPr>
        <w:t xml:space="preserve"> 2022;16(2):263-75. doi: 10.1007/s11684-022-0921-6 [published Online First: 2022/03/09]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29</w:t>
      </w:r>
      <w:r>
        <w:rPr>
          <w:rFonts w:ascii="Times New Roman" w:hAnsi="Times New Roman" w:cs="Times New Roman"/>
          <w:sz w:val="24"/>
        </w:rPr>
        <w:t xml:space="preserve">. Yin YS, Minacapelli CD, Parmar V, et al. Alterations of the fecal microbiota in relation to acute COVID-19 infection and recovery. </w:t>
      </w:r>
      <w:r>
        <w:rPr>
          <w:rFonts w:ascii="Times New Roman" w:hAnsi="Times New Roman" w:cs="Times New Roman"/>
          <w:i/>
          <w:sz w:val="24"/>
        </w:rPr>
        <w:t>Molecular biomedicine</w:t>
      </w:r>
      <w:r>
        <w:rPr>
          <w:rFonts w:ascii="Times New Roman" w:hAnsi="Times New Roman" w:cs="Times New Roman"/>
          <w:sz w:val="24"/>
        </w:rPr>
        <w:t xml:space="preserve"> 2022;3(1):36. doi: 10.1186/s43556-022-00103-1 [published Online First: 2022/11/28]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>
        <w:rPr>
          <w:rFonts w:hint="eastAsia" w:ascii="Times New Roman" w:hAnsi="Times New Roman" w:cs="Times New Roman"/>
          <w:sz w:val="24"/>
          <w:lang w:val="en-US" w:eastAsia="zh-CN"/>
        </w:rPr>
        <w:t>0</w:t>
      </w:r>
      <w:r>
        <w:rPr>
          <w:rFonts w:ascii="Times New Roman" w:hAnsi="Times New Roman" w:cs="Times New Roman"/>
          <w:sz w:val="24"/>
        </w:rPr>
        <w:t xml:space="preserve">. Zhang F, Wan Y, Zuo T, et al. Prolonged Impairment of Short-Chain Fatty Acid and L-Isoleucine Biosynthesis in Gut Microbiome in Patients With COVID-19. </w:t>
      </w:r>
      <w:r>
        <w:rPr>
          <w:rFonts w:ascii="Times New Roman" w:hAnsi="Times New Roman" w:cs="Times New Roman"/>
          <w:i/>
          <w:sz w:val="24"/>
        </w:rPr>
        <w:t>Gastroenterology</w:t>
      </w:r>
      <w:r>
        <w:rPr>
          <w:rFonts w:ascii="Times New Roman" w:hAnsi="Times New Roman" w:cs="Times New Roman"/>
          <w:sz w:val="24"/>
        </w:rPr>
        <w:t xml:space="preserve"> 2022;162(2):548-61.e4. doi: 10.1053/j.gastro.2021.10.013 [published Online First: 2021/10/24]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>
        <w:rPr>
          <w:rFonts w:hint="eastAsia" w:ascii="Times New Roman" w:hAnsi="Times New Roman" w:cs="Times New Roman"/>
          <w:sz w:val="24"/>
          <w:lang w:val="en-US" w:eastAsia="zh-CN"/>
        </w:rPr>
        <w:t>1</w:t>
      </w:r>
      <w:r>
        <w:rPr>
          <w:rFonts w:ascii="Times New Roman" w:hAnsi="Times New Roman" w:cs="Times New Roman"/>
          <w:sz w:val="24"/>
        </w:rPr>
        <w:t xml:space="preserve">. Zhou T, Wu J, Zeng Y, et al. SARS-CoV-2 triggered oxidative stress and abnormal energy metabolism in gut microbiota. </w:t>
      </w:r>
      <w:r>
        <w:rPr>
          <w:rFonts w:ascii="Times New Roman" w:hAnsi="Times New Roman" w:cs="Times New Roman"/>
          <w:i/>
          <w:sz w:val="24"/>
        </w:rPr>
        <w:t>MedComm</w:t>
      </w:r>
      <w:r>
        <w:rPr>
          <w:rFonts w:ascii="Times New Roman" w:hAnsi="Times New Roman" w:cs="Times New Roman"/>
          <w:sz w:val="24"/>
        </w:rPr>
        <w:t xml:space="preserve"> 2022;3(1):e112. doi: 10.1002/mco2.112 [published Online First: 2022/03/15]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32. Mannan A, Hoque MN, Noyon SH, et al. SARS-CoV-2 infection alters the gut microbiome in diabetes patients: A cross-sectional study from Bangladesh. J Med Virol 2023;95(4):e28691. doi: 10.1002/jmv.28691 [published Online First: 2023/03/23]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33. Gutiérrez-Díaz I, Sanz-Martinez M, Castro AM, et al. Microbial and immune faecal determinants in infants hospitalized with COVID-19 reflect bifidobacterial dysbiosis and immature intestinal immunity. European journal of pediatrics 2023 doi: 10.1007/s00431-023-05140-8 [published Online First: 2023/08/09]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34. Leftwich HK, Vargas-Robles D, Rojas-Correa M, et al. The microbiota of pregnant women with SARS-CoV-2 and their infants. Microbiome 2023;11(1):141. doi: 10.1186/s40168-023-01577-z [published Online First: 2023/06/27]</w:t>
      </w:r>
    </w:p>
    <w:p>
      <w:pPr>
        <w:pStyle w:val="17"/>
        <w:ind w:left="720" w:hanging="72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35. Mannan A, Hoque MN, Noyon SH, et al. SARS-CoV-2 infection alters the gut microbiome in diabetes patients: A cross-sectional study from Bangladesh. J Med Virol 2023;95(4):e28691. doi: 10.1002/jmv.28691 [published Online First: 2023/03/23]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>
        <w:rPr>
          <w:rFonts w:hint="eastAsia" w:ascii="Times New Roman" w:hAnsi="Times New Roman" w:cs="Times New Roman"/>
          <w:sz w:val="24"/>
          <w:lang w:val="en-US" w:eastAsia="zh-CN"/>
        </w:rPr>
        <w:t>6</w:t>
      </w:r>
      <w:r>
        <w:rPr>
          <w:rFonts w:ascii="Times New Roman" w:hAnsi="Times New Roman" w:cs="Times New Roman"/>
          <w:sz w:val="24"/>
        </w:rPr>
        <w:t xml:space="preserve">. Nagata N, Takeuchi T, Masuoka H, et al. Human Gut Microbiota and Its Metabolites Impact Immune Responses in COVID-19 and Its Complications. </w:t>
      </w:r>
      <w:r>
        <w:rPr>
          <w:rFonts w:ascii="Times New Roman" w:hAnsi="Times New Roman" w:cs="Times New Roman"/>
          <w:i/>
          <w:sz w:val="24"/>
        </w:rPr>
        <w:t>Gastroenterology</w:t>
      </w:r>
      <w:r>
        <w:rPr>
          <w:rFonts w:ascii="Times New Roman" w:hAnsi="Times New Roman" w:cs="Times New Roman"/>
          <w:sz w:val="24"/>
        </w:rPr>
        <w:t xml:space="preserve"> 2023;164(2):272-88. doi: 10.1053/j.gastro.2022.09.024 [published Online First: 2022/09/27]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37. Wang YZ, Zhou JG, Lu YM, et al. Altered gut microbiota composition in children and their caregivers infected with the SARS-CoV-2 Omicron variant. World journal of pediatrics : WJP 2023;19(5):478-88. doi: 10.1007/s12519-022-00659-6 [published Online First: 2023/01/11]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38. Zhang D, Weng S, Xia C, et al. Gastrointestinal symptoms of long COVID-19 related to the ectopic colonization of specific bacteria that move between the upper and lower alimentary tract and alterations in serum metabolites. BMC medicine 2023;21(1):264. doi: 10.1186/s12916-023-02972-x [published Online First: 2023/07/20]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39.Tian Y, Sun KY, Meng TQ, et al. Gut Microbiota May Not Be Fully Restored in Recovered COVID-19 Patients After 3-Month Recovery. Frontiers in nutrition 2021;8:638825. doi: 10.3389/fnut.2021.638825 [published Online First: 2021/06/01]</w:t>
      </w:r>
    </w:p>
    <w:p>
      <w:pPr>
        <w:pStyle w:val="17"/>
        <w:ind w:left="720" w:hanging="72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40.</w:t>
      </w:r>
      <w:r>
        <w:rPr>
          <w:rFonts w:ascii="Times New Roman" w:hAnsi="Times New Roman" w:cs="Times New Roman"/>
          <w:sz w:val="24"/>
        </w:rPr>
        <w:t xml:space="preserve"> Zhou Y, Zhang J, Zhang D, et al. Linking the gut microbiota to persistent symptoms in survivors of COVID-19 after discharge. </w:t>
      </w:r>
      <w:r>
        <w:rPr>
          <w:rFonts w:ascii="Times New Roman" w:hAnsi="Times New Roman" w:cs="Times New Roman"/>
          <w:i/>
          <w:sz w:val="24"/>
        </w:rPr>
        <w:t>Journal of microbiology (Seoul, Korea)</w:t>
      </w:r>
      <w:r>
        <w:rPr>
          <w:rFonts w:ascii="Times New Roman" w:hAnsi="Times New Roman" w:cs="Times New Roman"/>
          <w:sz w:val="24"/>
        </w:rPr>
        <w:t xml:space="preserve"> 2021;59(10):941-48. doi: 10.1007/s12275-021-1206-5 [published Online First: 2021/08/13]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41. Ferreira-Junior AS, Borgonovi TF, De Salis LVV, et al. Detection of Intestinal Dysbiosis in Post-COVID-19 Patients One to Eight Months after Acute Disease Resolution. International journal of environmental research and public health 2022;19(16) doi: 10.3390/ijerph191610189 [published Online First: 2022/08/27]</w:t>
      </w:r>
    </w:p>
    <w:p>
      <w:pPr>
        <w:pStyle w:val="17"/>
        <w:ind w:left="720" w:hanging="72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42.Polo PG, Çolak-Al B, Sentürk H, et al. Gut bacteria after recovery from COVID-19: a pilot study. European review for medical and pharmacological sciences 2022;26(22):8599-611. doi: 10.26355/eurrev_202211_30397 [published Online First: 2022/12/03]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43. Zhou Y, Lu S, Wei X, et al. Metatranscriptomic Analysis Reveals Disordered Alterations in Oropharyngeal Microbiome during the Infection and Clearance Processes of SARS-CoV-2: A Warning for Secondary Infections. Biomolecules 2023;13(1) doi: 10.3390/biom13010006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44.Mańkowska-Wierzbicka D, Zuraszek J, Wierzbicka A, et al. Alterations in Gut Microbiota Composition in Patients with COVID-19: A Pilot Study of Whole Hypervariable 16S rRNA Gene Sequencing. Biomedicines 2023;11(2) doi: 10.3390/biomedicines11020367 [published Online First: 2023/02/26]</w:t>
      </w:r>
    </w:p>
    <w:p>
      <w:pPr>
        <w:pStyle w:val="17"/>
        <w:ind w:left="720" w:hanging="72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45. Zhang D, Zhou Y, Ma Y, et al. Gut Microbiota Dysbiosis Correlates With Long COVID-19 at One-Year After Discharge. J Korean Med Sci 2023;38(15):e120. doi: 10.3346/jkms.2023.38.e120 [published Online First: 2023/04/19]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 xml:space="preserve">46. </w:t>
      </w:r>
      <w:r>
        <w:rPr>
          <w:rFonts w:ascii="Times New Roman" w:hAnsi="Times New Roman" w:cs="Times New Roman"/>
          <w:sz w:val="24"/>
        </w:rPr>
        <w:t xml:space="preserve">De Maio F, Posteraro B, Ponziani FR, et al. Nasopharyngeal Microbiota Profiling of SARS-CoV-2 Infected Patients. </w:t>
      </w:r>
      <w:r>
        <w:rPr>
          <w:rFonts w:ascii="Times New Roman" w:hAnsi="Times New Roman" w:cs="Times New Roman"/>
          <w:i/>
          <w:sz w:val="24"/>
        </w:rPr>
        <w:t>Biological procedures online</w:t>
      </w:r>
      <w:r>
        <w:rPr>
          <w:rFonts w:ascii="Times New Roman" w:hAnsi="Times New Roman" w:cs="Times New Roman"/>
          <w:sz w:val="24"/>
        </w:rPr>
        <w:t xml:space="preserve"> 2020;22:18. doi: 10.1186/s12575-020-00131-7 [published Online First: 2020/07/31]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47. Mostafa HH, Fissel JA, Fanelli B, et al. Metagenomic Next-Generation Sequencing of Nasopharyngeal Specimens Collected from Confirmed and Suspect COVID-19 Patients. mBio 2020;11(6) doi: 10.1128/mBio.01969-20 [published Online First: 2020/11/22]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48. Braun T, Halevi S, Hadar R, et al. SARS-CoV-2 does not have a strong effect on the nasopharyngeal microbial composition. Scientific reports 2021;11(1):8922. doi: 10.1038/s41598-021-88536-6 [published Online First: 2021/04/28]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49. Engen PA, Naqib A, Jennings C, et al. Nasopharyngeal Microbiota in SARS-CoV-2 Positive and Negative Patients. Biological procedures online 2021;23(1):10. doi: 10.1186/s12575-021-00148-6 [published Online First: 2021/06/02]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50. Gao M, Wang H, Luo H, et al. Characterization of the Human Oropharyngeal Microbiomes in SARS-CoV-2 Infection and Recovery Patients. Advanced science (Weinheim, Baden-Wurttemberg, Germany) 2021;8(20):e2102785. doi: 10.1002/advs.202102785 [published Online First: 2021/08/24]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51. Gupta A, Karyakarte R, Joshi S, et al. Nasopharyngeal microbiome reveals the prevalence of opportunistic pathogens in SARS-CoV-2 infected individuals and their association with host types. Microbes and infection 2022;24(1):104880. doi: 10.1016/j.micinf.2021.104880 [published Online First: 2021/08/24]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52. Gupta A, Bhanushali S, Sanap A, et al. Oral dysbiosis and its linkage with SARS-CoV-2 infection. Microbiological research 2022;261:127055. doi: 10.1016/j.micres.2022.127055 [published Online First: 2022/05/22]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53. Hernández-Terán A, Mejía-Nepomuceno F, Herrera MT, et al. Dysbiosis and structural disruption of the respiratory microbiota in COVID-19 patients with severe and fatal outcomes. Scientific reports 2021;11(1):21297. doi: 10.1038/s41598-021-00851-0 [published Online First: 2021/10/31]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54. Hoque MN, Sarkar MMH, Rahman MS, et al. SARS-CoV-2 infection reduces human nasopharyngeal commensal microbiome with inclusion of pathobionts. Scientific reports 2021;11(1):24042. doi: 10.1038/s41598-021-03245-4 [published Online First: 2021/12/17]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55. Iebba V, Zanotta N, Campisciano G, et al. Profiling of Oral Microbiota and Cytokines in COVID-19 Patients. Frontiers in microbiology 2021;12:671813. doi: 10.3389/fmicb.2021.671813 [published Online First: 2021/08/17]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56. Ma S, Zhang F, Zhou F, et al. Metagenomic analysis reveals oropharyngeal microbiota alterations in patients with COVID-19. Signal transduction and targeted therapy 2021;6(1):191. doi: 10.1038/s41392-021-00614-3 [published Online First: 2021/05/15]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57. Nagy-Szakal D, Couto-Rodriguez M, Wells HL, et al. Targeted Hybridization Capture of SARS-CoV-2 and Metagenomics Enables Genetic Variant Discovery and Nasal Microbiome Insights. Microbiology spectrum 2021;9(2):e0019721. doi: 10.1128/Spectrum.00197-21 [published Online First: 2021/09/02]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58. Nardelli C, Gentile I, Setaro M, et al. Nasopharyngeal Microbiome Signature in COVID-19 Positive Patients: Can We Definitively Get a Role to Fusobacterium periodonticum? Frontiers in cellular and infection microbiology 2021;11:625581. doi: 10.3389/fcimb.2021.625581 [published Online First: 2021/03/05]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59. Ng DL, Granados AC, Santos YA, et al. A diagnostic host response biosignature for COVID-19 from RNA profiling of nasal swabs and blood. Science advances 2021;7(6) doi: 10.1126/sciadv.abe5984 [published Online First: 2021/02/05]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60. Rhoades NS, Pinski AN, Monsibais AN, et al. Acute SARS-CoV-2 infection is associated with an increased abundance of bacterial pathogens, including Pseudomonas aeruginosa in the nose. Cell reports 2021;36(9):109637. doi: 10.1016/j.celrep.2021.109637 [published Online First: 2021/08/26]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61. Ren L, Wang Y, Zhong J, et al. Dynamics of the Upper Respiratory Tract Microbiota and Its Association with Mortality in COVID-19. American journal of respiratory and critical care medicine 2021;204(12):1379-90. doi: 10.1164/rccm.202103-0814OC [published Online First: 2021/09/18]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62. Rosas-Salazar C, Kimura KS, Shilts MH, et al. SARS-CoV-2 infection and viral load are associated with the upper respiratory tract microbiome. The Journal of allergy and clinical immunology 2021;147(4):1226-33.e2. doi: 10.1016/j.jaci.2021.02.001 [published Online First: 2021/02/13]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63. Rueca M, Fontana A, Bartolini B, et al. Investigation of Nasal/Oropharyngeal Microbial Community of COVID-19 Patients by 16S rDNA Sequencing. International journal of environmental research and public health 2021;18(4) doi: 10.3390/ijerph18042174 [published Online First: 2021/03/07]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64. Smith N, Goncalves P, Charbit B, et al. Distinct systemic and mucosal immune responses during acute SARS-CoV-2 infection. Nature immunology 2021;22(11):1428-39. doi: 10.1038/s41590-021-01028-7 [published Online First: 2021/09/03]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65. Soffritti I, D'Accolti M, Fabbri C, et al. Oral Microbiome Dysbiosis Is Associated With Symptoms Severity and Local Immune/Inflammatory Response in COVID-19 Patients: A Cross-Sectional Study. Frontiers in microbiology 2021;12:687513. doi: 10.3389/fmicb.2021.687513 [published Online First: 2021/07/13]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66. Ventero MP, Cuadrat RRC, Vidal I, et al. Nasopharyngeal Microbial Communities of Patients Infected With SARS-CoV-2 That Developed COVID-19. Frontiers in microbiology 2021;12:637430. doi: 10.3389/fmicb.2021.637430 [published Online First: 2021/04/06]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67. Bai X, Narayanan A, Skagerberg M, et al. Characterization of the Upper Respiratory Bacterial Microbiome in Critically Ill COVID-19 Patients. Biomedicines 2022;10(5) doi: 10.3390/biomedicines10050982 [published Online First: 2022/05/29]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68. Bradley ES, Zeamer AL, Bucci V, et al. Oropharyngeal microbiome profiled at admission is predictive of the need for respiratory support among COVID-19 patients. Frontiers in microbiology 2022;13:1009440. doi: 10.3389/fmicb.2022.1009440 [published Online First: 2022/10/18]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69. Callahan N, Hattar M, Barbour T, et al. Oral microbial taxa associated with risk for SARS-CoV-2 infection. Frontiers in oral health 2022;3:886341. doi: 10.3389/froh.2022.886341 [published Online First: 2022/09/20]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70. Ferrari L, Favero C, Solazzo G, et al. Nasopharyngeal Bacterial Microbiota Composition and SARS-CoV-2 IgG Antibody Maintenance in Asymptomatic/Paucisymptomatic Subjects. Frontiers in cellular and infection microbiology 2022;12:882302. doi: 10.3389/fcimb.2022.882302 [published Online First: 2022/07/26]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71. Giugliano R, Sellitto A, Ferravante C, et al. NGS analysis of nasopharyngeal microbiota in SARS-CoV-2 positive patients during the first year of the pandemic in the Campania Region of Italy. Microbial pathogenesis 2022;165:105506. doi: 10.1016/j.micpath.2022.105506 [published Online First: 2022/04/01]</w:t>
      </w:r>
    </w:p>
    <w:p>
      <w:pPr>
        <w:pStyle w:val="17"/>
        <w:ind w:left="720" w:hanging="72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72. Gauthier NPG, Locher K, MacDonald C, et al. Alterations in the nasopharyngeal microbiome associated with SARS-CoV-2 infection status and disease severity. PloS one 2022;17(10):e0275815. doi: 10.1371/journal.pone.0275815 [published Online First: 2022/10/15]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73. Hurst JH, McCumber AW, Aquino JN, et al. Age-Related Changes in the Nasopharyngeal Microbiome Are Associated With Severe Acute Respiratory Syndrome Coronavirus 2 (SARS-CoV-2) Infection and Symptoms Among Children, Adolescents, and Young Adults. Clinical infectious diseases : an official publication of the Infectious Diseases Society of America 2022;75(1):e928-e37. doi: 10.1093/cid/ciac184 [published Online First: 2022/03/06]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74. Jitvaropas R, Mayuramart O, Sawaswong V, et al. Classification of salivary bacteriome in asymptomatic COVID-19 cases based on long-read nanopore sequencing. Experimental biology and medicine (Maywood, NJ) 2022;247(21):1937-46. doi: 10.1177/15353702221118091 [published Online First: 2022/09/10]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75. Kumar D, Pandit R, Sharma S, et al. Nasopharyngeal microbiome of COVID-19 patients revealed a distinct bacterial profile in deceased and recovered individuals. Microbial pathogenesis 2022;173(Pt A):105829. doi: 10.1016/j.micpath.2022.105829 [published Online First: 2022/10/18]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76. Paine SK, Rout UK, Bhattacharyya C, et al. Temporal dynamics of oropharyngeal microbiome among SARS-CoV-2 patients reveals continued dysbiosis even after Viral Clearance. NPJ biofilms and microbiomes 2022;8(1):67. doi: 10.1038/s41522-022-00330-y [published Online First: 2022/08/25]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77. Prasad P, Mahapatra S, Mishra R, et al. Long-read 16S-seq reveals nasopharynx microbial dysbiosis and enrichment of Mycobacterium and Mycoplasma in COVID-19 patients: a potential source of co-infection. Molecular omics 2022;18(6):490-505. doi: 10.1039/d2mo00044j [published Online First: 2022/05/05]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78. Rattanaburi S, Sawaswong V, Chitcharoen S, et al. Bacterial microbiota in upper respiratory tract of COVID-19 and influenza patients. Experimental biology and medicine (Maywood, NJ) 2022;247(5):409-15. doi: 10.1177/15353702211057473 [published Online First: 2021/11/16]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79. Rocafort M, Henares D, Brotons P, et al. Impact of COVID-19 Lockdown on the Nasopharyngeal Microbiota of Children and Adults Self-Confined at Home. Viruses 2022;14(7) doi: 10.3390/v14071521 [published Online First: 2022/07/28]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80. Shi YL, He MZ, Han MZ, et al. Characterization of Altered Oropharyngeal Microbiota in Hospitalized Patients With Mild SARS-CoV-2 Infection. Frontiers in cellular and infection microbiology 2022;12:824578. doi: 10.3389/fcimb.2022.824578 [published Online First: 2022/04/05]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81. Shilts MH, Rosas-Salazar C, Strickland BA, et al. Severe COVID-19 Is Associated With an Altered Upper Respiratory Tract Microbiome. Frontiers in cellular and infection microbiology 2021;11:781968. doi: 10.3389/fcimb.2021.781968 [published Online First: 2022/02/11]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 xml:space="preserve">82. </w:t>
      </w:r>
      <w:r>
        <w:rPr>
          <w:rFonts w:ascii="Times New Roman" w:hAnsi="Times New Roman" w:cs="Times New Roman"/>
          <w:sz w:val="24"/>
        </w:rPr>
        <w:t xml:space="preserve">Tchoupou Saha OF, Dubourg G, Yacouba A, et al. Profile of the Nasopharyngeal Microbiota Affecting the Clinical Course in COVID-19 Patients. </w:t>
      </w:r>
      <w:r>
        <w:rPr>
          <w:rFonts w:ascii="Times New Roman" w:hAnsi="Times New Roman" w:cs="Times New Roman"/>
          <w:i/>
          <w:sz w:val="24"/>
        </w:rPr>
        <w:t>Frontiers in microbiology</w:t>
      </w:r>
      <w:r>
        <w:rPr>
          <w:rFonts w:ascii="Times New Roman" w:hAnsi="Times New Roman" w:cs="Times New Roman"/>
          <w:sz w:val="24"/>
        </w:rPr>
        <w:t xml:space="preserve"> 2022;13:871627. doi: 10.3389/fmicb.2022.871627 [published Online First: 2022/06/04]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83. Zacharias M, Kashofer K, Wurm P, et al. Host and microbiome features of secondary infections in lethal covid-19. iScience 2022;25(9):104926. doi: 10.1016/j.isci.2022.104926 [published Online First: 2022/08/23]</w:t>
      </w:r>
    </w:p>
    <w:p>
      <w:pPr>
        <w:pStyle w:val="17"/>
        <w:ind w:left="720" w:hanging="72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84. Al-Emran HM, Rahman S, Hasan MS, et al. Microbiome analysis revealing microbial interactions and secondary bacterial infections in COVID-19 patients comorbidly affected by Type 2 diabetes. J Med Virol 2023;95(1):e28234. doi: 10.1002/jmv.28234 [published Online First: 2022/10/19]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85. Alqedari H, Altabtbaei K, Espinoza JL, et al. Host-Microbiome Associations in Saliva Predict COVID-19 Severity. bioRxiv : the preprint server for biology 2023 doi: 10.1101/2023.05.02.539155 [published Online First: 2023/05/19]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86. Hyblova M, Hadzega D, Babisova K, et al. Metatranscriptome Analysis of Nasopharyngeal Swabs across the Varying Severity of COVID-19 Disease Demonstrated Unprecedented Species Diversity. Microorganisms 2023;11(7) doi: 10.3390/microorganisms11071804 [published Online First: 2023/07/29]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87. Jiang Z, Yang L, Qian X, et al. Tongue coating microbiome composition reflects disease severity in patients with COVID-19 in Nanjing, China. Journal of oral microbiology 2023;15(1) doi: 10.1080/20002297.2023.2236429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88. Ling L, Lai CKC, Lui G, et al. Characterization of upper airway microbiome across severity of COVID-19 during hospitalization and treatment. Frontiers in cellular and infection microbiology 2023;13:1205401. doi: 10.3389/fcimb.2023.1205401 [published Online First: 2023/07/20]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89. Lu S, Zhou Y, Hu Y, et al. Metatranscriptomic analysis revealed Prevotella as a potential biomarker of oropharyngeal microbiomes in SARS-CoV-2 infection. Frontiers in cellular and infection microbiology 2023;13 doi: 10.3389/fcimb.2023.1161763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90. Mahmud ASM, Seers CA, Shaikh AA, et al. A multicentre study reveals dysbiosis in the microbial co-infection and antimicrobial resistance gene profile in the nasopharynx of COVID-19 patients. Scientific reports 2023;13(1):4122. doi: 10.1038/s41598-023-30504-3 [published Online First: 2023/03/15]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91. Kim JG, Zhang A, Rauseo AM, et al. The salivary and nasopharyngeal microbiomes are associated with SARS-CoV-2 infection and disease severity. Journal of medical virology 2023;95(2):e28445. doi: 10.1002/jmv.28445 [published Online First: 2022/12/31]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92. Wu J, Liu W, Zhu L, et al. Dysbiosis of oropharyngeal microbiome and antibiotic resistance in hospitalized COVID-19 patients. J Med Virol 2023;95(4):e28727. doi: 10.1002/jmv.28727 [published Online First: 2023/05/15]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93. Rosas-Salazar C, Kimura KS, Shilts MH, et al. Upper respiratory tract microbiota dynamics following COVID-19 in adults. Microbial genomics 2023;9(2) doi: 10.1099/mgen.0.000957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94. Yasir M, Al-Sharif HA, Al-Subhi T, et al. Analysis of the nasopharyngeal microbiome and respiratory pathogens in COVID-19 patients from Saudi Arabia. Journal of infection and public health 2023;16(5):680-88. doi: 10.1016/j.jiph.2023.03.001 [published Online First: 2023/03/20]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95. Wei N, Zhu G, Zhao T, et al. Characterization of oral bacterial and fungal microbiome in recovered COVID-19 patients. BMC microbiology 2023;23(1):123. doi: 10.1186/s12866-023-02872-3 [published Online First: 2023/05/09]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96. Tang L, Gu S, Gong Y, et al. Clinical Significance of the Correlation between Changes in the Major Intestinal Bacteria Species and COVID-19 Severity. Engineering (Beijing, China) 2020;6(10):1178-84. doi: 10.1016/j.eng.2020.05.013 [published Online First: 2021/02/02]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97. Britton GJ, Chen-Liaw A, Cossarini F, et al. Limited intestinal inflammation despite diarrhea, fecal viral RNA and SARS-CoV-2-specific IgA in patients with acute COVID-19. Scientific reports 2021;11(1):13308. doi: 10.1038/s41598-021-92740-9 [published Online First: 2021/06/27]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98. Moreira-Rosário A, Marques C, Pinheiro H, et al. Gut Microbiota Diversity and C-Reactive Protein Are Predictors of Disease Severity in COVID-19 Patients. Frontiers in microbiology 2021;12:705020. doi: 10.3389/fmicb.2021.705020 [published Online First: 2021/08/06]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99. Reinold J, Farahpour F, Fehring C, et al. A Pro-Inflammatory Gut Microbiome Characterizes SARS-CoV-2 Infected Patients and a Reduction in the Connectivity of an Anti-Inflammatory Bacterial Network Associates With Severe COVID-19. Frontiers in cellular and infection microbiology 2021;11:747816. doi: 10.3389/fcimb.2021.747816 [published Online First: 2021/12/07]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100. Zhou Y, Shi X, Fu W, et al. Gut Microbiota Dysbiosis Correlates with Abnormal Immune Response in Moderate COVID-19 Patients with Fever. Journal of inflammation research 2021;14:2619-31. doi: 10.2147/jir.S311518 [published Online First: 2021/06/26]</w:t>
      </w:r>
    </w:p>
    <w:p>
      <w:pPr>
        <w:pStyle w:val="17"/>
        <w:ind w:left="720" w:hanging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 xml:space="preserve">101. </w:t>
      </w:r>
      <w:r>
        <w:rPr>
          <w:rFonts w:ascii="Times New Roman" w:hAnsi="Times New Roman" w:cs="Times New Roman"/>
          <w:sz w:val="24"/>
        </w:rPr>
        <w:t xml:space="preserve">Zuo T, Liu Q, Zhang F, et al. Depicting SARS-CoV-2 faecal viral activity in association with gut microbiota composition in patients with COVID-19. </w:t>
      </w:r>
      <w:r>
        <w:rPr>
          <w:rFonts w:ascii="Times New Roman" w:hAnsi="Times New Roman" w:cs="Times New Roman"/>
          <w:i/>
          <w:sz w:val="24"/>
        </w:rPr>
        <w:t>Gut</w:t>
      </w:r>
      <w:r>
        <w:rPr>
          <w:rFonts w:ascii="Times New Roman" w:hAnsi="Times New Roman" w:cs="Times New Roman"/>
          <w:sz w:val="24"/>
        </w:rPr>
        <w:t xml:space="preserve"> 2021;70(2):276-84. doi: 10.1136/gutjnl-2020-322294 [published Online First: 2020/07/22]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102. Albrich WC, Ghosh TS, Ahearn-Ford S, et al. A high-risk gut microbiota configuration associates with fatal hyperinflammatory immune and metabolic responses to SARS-CoV-2. Gut microbes 2022;14(1):2073131. doi: 10.1080/19490976.2022.2073131 [published Online First: 2022/05/17]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103. Gan H, Min J, Long H, et al. Microbial and human transcriptional profiling of coronavirus disease 2019 patients: Potential predictors of disease severity. Frontiers in microbiology 2022;13:959433. doi: 10.3389/fmicb.2022.959433 [published Online First: 2022/09/20]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104. Lai P, Nguyen L, Okin D, et al. Metagenomic assessment of gut microbial communities and risk of severe COVID-19. Research square 2022 doi: 10.21203/rs.3.rs-1717624/v1 [published Online First: 2022/06/10]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105. Liu Q, Su Q, Zhang F, et al. Multi-kingdom gut microbiota analyses define COVID-19 severity and post-acute COVID-19 syndrome. Nature communications 2022;13(1):6806. doi: 10.1038/s41467-022-34535-8 [published Online First: 2022/11/11]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106. Maurer HC, Schult D, Koyumdzhieva P, et al. Gut Microbial Disruption in Critically Ill Patients with COVID-19-Associated Pulmonary Aspergillosis. Journal of fungi (Basel, Switzerland) 2022;8(12) doi: 10.3390/jof8121265 [published Online First: 2022/12/23]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107. Mazzarelli A, Giancola ML, Fontana A, et al. Gut microbiota composition in COVID-19 hospitalized patients with mild or severe symptoms. Frontiers in microbiology 2022;13:1049215. doi: 10.3389/fmicb.2022.1049215 [published Online First: 2022/12/24]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108. Shen Y, Yu F, Zhang D, et al. Dynamic Alterations in the Respiratory Tract Microbiota of Patients with COVID-19 and its Association with Microbiota in the Gut. Advanced science (Weinheim, Baden-Wurttemberg, Germany) 2022;9(27):e2200956. doi: 10.1002/advs.202200956 [published Online First: 2022/07/04]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109. Stutz MR, Dylla NP, Pearson SD, et al. Immunomodulatory fecal metabolites are associated with mortality in COVID-19 patients with respiratory failure. Nature communications 2022;13(1):6615. doi: 10.1038/s41467-022-34260-2 [published Online First: 2022/11/05]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110. Vestad B, Ueland T, Lerum TV, et al. Respiratory dysfunction three months after severe COVID-19 is associated with gut microbiota alterations. Journal of internal medicine 2022;291(6):801-12. doi: 10.1111/joim.13458 [published Online First: 2022/02/26]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111. Yokoyama Y, Ichiki T, Yamakawa T, et al. Impaired tryptophan metabolism in the gastrointestinal tract of patients with critical coronavirus disease 2019. Frontiers in medicine 2022;9:941422. doi: 10.3389/fmed.2022.941422 [published Online First: 2022/08/30]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112. Guo M, Wu G, Tan Y, et al. Guild-Level Microbiome Signature Associated with COVID-19 Severity and Prognosis. mBio 2023;14(1) doi: 10.1128/mbio.03519-22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113. Talukdar D, Bandopadhyay P, Ray Y, et al. Association of gut microbial dysbiosis with disease severity, response to therapy and disease outcomes in Indian patients with COVID-19. Gut pathogens 2023;15(1):22. doi: 10.1186/s13099-023-00546-z [published Online First: 2023/05/10]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114. Trøseid M, Holter JC, Holm K, et al. Gut microbiota composition during hospitalization is associated with 60-day mortality after severe COVID-19. Critical care (London, England) 2023;27(1):69. doi: 10.1186/s13054-023-04356-2 [published Online First: 2023/02/24]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115. Sulaiman I, Chung M, Angel L, et al. Microbial signatures in the lower airways of mechanically ventilated COVID-19 patients associated with poor clinical outcome. Nature microbiology 2021;6(10):1245-58. doi: 10.1038/s41564-021-00961-5 [published Online First: 2021/09/02]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116. Chen J, Liu X, Liu W, et al. Comparison of the respiratory tract microbiome in hospitalized COVID-19 patients with different disease severity. Journal of medical virology 2022;94(11):5284-93. doi: 10.1002/jmv.28002 [published Online First: 2022/07/16]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117. Devi P, Maurya R, Mehta P, et al. Increased Abundance of Achromobacter xylosoxidans and Bacillus cereus in Upper Airway Transcriptionally Active Microbiome of COVID-19 Mortality Patients Indicates Role of Co-Infections in Disease Severity and Outcome. Microbiology spectrum 2022;10(3):e0231121. doi: 10.1128/spectrum.02311-21 [published Online First: 2022/05/18]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118. Pozzi C, Levi R, Braga D, et al. A 'Multiomic' Approach of Saliva Metabolomics, Microbiota, and Serum Biomarkers to Assess the Need of Hospitalization in Coronavirus Disease 2019. Gastro hep advances 2022;1(2):194-209. doi: 10.1016/j.gastha.2021.12.006 [published Online First: 2022/02/18]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119. Qin T, Wang Y, Deng J, et al. Super Dominant Pathobiontic Bacteria in the Nasopharyngeal Microbiota Cause Secondary Bacterial Infection in COVID-19 Patients. Microbiology spectrum 2022;10(3):e0195621. doi: 10.1128/spectrum.01956-21 [published Online First: 2022/05/18]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120. Ventero MP, Moreno-Perez O, Molina-Pardines C, et al. Nasopharyngeal Microbiota as an early severity biomarker in COVID-19 hospitalised patients. The Journal of infection 2022;84(3):329-36. doi: 10.1016/j.jinf.2021.12.030 [published Online First: 2021/12/30]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121. Larios Serrato V, Meza B, Gonzalez-Torres C, et al. Diversity, composition, and networking of saliva microbiota distinguish the severity of COVID-19 episodes as revealed by an analysis of 16S rRNA variable V1-V3 region sequences. mSystems 2023:e0106222. doi: 10.1128/msystems.01062-22 [published Online First: 2023/06/13]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122. Mazzarelli A, Giancola ML, Farina A, et al. 16S rRNA gene sequencing of rectal swab in patients affected by COVID-19. PloS one 2021;16(2):e0247041. doi: 10.1371/journal.pone.0247041 [published Online First: 2021/02/18]</w:t>
      </w:r>
    </w:p>
    <w:p>
      <w:pPr>
        <w:pStyle w:val="17"/>
        <w:ind w:left="720" w:hanging="72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123. Newsome RC, Gauthier J, Hernandez MC, et al. The gut microbiome of COVID-19 recovered patients returns to uninfected status in a minority-dominated United States cohort. Gut microbes 2021;13(1):1-15. doi: 10.1080/19490976.2021.1926840 [published Online First: 2021/06/09]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124. Chen Y, Li X, Yu C, et al. Gut microbiome alterations in patients with COVID-19-related coagulopathy. Annals of hematology 2023;102(6):1589-98. doi: 10.1007/s00277-023-05186-6 [published Online First: 2023/04/12]</w:t>
      </w:r>
    </w:p>
    <w:p>
      <w:pPr>
        <w:pStyle w:val="17"/>
        <w:ind w:left="720" w:hanging="72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125. Gaibani P, Viciani E, Bartoletti M, et al. The lower respiratory tract microbiome of critically ill patients with COVID-19. Scientific reports 2021;11(1):10103. doi: 10.1038/s41598-021-89516-6 [published Online First: 2021/05/14]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126. Hoque MN, Rahman MS, Ahmed R, et al. Diversity and genomic determinants of the microbiomes associated with COVID-19 and non-COVID respiratory diseases. Gene reports 2021;23:101200. doi: 10.1016/j.genrep.2021.101200 [published Online First: 2021/05/13]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127. Liu J, Liu S, Zhang Z, et al. Association between the nasopharyngeal microbiome and metabolome in patients with COVID-19. Synthetic and systems biotechnology 2021;6(3):135-43. doi: 10.1016/j.synbio.2021.06.002 [published Online First: 2021/06/22]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128. Merenstein C, Liang G, Whiteside SA, et al. Signatures of COVID-19 Severity and Immune Response in the Respiratory Tract Microbiome. mBio 2021;12(4):e0177721. doi: 10.1128/mBio.01777-21 [published Online First: 2021/08/18]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129. Miller EH, Annavajhala MK, Chong AM, et al. Oral Microbiome Alterations and SARS-CoV-2 Saliva Viral Load in Patients with COVID-19. Microbiology spectrum 2021;9(2):e0005521. doi: 10.1128/Spectrum.00055-21 [published Online First: 2021/10/14]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130. Xiong D, Muema C, Zhang X, et al. Enriched Opportunistic Pathogens Revealed by Metagenomic Sequencing Hint Potential Linkages between Pharyngeal Microbiota and COVID-19. Virologica Sinica 2021;36(5):924-33. doi: 10.1007/s12250-021-00391-x [published Online First: 2021/05/13]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131. Zhang H, Ai JW, Yang W, et al. Metatranscriptomic Characterization of Coronavirus Disease 2019 Identified a Host Transcriptional Classifier Associated With Immune Signaling. Clinical infectious diseases : an official publication of the Infectious Diseases Society of America 2021;73(3):376-85. doi: 10.1093/cid/ciaa663 [published Online First: 2020/05/29]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132. Meng H, Wang S, Tang X, et al. Respiratory immune status and microbiome in recovered COVID-19 patients revealed by metatranscriptomic analyses. Frontiers in cellular and infection microbiology 2022;12:1011672. doi: 10.3389/fcimb.2022.1011672 [published Online First: 2022/12/10]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133. Javan GT, Finley SJ, Moretti M, et al. COVID-19 and brain-heart-lung microbial fingerprints in Italian cadavers. Frontiers in molecular biosciences 2023;10:1196328. doi: 10.3389/fmolb.2023.1196328 [published Online First: 2023/06/30]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134. Xie L, Chen L, Li X, et al. Analysis of Lung Microbiome in COVID-19 Patients during Time of Hospitalization. Pathogens (Basel, Switzerland) 2023;12(7) doi: 10.3390/pathogens12070944 [published Online First: 2023/07/29]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135. Qin N, Zheng B, Yao J, et al. Influence of H7N9 virus infection and associated treatment on human gut microbiota. Scientific reports 2015;5:14771. doi: 10.1038/srep14771 [published Online First: 2015/10/23]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136. Al Khatib HA, Mathew S, Smatti MK, et al. Profiling of Intestinal Microbiota in Patients Infected with Respiratory Influenza A and B Viruses. Pathogens (Basel, Switzerland) 2021;10(6) doi: 10.3390/pathogens10060761 [published Online First: 2021/07/03]</w:t>
      </w:r>
    </w:p>
    <w:p>
      <w:pPr>
        <w:pStyle w:val="17"/>
        <w:ind w:left="720" w:hanging="72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 xml:space="preserve">137. </w:t>
      </w:r>
      <w:r>
        <w:rPr>
          <w:rFonts w:hint="default" w:ascii="Times New Roman" w:hAnsi="Times New Roman" w:cs="Times New Roman"/>
          <w:sz w:val="24"/>
          <w:lang w:val="en-US" w:eastAsia="zh-CN"/>
        </w:rPr>
        <w:t>Fuentes S, den Hartog G, Nanlohy NM, et al. Associations of faecal microbiota with influenza-like illness in participants aged 60 years or older: an observational study. The lancet Healthy longevity 2021;2(1):e13-e23. doi: 10.1016/s2666-7568(20)30034-9 [published Online First: 2021/01/01]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138. Li Y, Ding J, Xiao Y, et al. 16S rDNA sequencing analysis of upper respiratory tract flora in patients with influenza H1N1 virus infection. Frontiers in Laboratory Medicine 2017;1(1):16-26. doi: 10.1016/j.flm.2017.02.005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139. Lu HF, Li A, Zhang T, et al. Disordered oropharyngeal microbial communities in H7N9 patients with or without secondary bacterial lung infection. Emerging microbes &amp; infections 2017;6(12):e112. doi: 10.1038/emi.2017.101 [published Online First: 2017/12/21]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140. Ramos-Sevillano E, Wade WG, Mann A, et al. The Effect of Influenza Virus on the Human Oropharyngeal Microbiome. Clinical infectious diseases : an official publication of the Infectious Diseases Society of America 2019;68(12):1993-2002. doi: 10.1093/cid/ciy821 [published Online First: 2018/11/18]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141. Wen Z, Xie G, Zhou Q, et al. Distinct Nasopharyngeal and Oropharyngeal Microbiota of Children with Influenza A Virus Compared with Healthy Children. BioMed research international 2018;2018:6362716. doi: 10.1155/2018/6362716 [published Online First: 2018/12/26]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142. Ding T, Song T, Zhou B, et al. Microbial Composition of the Human Nasopharynx Varies According to Influenza Virus Type and Vaccination Status. mBio 2019;10(4) doi: 10.1128/mBio.01296-19 [published Online First: 2019/07/04]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143. Qin T, Geng T, Zhou H, et al. Super-dominant pathobiontic bacteria in the nasopharyngeal microbiota as causative agents of secondary bacterial infection in influenza patients. Emerging microbes &amp; infections 2020;9(1):605-15. doi: 10.1080/22221751.2020.1737578 [published Online First: 2020/03/18]</w:t>
      </w:r>
    </w:p>
    <w:p>
      <w:pPr>
        <w:pStyle w:val="17"/>
        <w:ind w:left="720" w:hanging="72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144. Zhou Q, Xie G, Liu Y, et al. Different nasopharynx and oropharynx microbiota imbalance in children with Mycoplasma pneumoniae or influenza virus infection. Microbial pathogenesis 2020;144:104189. doi: 10.1016/j.micpath.2020.104189 [published Online First: 2020/04/13]</w:t>
      </w:r>
    </w:p>
    <w:p>
      <w:pPr>
        <w:pStyle w:val="17"/>
        <w:ind w:left="720" w:hanging="720" w:hangingChars="30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145. Hu Q, Liu B, Fan Y, et al. Multi-omics association analysis reveals interactions between the oropharyngeal microbiome and the metabolome in pediatric patients with influenza A virus pneumonia. Frontiers in cellular and infection microbiology 2022;12:1011254. doi:        10.3389/fcimb.2022.1011254 [published Online First: 2022/11/18]</w:t>
      </w:r>
    </w:p>
    <w:p>
      <w:pPr>
        <w:pStyle w:val="17"/>
        <w:ind w:left="720" w:hanging="720" w:hangingChars="30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146. Shetty SA, van Beek J, Bijvank E, et al. Associations and recovery dynamics of the nasopharyngeal microbiota during influenza-like illness in the aging population. Scientific reports 2022;12(1):1915. doi: 10.1038/s41598-022-05618-9 [published Online First: 2022/02/05]</w:t>
      </w:r>
    </w:p>
    <w:p>
      <w:pPr>
        <w:pStyle w:val="17"/>
        <w:ind w:left="720" w:hanging="720" w:hangingChars="30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147. Li H, Wu X, Zeng H, et al. Unique microbial landscape in the human oropharynx during different types of acute respiratory tract infections. Microbiome 2023;11(1) doi: 10.1186/s40168-023-01597-9</w:t>
      </w:r>
    </w:p>
    <w:p>
      <w:pPr>
        <w:pStyle w:val="17"/>
        <w:ind w:left="720" w:hanging="720" w:hangingChars="30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148. Zhang L, Rahman J, Chung M, et al. CRISPR arrays as high-resolution markers to track microbial transmission during influenza infection. Microbiome 2023;11(1) doi: 10.1186/s40168-023-01568-0</w:t>
      </w:r>
    </w:p>
    <w:p>
      <w:pPr>
        <w:pStyle w:val="17"/>
        <w:ind w:left="720" w:hanging="720" w:hangingChars="30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149. Zhou Y, Du J, Wu JQ, et al. Impact of influenza virus infection on lung microbiome in adults with severe pneumonia. Annals of clinical microbiology and antimicrobials 2023;22(1) doi: 10.1186/s12941-023-00590-2</w:t>
      </w:r>
    </w:p>
    <w:p>
      <w:pPr>
        <w:pStyle w:val="17"/>
        <w:ind w:left="720" w:hanging="720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-527685</wp:posOffset>
            </wp:positionV>
            <wp:extent cx="6990715" cy="4699000"/>
            <wp:effectExtent l="0" t="0" r="6985" b="0"/>
            <wp:wrapTopAndBottom/>
            <wp:docPr id="2" name="图片 2" descr="alpha-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lpha-其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071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32"/>
        </w:rPr>
        <w:t>S</w:t>
      </w:r>
      <w:r>
        <w:rPr>
          <w:rFonts w:ascii="Times New Roman" w:hAnsi="Times New Roman" w:cs="Times New Roman"/>
          <w:sz w:val="24"/>
          <w:szCs w:val="32"/>
        </w:rPr>
        <w:t xml:space="preserve">upplementary </w:t>
      </w:r>
      <w:r>
        <w:rPr>
          <w:rFonts w:hint="eastAsia" w:ascii="Times New Roman" w:hAnsi="Times New Roman" w:cs="Times New Roman"/>
          <w:sz w:val="24"/>
          <w:szCs w:val="32"/>
        </w:rPr>
        <w:t xml:space="preserve">Figure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1</w:t>
      </w:r>
      <w:r>
        <w:rPr>
          <w:rFonts w:hint="eastAsia" w:ascii="Times New Roman" w:hAnsi="Times New Roman" w:cs="Times New Roman"/>
          <w:sz w:val="24"/>
          <w:szCs w:val="32"/>
        </w:rPr>
        <w:t xml:space="preserve"> Forest plots of </w:t>
      </w:r>
      <w:r>
        <w:rPr>
          <w:rFonts w:ascii="Times New Roman" w:hAnsi="Times New Roman" w:cs="Times New Roman"/>
          <w:sz w:val="24"/>
          <w:szCs w:val="32"/>
        </w:rPr>
        <w:t>α</w:t>
      </w:r>
      <w:r>
        <w:rPr>
          <w:rFonts w:hint="eastAsia" w:ascii="Times New Roman" w:hAnsi="Times New Roman" w:cs="Times New Roman"/>
          <w:sz w:val="24"/>
          <w:szCs w:val="32"/>
        </w:rPr>
        <w:t xml:space="preserve">-diversity in the gut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and respiratory tract </w:t>
      </w:r>
      <w:r>
        <w:rPr>
          <w:rFonts w:hint="eastAsia" w:ascii="Times New Roman" w:hAnsi="Times New Roman" w:cs="Times New Roman"/>
          <w:sz w:val="24"/>
          <w:szCs w:val="32"/>
        </w:rPr>
        <w:t xml:space="preserve">microbiota of patients with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COVID-19</w:t>
      </w:r>
      <w:r>
        <w:rPr>
          <w:rFonts w:hint="eastAsia" w:ascii="Times New Roman" w:hAnsi="Times New Roman" w:cs="Times New Roman"/>
          <w:sz w:val="24"/>
          <w:szCs w:val="32"/>
        </w:rPr>
        <w:t xml:space="preserve"> compared with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no COVID-19</w:t>
      </w:r>
      <w:r>
        <w:rPr>
          <w:rFonts w:hint="eastAsia" w:ascii="Times New Roman" w:hAnsi="Times New Roman" w:cs="Times New Roman"/>
          <w:sz w:val="24"/>
          <w:szCs w:val="32"/>
        </w:rPr>
        <w:t xml:space="preserve"> controls.SD, standard deviation; CI, confidence interval.</w:t>
      </w: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-415290</wp:posOffset>
            </wp:positionH>
            <wp:positionV relativeFrom="page">
              <wp:posOffset>2527300</wp:posOffset>
            </wp:positionV>
            <wp:extent cx="9815830" cy="2399665"/>
            <wp:effectExtent l="0" t="0" r="1270" b="635"/>
            <wp:wrapTopAndBottom/>
            <wp:docPr id="3" name="图片 3" descr="亚组-g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亚组-gu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583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left"/>
        <w:rPr>
          <w:rFonts w:hint="eastAsia" w:ascii="Times New Roman" w:hAnsi="Times New Roman" w:cs="Times New Roman"/>
          <w:sz w:val="24"/>
          <w:szCs w:val="32"/>
        </w:rPr>
      </w:pPr>
    </w:p>
    <w:p>
      <w:pPr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t>S</w:t>
      </w:r>
      <w:r>
        <w:rPr>
          <w:rFonts w:ascii="Times New Roman" w:hAnsi="Times New Roman" w:cs="Times New Roman"/>
          <w:sz w:val="24"/>
          <w:szCs w:val="32"/>
        </w:rPr>
        <w:t xml:space="preserve">upplementary </w:t>
      </w:r>
      <w:r>
        <w:rPr>
          <w:rFonts w:hint="eastAsia" w:ascii="Times New Roman" w:hAnsi="Times New Roman" w:cs="Times New Roman"/>
          <w:sz w:val="24"/>
          <w:szCs w:val="32"/>
        </w:rPr>
        <w:t xml:space="preserve">Figure 2 </w:t>
      </w:r>
      <w:r>
        <w:rPr>
          <w:rFonts w:ascii="Times New Roman" w:hAnsi="Times New Roman" w:eastAsia="宋体" w:cs="Times New Roman"/>
          <w:sz w:val="24"/>
          <w:lang w:bidi="ar"/>
        </w:rPr>
        <w:t>Subgroup analysis</w:t>
      </w:r>
      <w:r>
        <w:rPr>
          <w:rFonts w:hint="eastAsia" w:ascii="Times New Roman" w:hAnsi="Times New Roman" w:cs="Times New Roman"/>
          <w:sz w:val="24"/>
          <w:szCs w:val="32"/>
        </w:rPr>
        <w:t xml:space="preserve"> results of Shannon index in the gut of COVID-19 patients versus no COVID-19 control. SD,standard deviation; CI, confidence interval.</w:t>
      </w:r>
    </w:p>
    <w:p>
      <w:pPr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-547370</wp:posOffset>
            </wp:positionV>
            <wp:extent cx="10506710" cy="4846955"/>
            <wp:effectExtent l="0" t="0" r="8890" b="4445"/>
            <wp:wrapTopAndBottom/>
            <wp:docPr id="4" name="图片 4" descr="亚组-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亚组-ora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0671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32"/>
        </w:rPr>
        <w:t>S</w:t>
      </w:r>
      <w:r>
        <w:rPr>
          <w:rFonts w:ascii="Times New Roman" w:hAnsi="Times New Roman" w:cs="Times New Roman"/>
          <w:sz w:val="24"/>
          <w:szCs w:val="32"/>
        </w:rPr>
        <w:t xml:space="preserve">upplementary </w:t>
      </w:r>
      <w:r>
        <w:rPr>
          <w:rFonts w:hint="eastAsia" w:ascii="Times New Roman" w:hAnsi="Times New Roman" w:cs="Times New Roman"/>
          <w:sz w:val="24"/>
          <w:szCs w:val="32"/>
        </w:rPr>
        <w:t xml:space="preserve">Figure3 </w:t>
      </w:r>
      <w:r>
        <w:rPr>
          <w:rFonts w:ascii="Times New Roman" w:hAnsi="Times New Roman" w:eastAsia="宋体" w:cs="Times New Roman"/>
          <w:sz w:val="24"/>
          <w:lang w:bidi="ar"/>
        </w:rPr>
        <w:t>Subgroup analysis</w:t>
      </w:r>
      <w:r>
        <w:rPr>
          <w:rFonts w:hint="eastAsia" w:ascii="Times New Roman" w:hAnsi="Times New Roman" w:cs="Times New Roman"/>
          <w:sz w:val="24"/>
          <w:szCs w:val="32"/>
        </w:rPr>
        <w:t xml:space="preserve"> results of Shannon index in the respiratory tract of COVID-19 patients versus no COVID-19 control. SD, standard deviation; CI, confidence interval.</w:t>
      </w:r>
    </w:p>
    <w:p>
      <w:pPr>
        <w:jc w:val="left"/>
      </w:pPr>
    </w:p>
    <w:p/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I2NDhlNDdkYTRhZjhjMTc4MDNkMjA3YzJmYzE1ZWMifQ=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F255F"/>
    <w:rsid w:val="000D628E"/>
    <w:rsid w:val="002F255F"/>
    <w:rsid w:val="0035728D"/>
    <w:rsid w:val="00886EC7"/>
    <w:rsid w:val="00957AA2"/>
    <w:rsid w:val="00C94680"/>
    <w:rsid w:val="00D91E49"/>
    <w:rsid w:val="07E37832"/>
    <w:rsid w:val="0D470B14"/>
    <w:rsid w:val="0EE04661"/>
    <w:rsid w:val="0FD72BEA"/>
    <w:rsid w:val="13252A03"/>
    <w:rsid w:val="1AE45AAC"/>
    <w:rsid w:val="1AE937EA"/>
    <w:rsid w:val="22BA7580"/>
    <w:rsid w:val="2E5C46AB"/>
    <w:rsid w:val="366D4F0A"/>
    <w:rsid w:val="39BF5FF6"/>
    <w:rsid w:val="3E1F3428"/>
    <w:rsid w:val="41C320AA"/>
    <w:rsid w:val="47680471"/>
    <w:rsid w:val="4A1F503E"/>
    <w:rsid w:val="50FE7C4F"/>
    <w:rsid w:val="52A73A30"/>
    <w:rsid w:val="5A9E465F"/>
    <w:rsid w:val="5CD74F8A"/>
    <w:rsid w:val="63E73BC0"/>
    <w:rsid w:val="65BD14AC"/>
    <w:rsid w:val="69BD77D1"/>
    <w:rsid w:val="78E56910"/>
    <w:rsid w:val="790C26A5"/>
    <w:rsid w:val="7DB12889"/>
    <w:rsid w:val="7DEE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2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link w:val="10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5">
    <w:name w:val="Normal (Web)"/>
    <w:basedOn w:val="1"/>
    <w:autoRedefine/>
    <w:qFormat/>
    <w:uiPriority w:val="0"/>
    <w:rPr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0">
    <w:name w:val="HTML 预设格式 字符"/>
    <w:basedOn w:val="8"/>
    <w:link w:val="4"/>
    <w:autoRedefine/>
    <w:qFormat/>
    <w:uiPriority w:val="0"/>
    <w:rPr>
      <w:rFonts w:ascii="宋体" w:hAnsi="宋体" w:eastAsia="宋体" w:cs="Times New Roman"/>
      <w:kern w:val="0"/>
      <w:sz w:val="24"/>
      <w:szCs w:val="24"/>
    </w:rPr>
  </w:style>
  <w:style w:type="character" w:customStyle="1" w:styleId="11">
    <w:name w:val="font31"/>
    <w:basedOn w:val="8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2">
    <w:name w:val="font11"/>
    <w:basedOn w:val="8"/>
    <w:autoRedefine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3">
    <w:name w:val="font41"/>
    <w:basedOn w:val="8"/>
    <w:autoRedefine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14">
    <w:name w:val="font21"/>
    <w:basedOn w:val="8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5">
    <w:name w:val="EndNote Bibliography Title"/>
    <w:basedOn w:val="1"/>
    <w:link w:val="16"/>
    <w:autoRedefine/>
    <w:qFormat/>
    <w:uiPriority w:val="0"/>
    <w:pPr>
      <w:jc w:val="center"/>
    </w:pPr>
    <w:rPr>
      <w:rFonts w:ascii="Calibri" w:hAnsi="Calibri" w:cs="Calibri"/>
      <w:sz w:val="20"/>
    </w:rPr>
  </w:style>
  <w:style w:type="character" w:customStyle="1" w:styleId="16">
    <w:name w:val="EndNote Bibliography Title 字符"/>
    <w:basedOn w:val="8"/>
    <w:link w:val="15"/>
    <w:autoRedefine/>
    <w:qFormat/>
    <w:uiPriority w:val="0"/>
    <w:rPr>
      <w:rFonts w:ascii="Calibri" w:hAnsi="Calibri" w:cs="Calibri"/>
      <w:sz w:val="20"/>
      <w:szCs w:val="24"/>
    </w:rPr>
  </w:style>
  <w:style w:type="paragraph" w:customStyle="1" w:styleId="17">
    <w:name w:val="EndNote Bibliography"/>
    <w:basedOn w:val="1"/>
    <w:link w:val="18"/>
    <w:autoRedefine/>
    <w:qFormat/>
    <w:uiPriority w:val="0"/>
    <w:pPr>
      <w:jc w:val="left"/>
    </w:pPr>
    <w:rPr>
      <w:rFonts w:ascii="Calibri" w:hAnsi="Calibri" w:cs="Calibri"/>
      <w:sz w:val="20"/>
    </w:rPr>
  </w:style>
  <w:style w:type="character" w:customStyle="1" w:styleId="18">
    <w:name w:val="EndNote Bibliography 字符"/>
    <w:basedOn w:val="8"/>
    <w:link w:val="17"/>
    <w:autoRedefine/>
    <w:qFormat/>
    <w:uiPriority w:val="0"/>
    <w:rPr>
      <w:rFonts w:ascii="Calibri" w:hAnsi="Calibri" w:cs="Calibri"/>
      <w:sz w:val="20"/>
      <w:szCs w:val="24"/>
    </w:rPr>
  </w:style>
  <w:style w:type="character" w:customStyle="1" w:styleId="19">
    <w:name w:val="页眉 字符"/>
    <w:basedOn w:val="8"/>
    <w:link w:val="3"/>
    <w:autoRedefine/>
    <w:qFormat/>
    <w:uiPriority w:val="0"/>
    <w:rPr>
      <w:sz w:val="18"/>
      <w:szCs w:val="18"/>
    </w:rPr>
  </w:style>
  <w:style w:type="character" w:customStyle="1" w:styleId="20">
    <w:name w:val="页脚 字符"/>
    <w:basedOn w:val="8"/>
    <w:link w:val="2"/>
    <w:autoRedefine/>
    <w:qFormat/>
    <w:uiPriority w:val="0"/>
    <w:rPr>
      <w:sz w:val="18"/>
      <w:szCs w:val="18"/>
    </w:rPr>
  </w:style>
  <w:style w:type="character" w:customStyle="1" w:styleId="21">
    <w:name w:val="font51"/>
    <w:basedOn w:val="8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2">
    <w:name w:val="font61"/>
    <w:basedOn w:val="8"/>
    <w:autoRedefine/>
    <w:qFormat/>
    <w:uiPriority w:val="0"/>
    <w:rPr>
      <w:rFonts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36</Pages>
  <Words>8042</Words>
  <Characters>52446</Characters>
  <Lines>414</Lines>
  <Paragraphs>116</Paragraphs>
  <TotalTime>38</TotalTime>
  <ScaleCrop>false</ScaleCrop>
  <LinksUpToDate>false</LinksUpToDate>
  <CharactersWithSpaces>58184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2023-08-04T14:35:00Z</dcterms:created>
  <dc:creator>xiujie chu</dc:creator>
  <cp:lastModifiedBy>修杰</cp:lastModifiedBy>
  <dcterms:modified xsi:type="dcterms:W3CDTF">2023-12-29T09:23:15Z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7EE88AB5D39C44DFA2AE2E89C87B9018_12</vt:lpwstr>
  </property>
</Properties>
</file>