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A0B1" w14:textId="6C2D56D3" w:rsidR="003E2571" w:rsidRPr="001846B9" w:rsidRDefault="00B573E2" w:rsidP="001846B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SUPPLEMETARY MATERIAL</w:t>
      </w:r>
    </w:p>
    <w:p w14:paraId="6215E778" w14:textId="7D5DC79F" w:rsidR="001846B9" w:rsidRP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3BB4CAF" w14:textId="2C3934D6" w:rsidR="001846B9" w:rsidRPr="00AE6ABF" w:rsidRDefault="001846B9" w:rsidP="001846B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6ABF">
        <w:rPr>
          <w:rFonts w:ascii="Times New Roman" w:hAnsi="Times New Roman" w:cs="Times New Roman"/>
          <w:b/>
          <w:bCs/>
          <w:sz w:val="24"/>
          <w:szCs w:val="24"/>
        </w:rPr>
        <w:t xml:space="preserve">Efficacy and safety of </w:t>
      </w:r>
      <w:r w:rsidR="00456DAE" w:rsidRPr="00AE6ABF">
        <w:rPr>
          <w:rFonts w:ascii="Times New Roman" w:hAnsi="Times New Roman" w:cs="Times New Roman"/>
          <w:b/>
          <w:bCs/>
          <w:sz w:val="24"/>
          <w:szCs w:val="24"/>
        </w:rPr>
        <w:t>combined therapy with</w:t>
      </w:r>
      <w:r w:rsidRPr="00AE6ABF">
        <w:rPr>
          <w:rFonts w:ascii="Times New Roman" w:hAnsi="Times New Roman" w:cs="Times New Roman"/>
          <w:b/>
          <w:bCs/>
          <w:sz w:val="24"/>
          <w:szCs w:val="24"/>
        </w:rPr>
        <w:t xml:space="preserve"> pirfenidone and </w:t>
      </w:r>
      <w:proofErr w:type="spellStart"/>
      <w:r w:rsidRPr="00AE6ABF">
        <w:rPr>
          <w:rFonts w:ascii="Times New Roman" w:hAnsi="Times New Roman" w:cs="Times New Roman"/>
          <w:b/>
          <w:bCs/>
          <w:sz w:val="24"/>
          <w:szCs w:val="24"/>
        </w:rPr>
        <w:t>nintedanib</w:t>
      </w:r>
      <w:proofErr w:type="spellEnd"/>
      <w:r w:rsidRPr="00AE6ABF">
        <w:rPr>
          <w:rFonts w:ascii="Times New Roman" w:hAnsi="Times New Roman" w:cs="Times New Roman"/>
          <w:b/>
          <w:bCs/>
          <w:sz w:val="24"/>
          <w:szCs w:val="24"/>
        </w:rPr>
        <w:t xml:space="preserve"> in patients with idiopathic pulmonary fibrosis</w:t>
      </w:r>
    </w:p>
    <w:p w14:paraId="11C02795" w14:textId="137988FA" w:rsidR="001846B9" w:rsidRP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82A1E77" w14:textId="08BDB2E9" w:rsidR="007014E7" w:rsidRDefault="007014E7" w:rsidP="007014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Jin-Young Huh, </w:t>
      </w:r>
      <w:r>
        <w:rPr>
          <w:rFonts w:ascii="Times New Roman" w:hAnsi="Times New Roman" w:cs="Times New Roman" w:hint="eastAsia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ae Ha Lee, Jin Woo Song</w:t>
      </w:r>
    </w:p>
    <w:p w14:paraId="42DF8902" w14:textId="77777777" w:rsidR="007014E7" w:rsidRPr="00037576" w:rsidRDefault="007014E7" w:rsidP="007014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93DBE5" w14:textId="77777777" w:rsidR="001846B9" w:rsidRP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258EA4" w14:textId="36DDE97E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96174E" w14:textId="41A94050" w:rsidR="00FE797B" w:rsidRDefault="00FE797B" w:rsidP="00CE39C6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0804AD0" w14:textId="77777777" w:rsidR="00FE797B" w:rsidRDefault="00FE797B" w:rsidP="00CE39C6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A118A97" w14:textId="77777777" w:rsidR="00FE797B" w:rsidRDefault="00FE797B" w:rsidP="00CE39C6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31FA1D9" w14:textId="77777777" w:rsidR="00FE797B" w:rsidRDefault="00FE797B" w:rsidP="00CE39C6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8FB0B04" w14:textId="77777777" w:rsidR="00FE797B" w:rsidRDefault="00FE797B" w:rsidP="00CE39C6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DD17338" w14:textId="77777777" w:rsidR="00FE797B" w:rsidRDefault="00FE797B" w:rsidP="00CE39C6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3E35098" w14:textId="77777777" w:rsidR="00FE797B" w:rsidRPr="00E50950" w:rsidRDefault="00FE797B" w:rsidP="00CE39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A535E49" w14:textId="6B551CB7" w:rsidR="001846B9" w:rsidRPr="000A5271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  <w:u w:val="double"/>
        </w:rPr>
      </w:pPr>
    </w:p>
    <w:p w14:paraId="3B3B7E9C" w14:textId="7474F053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5348F32" w14:textId="0C665280" w:rsidR="001846B9" w:rsidRPr="007104C0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C77AA1A" w14:textId="25C58ABA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7F8872" w14:textId="4AE4A26A" w:rsidR="009A4536" w:rsidRPr="00463FDA" w:rsidRDefault="00417B9B" w:rsidP="001846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Supplementary Table 1</w:t>
      </w:r>
      <w:r w:rsidR="001846B9" w:rsidRPr="00463FDA">
        <w:rPr>
          <w:rFonts w:ascii="Times New Roman" w:hAnsi="Times New Roman" w:cs="Times New Roman"/>
          <w:sz w:val="24"/>
          <w:szCs w:val="24"/>
        </w:rPr>
        <w:t>. Serious adverse events that occurred after the start of combination therapy</w:t>
      </w:r>
    </w:p>
    <w:tbl>
      <w:tblPr>
        <w:tblStyle w:val="a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8"/>
        <w:gridCol w:w="2038"/>
      </w:tblGrid>
      <w:tr w:rsidR="001846B9" w:rsidRPr="00463FDA" w14:paraId="1594C22C" w14:textId="77777777" w:rsidTr="00401EE2">
        <w:tc>
          <w:tcPr>
            <w:tcW w:w="3871" w:type="pct"/>
            <w:tcBorders>
              <w:top w:val="single" w:sz="4" w:space="0" w:color="auto"/>
              <w:bottom w:val="single" w:sz="4" w:space="0" w:color="auto"/>
            </w:tcBorders>
          </w:tcPr>
          <w:p w14:paraId="13CFAC9E" w14:textId="77777777" w:rsidR="001846B9" w:rsidRPr="00463FDA" w:rsidRDefault="001846B9" w:rsidP="00401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FDA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</w:tcPr>
          <w:p w14:paraId="211DF6E0" w14:textId="77777777" w:rsidR="001846B9" w:rsidRPr="00463FDA" w:rsidRDefault="001846B9" w:rsidP="00401E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D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846B9" w:rsidRPr="00463FDA" w14:paraId="3597AE9E" w14:textId="77777777" w:rsidTr="00401EE2">
        <w:tc>
          <w:tcPr>
            <w:tcW w:w="3871" w:type="pct"/>
            <w:tcBorders>
              <w:top w:val="single" w:sz="4" w:space="0" w:color="auto"/>
            </w:tcBorders>
          </w:tcPr>
          <w:p w14:paraId="06E9E0D0" w14:textId="77777777" w:rsidR="001846B9" w:rsidRPr="00463FDA" w:rsidRDefault="001846B9" w:rsidP="00401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FDA">
              <w:rPr>
                <w:rFonts w:ascii="Times New Roman" w:hAnsi="Times New Roman" w:cs="Times New Roman"/>
                <w:sz w:val="24"/>
                <w:szCs w:val="24"/>
              </w:rPr>
              <w:t>Total patients</w:t>
            </w:r>
          </w:p>
        </w:tc>
        <w:tc>
          <w:tcPr>
            <w:tcW w:w="1129" w:type="pct"/>
            <w:tcBorders>
              <w:top w:val="single" w:sz="4" w:space="0" w:color="auto"/>
            </w:tcBorders>
          </w:tcPr>
          <w:p w14:paraId="55624256" w14:textId="5330EA36" w:rsidR="001846B9" w:rsidRPr="000642BE" w:rsidRDefault="001D7729" w:rsidP="00401E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BE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0642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46B9" w:rsidRPr="00463FDA" w14:paraId="56CBD019" w14:textId="77777777" w:rsidTr="00401EE2">
        <w:tc>
          <w:tcPr>
            <w:tcW w:w="3871" w:type="pct"/>
          </w:tcPr>
          <w:p w14:paraId="1712A0EB" w14:textId="24B7EC08" w:rsidR="001846B9" w:rsidRPr="00463FDA" w:rsidRDefault="001846B9" w:rsidP="00401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FDA">
              <w:rPr>
                <w:rFonts w:ascii="Times New Roman" w:hAnsi="Times New Roman" w:cs="Times New Roman"/>
                <w:sz w:val="24"/>
                <w:szCs w:val="24"/>
              </w:rPr>
              <w:t>Patients who experienced SAE</w:t>
            </w:r>
            <w:r w:rsidR="00DE468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129" w:type="pct"/>
          </w:tcPr>
          <w:p w14:paraId="40B40FB8" w14:textId="5A750EFE" w:rsidR="001846B9" w:rsidRPr="000642BE" w:rsidRDefault="003D67D2" w:rsidP="00401E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261" w:rsidRPr="000642B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1846B9" w:rsidRPr="000642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C3700" w:rsidRPr="000642BE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  <w:r w:rsidR="001846B9" w:rsidRPr="00064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46B9" w:rsidRPr="00463FDA" w14:paraId="322527D8" w14:textId="77777777" w:rsidTr="00401EE2">
        <w:tc>
          <w:tcPr>
            <w:tcW w:w="3871" w:type="pct"/>
          </w:tcPr>
          <w:p w14:paraId="63FB2925" w14:textId="77777777" w:rsidR="001846B9" w:rsidRPr="00463FDA" w:rsidRDefault="001846B9" w:rsidP="00401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FDA">
              <w:rPr>
                <w:rFonts w:ascii="Times New Roman" w:hAnsi="Times New Roman" w:cs="Times New Roman"/>
                <w:sz w:val="24"/>
                <w:szCs w:val="24"/>
              </w:rPr>
              <w:t>Acute exacerbation</w:t>
            </w:r>
          </w:p>
        </w:tc>
        <w:tc>
          <w:tcPr>
            <w:tcW w:w="1129" w:type="pct"/>
          </w:tcPr>
          <w:p w14:paraId="35665705" w14:textId="6DACD9C2" w:rsidR="001846B9" w:rsidRPr="000642BE" w:rsidRDefault="00A14F89" w:rsidP="00401E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67D2" w:rsidRPr="0006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6B9" w:rsidRPr="000642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1EEA" w:rsidRPr="000642B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1846B9" w:rsidRPr="00064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46B9" w:rsidRPr="00463FDA" w14:paraId="7488F035" w14:textId="77777777" w:rsidTr="00401EE2">
        <w:tc>
          <w:tcPr>
            <w:tcW w:w="3871" w:type="pct"/>
          </w:tcPr>
          <w:p w14:paraId="567658D1" w14:textId="77777777" w:rsidR="001846B9" w:rsidRPr="00463FDA" w:rsidRDefault="001846B9" w:rsidP="00401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FDA">
              <w:rPr>
                <w:rFonts w:ascii="Times New Roman" w:hAnsi="Times New Roman" w:cs="Times New Roman"/>
                <w:sz w:val="24"/>
                <w:szCs w:val="24"/>
              </w:rPr>
              <w:t>Pneumonia</w:t>
            </w:r>
          </w:p>
        </w:tc>
        <w:tc>
          <w:tcPr>
            <w:tcW w:w="1129" w:type="pct"/>
          </w:tcPr>
          <w:p w14:paraId="153A317B" w14:textId="58C5BF1B" w:rsidR="001846B9" w:rsidRPr="000642BE" w:rsidRDefault="001D7729" w:rsidP="00401E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D67D2" w:rsidRPr="0006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6B9" w:rsidRPr="000642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0433" w:rsidRPr="000642B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1846B9" w:rsidRPr="00064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46B9" w:rsidRPr="00463FDA" w14:paraId="50A9523D" w14:textId="77777777" w:rsidTr="00401EE2">
        <w:tc>
          <w:tcPr>
            <w:tcW w:w="3871" w:type="pct"/>
          </w:tcPr>
          <w:p w14:paraId="447407C2" w14:textId="77777777" w:rsidR="001846B9" w:rsidRPr="00463FDA" w:rsidRDefault="001846B9" w:rsidP="00401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FDA">
              <w:rPr>
                <w:rFonts w:ascii="Times New Roman" w:hAnsi="Times New Roman" w:cs="Times New Roman"/>
                <w:sz w:val="24"/>
                <w:szCs w:val="24"/>
              </w:rPr>
              <w:t>Pneumomediastinum</w:t>
            </w:r>
          </w:p>
        </w:tc>
        <w:tc>
          <w:tcPr>
            <w:tcW w:w="1129" w:type="pct"/>
          </w:tcPr>
          <w:p w14:paraId="325A6389" w14:textId="052E548A" w:rsidR="001846B9" w:rsidRPr="000642BE" w:rsidRDefault="001846B9" w:rsidP="00401E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67D2" w:rsidRPr="0006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2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7F44" w:rsidRPr="000642B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064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46B9" w:rsidRPr="00463FDA" w14:paraId="1F89622B" w14:textId="77777777" w:rsidTr="00401EE2">
        <w:tc>
          <w:tcPr>
            <w:tcW w:w="3871" w:type="pct"/>
          </w:tcPr>
          <w:p w14:paraId="6B54E7B1" w14:textId="77777777" w:rsidR="001846B9" w:rsidRPr="00463FDA" w:rsidRDefault="001846B9" w:rsidP="00401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FDA">
              <w:rPr>
                <w:rFonts w:ascii="Times New Roman" w:hAnsi="Times New Roman" w:cs="Times New Roman"/>
                <w:sz w:val="24"/>
                <w:szCs w:val="24"/>
              </w:rPr>
              <w:t>Death</w:t>
            </w:r>
          </w:p>
        </w:tc>
        <w:tc>
          <w:tcPr>
            <w:tcW w:w="1129" w:type="pct"/>
          </w:tcPr>
          <w:p w14:paraId="33495688" w14:textId="4D5D90DF" w:rsidR="001846B9" w:rsidRPr="000642BE" w:rsidRDefault="00F861CC" w:rsidP="00401E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67D2" w:rsidRPr="0006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6B9" w:rsidRPr="000642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1EEA" w:rsidRPr="000642BE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1846B9" w:rsidRPr="00064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57BE" w:rsidRPr="00463FDA" w14:paraId="6933AE12" w14:textId="77777777" w:rsidTr="00401EE2">
        <w:tc>
          <w:tcPr>
            <w:tcW w:w="3871" w:type="pct"/>
          </w:tcPr>
          <w:p w14:paraId="08CE288C" w14:textId="0765C7BE" w:rsidR="00DE57BE" w:rsidRDefault="00DE57BE" w:rsidP="00DE57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auses of death</w:t>
            </w:r>
          </w:p>
        </w:tc>
        <w:tc>
          <w:tcPr>
            <w:tcW w:w="1129" w:type="pct"/>
          </w:tcPr>
          <w:p w14:paraId="67F62699" w14:textId="77777777" w:rsidR="00DE57BE" w:rsidRPr="000642BE" w:rsidRDefault="00DE57BE" w:rsidP="00401E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6B9" w:rsidRPr="00463FDA" w14:paraId="45B25374" w14:textId="77777777" w:rsidTr="00401EE2">
        <w:tc>
          <w:tcPr>
            <w:tcW w:w="3871" w:type="pct"/>
          </w:tcPr>
          <w:p w14:paraId="7487DF63" w14:textId="4EF80443" w:rsidR="001846B9" w:rsidRPr="00463FDA" w:rsidRDefault="00887329" w:rsidP="00636898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cute exacerbation</w:t>
            </w:r>
          </w:p>
        </w:tc>
        <w:tc>
          <w:tcPr>
            <w:tcW w:w="1129" w:type="pct"/>
          </w:tcPr>
          <w:p w14:paraId="1B91DC04" w14:textId="2703AA1C" w:rsidR="001846B9" w:rsidRPr="000642BE" w:rsidRDefault="00887329" w:rsidP="00401E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57BE" w:rsidRPr="0006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6B9" w:rsidRPr="000642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1EEA" w:rsidRPr="000642BE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1846B9" w:rsidRPr="00064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B1882" w:rsidRPr="00463FDA" w14:paraId="764D861A" w14:textId="77777777" w:rsidTr="00401EE2">
        <w:tc>
          <w:tcPr>
            <w:tcW w:w="3871" w:type="pct"/>
          </w:tcPr>
          <w:p w14:paraId="31433D3A" w14:textId="2D2F516C" w:rsidR="00AB1882" w:rsidRPr="00463FDA" w:rsidRDefault="00887329" w:rsidP="00636898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nknown</w:t>
            </w:r>
          </w:p>
        </w:tc>
        <w:tc>
          <w:tcPr>
            <w:tcW w:w="1129" w:type="pct"/>
          </w:tcPr>
          <w:p w14:paraId="7B909FC0" w14:textId="157136E9" w:rsidR="00AB1882" w:rsidRPr="000642BE" w:rsidRDefault="00887329" w:rsidP="00401E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BE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DE57BE" w:rsidRPr="000642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57509" w:rsidRPr="000642BE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DE57BE" w:rsidRPr="00064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6898" w:rsidRPr="00463FDA" w14:paraId="5E5BDAF4" w14:textId="77777777" w:rsidTr="00401EE2">
        <w:tc>
          <w:tcPr>
            <w:tcW w:w="3871" w:type="pct"/>
          </w:tcPr>
          <w:p w14:paraId="71E82DF9" w14:textId="157F7019" w:rsidR="00636898" w:rsidRDefault="00636898" w:rsidP="00636898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Septic shock</w:t>
            </w:r>
          </w:p>
        </w:tc>
        <w:tc>
          <w:tcPr>
            <w:tcW w:w="1129" w:type="pct"/>
          </w:tcPr>
          <w:p w14:paraId="73389FEA" w14:textId="115C5DEC" w:rsidR="00636898" w:rsidRPr="000642BE" w:rsidRDefault="00636898" w:rsidP="00401EE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2BE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DE57BE" w:rsidRPr="000642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F1EEA" w:rsidRPr="000642B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E57BE" w:rsidRPr="000642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FBB6309" w14:textId="23DC7BB2" w:rsidR="001846B9" w:rsidRPr="00463FDA" w:rsidRDefault="001846B9" w:rsidP="001846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3FDA">
        <w:rPr>
          <w:rFonts w:ascii="Times New Roman" w:hAnsi="Times New Roman" w:cs="Times New Roman"/>
          <w:sz w:val="24"/>
          <w:szCs w:val="24"/>
        </w:rPr>
        <w:t xml:space="preserve">Data are presented as </w:t>
      </w:r>
      <w:r w:rsidR="004202A8">
        <w:rPr>
          <w:rFonts w:ascii="Times New Roman" w:hAnsi="Times New Roman" w:cs="Times New Roman"/>
          <w:sz w:val="24"/>
          <w:szCs w:val="24"/>
        </w:rPr>
        <w:t xml:space="preserve">the </w:t>
      </w:r>
      <w:r w:rsidRPr="00463FDA">
        <w:rPr>
          <w:rFonts w:ascii="Times New Roman" w:hAnsi="Times New Roman" w:cs="Times New Roman"/>
          <w:sz w:val="24"/>
          <w:szCs w:val="24"/>
        </w:rPr>
        <w:t>number (%)</w:t>
      </w:r>
      <w:r w:rsidR="004202A8">
        <w:rPr>
          <w:rFonts w:ascii="Times New Roman" w:hAnsi="Times New Roman" w:cs="Times New Roman"/>
          <w:sz w:val="24"/>
          <w:szCs w:val="24"/>
        </w:rPr>
        <w:t xml:space="preserve"> of patients</w:t>
      </w:r>
      <w:r w:rsidRPr="00463FDA">
        <w:rPr>
          <w:rFonts w:ascii="Times New Roman" w:hAnsi="Times New Roman" w:cs="Times New Roman"/>
          <w:sz w:val="24"/>
          <w:szCs w:val="24"/>
        </w:rPr>
        <w:t>. SAE, serious adverse event</w:t>
      </w:r>
      <w:r w:rsidR="00DE4684">
        <w:rPr>
          <w:rFonts w:ascii="Times New Roman" w:hAnsi="Times New Roman" w:cs="Times New Roman"/>
          <w:sz w:val="24"/>
          <w:szCs w:val="24"/>
        </w:rPr>
        <w:t>s</w:t>
      </w:r>
    </w:p>
    <w:p w14:paraId="445DA22F" w14:textId="4AE65BA0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55F63A" w14:textId="36D3AE2B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CD69B5" w14:textId="705D3D89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0EA97B" w14:textId="01889F24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4DD82E" w14:textId="526B4E14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9F33E6" w14:textId="6B96E834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56F13A" w14:textId="7D710BEB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E32C01" w14:textId="4A1C2975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B95400" w14:textId="1BE32A23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D453E2" w14:textId="77777777" w:rsidR="00514BB9" w:rsidRDefault="00514B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EB266C" w14:textId="77777777" w:rsidR="009A4536" w:rsidRDefault="009A4536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9723D45" w14:textId="40379BBE" w:rsidR="00D024D9" w:rsidRPr="000A5271" w:rsidRDefault="00355E8A" w:rsidP="00D024D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D024D9" w:rsidRPr="000A5271">
        <w:rPr>
          <w:rFonts w:ascii="Times New Roman" w:hAnsi="Times New Roman" w:cs="Times New Roman"/>
          <w:sz w:val="24"/>
          <w:szCs w:val="24"/>
        </w:rPr>
        <w:t xml:space="preserve">Table 2. Characteristics of </w:t>
      </w:r>
      <w:r w:rsidR="00DE4684">
        <w:rPr>
          <w:rFonts w:ascii="Times New Roman" w:hAnsi="Times New Roman" w:cs="Times New Roman"/>
          <w:sz w:val="24"/>
          <w:szCs w:val="24"/>
        </w:rPr>
        <w:t xml:space="preserve">the </w:t>
      </w:r>
      <w:r w:rsidR="00D024D9" w:rsidRPr="000A5271">
        <w:rPr>
          <w:rFonts w:ascii="Times New Roman" w:hAnsi="Times New Roman" w:cs="Times New Roman"/>
          <w:sz w:val="24"/>
          <w:szCs w:val="24"/>
        </w:rPr>
        <w:t>IPF cohort includ</w:t>
      </w:r>
      <w:r w:rsidR="00D02354">
        <w:rPr>
          <w:rFonts w:ascii="Times New Roman" w:hAnsi="Times New Roman" w:cs="Times New Roman"/>
          <w:sz w:val="24"/>
          <w:szCs w:val="24"/>
        </w:rPr>
        <w:t>ed</w:t>
      </w:r>
      <w:r w:rsidR="00D024D9" w:rsidRPr="000A5271">
        <w:rPr>
          <w:rFonts w:ascii="Times New Roman" w:hAnsi="Times New Roman" w:cs="Times New Roman"/>
          <w:sz w:val="24"/>
          <w:szCs w:val="24"/>
        </w:rPr>
        <w:t xml:space="preserve"> in </w:t>
      </w:r>
      <w:r w:rsidR="00514BB9">
        <w:rPr>
          <w:rFonts w:ascii="Times New Roman" w:hAnsi="Times New Roman" w:cs="Times New Roman"/>
          <w:sz w:val="24"/>
          <w:szCs w:val="24"/>
        </w:rPr>
        <w:t xml:space="preserve">the </w:t>
      </w:r>
      <w:r w:rsidR="00D024D9" w:rsidRPr="000A5271">
        <w:rPr>
          <w:rFonts w:ascii="Times New Roman" w:hAnsi="Times New Roman" w:cs="Times New Roman"/>
          <w:sz w:val="24"/>
          <w:szCs w:val="24"/>
        </w:rPr>
        <w:t xml:space="preserve">matched </w:t>
      </w:r>
      <w:proofErr w:type="gramStart"/>
      <w:r w:rsidR="00D024D9" w:rsidRPr="000A5271">
        <w:rPr>
          <w:rFonts w:ascii="Times New Roman" w:hAnsi="Times New Roman" w:cs="Times New Roman"/>
          <w:sz w:val="24"/>
          <w:szCs w:val="24"/>
        </w:rPr>
        <w:t>analysis</w:t>
      </w:r>
      <w:proofErr w:type="gramEnd"/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8"/>
        <w:gridCol w:w="2518"/>
      </w:tblGrid>
      <w:tr w:rsidR="009A4536" w:rsidRPr="009A4536" w14:paraId="1C50741F" w14:textId="77777777" w:rsidTr="00D11F63">
        <w:tc>
          <w:tcPr>
            <w:tcW w:w="3605" w:type="pct"/>
            <w:tcBorders>
              <w:top w:val="single" w:sz="4" w:space="0" w:color="auto"/>
              <w:bottom w:val="single" w:sz="4" w:space="0" w:color="auto"/>
            </w:tcBorders>
          </w:tcPr>
          <w:p w14:paraId="0EA56BAB" w14:textId="77777777" w:rsidR="00D024D9" w:rsidRPr="000A5271" w:rsidRDefault="00D024D9" w:rsidP="00D11F63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</w:tcPr>
          <w:p w14:paraId="7B202C4D" w14:textId="77777777" w:rsidR="00D024D9" w:rsidRPr="000A5271" w:rsidRDefault="00D024D9" w:rsidP="00D11F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9A4536" w:rsidRPr="009A4536" w14:paraId="415F5565" w14:textId="77777777" w:rsidTr="00D11F63">
        <w:tc>
          <w:tcPr>
            <w:tcW w:w="3605" w:type="pct"/>
            <w:tcBorders>
              <w:top w:val="single" w:sz="4" w:space="0" w:color="auto"/>
            </w:tcBorders>
          </w:tcPr>
          <w:p w14:paraId="55837D56" w14:textId="77777777" w:rsidR="00D024D9" w:rsidRPr="000A5271" w:rsidRDefault="00D024D9" w:rsidP="00D11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Number of patients</w:t>
            </w:r>
          </w:p>
        </w:tc>
        <w:tc>
          <w:tcPr>
            <w:tcW w:w="1395" w:type="pct"/>
            <w:tcBorders>
              <w:top w:val="single" w:sz="4" w:space="0" w:color="auto"/>
            </w:tcBorders>
            <w:vAlign w:val="center"/>
          </w:tcPr>
          <w:p w14:paraId="306C2F4C" w14:textId="047A73E5" w:rsidR="00D024D9" w:rsidRPr="000A5271" w:rsidRDefault="00D024D9" w:rsidP="00D11F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0B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9A4536" w:rsidRPr="009A4536" w14:paraId="2059533B" w14:textId="77777777" w:rsidTr="00D11F63">
        <w:tc>
          <w:tcPr>
            <w:tcW w:w="3605" w:type="pct"/>
          </w:tcPr>
          <w:p w14:paraId="015BD4EB" w14:textId="77777777" w:rsidR="00D024D9" w:rsidRPr="000A5271" w:rsidRDefault="00D024D9" w:rsidP="00D11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Age, years</w:t>
            </w:r>
          </w:p>
        </w:tc>
        <w:tc>
          <w:tcPr>
            <w:tcW w:w="1395" w:type="pct"/>
            <w:vAlign w:val="center"/>
          </w:tcPr>
          <w:p w14:paraId="3B03EAF4" w14:textId="77777777" w:rsidR="00D024D9" w:rsidRPr="000A5271" w:rsidRDefault="00D024D9" w:rsidP="00D11F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66.4 ± 8.0</w:t>
            </w:r>
          </w:p>
        </w:tc>
      </w:tr>
      <w:tr w:rsidR="009A4536" w:rsidRPr="009A4536" w14:paraId="12AD26F2" w14:textId="77777777" w:rsidTr="00D11F63">
        <w:tc>
          <w:tcPr>
            <w:tcW w:w="3605" w:type="pct"/>
          </w:tcPr>
          <w:p w14:paraId="1DDAD368" w14:textId="77777777" w:rsidR="00D024D9" w:rsidRPr="000A5271" w:rsidRDefault="00D024D9" w:rsidP="00D11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Sex, male</w:t>
            </w:r>
          </w:p>
        </w:tc>
        <w:tc>
          <w:tcPr>
            <w:tcW w:w="1395" w:type="pct"/>
            <w:vAlign w:val="center"/>
          </w:tcPr>
          <w:p w14:paraId="6EECEF81" w14:textId="77777777" w:rsidR="00D024D9" w:rsidRPr="000A5271" w:rsidRDefault="00D024D9" w:rsidP="00D11F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1105 (81.3)</w:t>
            </w:r>
          </w:p>
        </w:tc>
      </w:tr>
      <w:tr w:rsidR="009A4536" w:rsidRPr="009A4536" w14:paraId="1B6698E5" w14:textId="77777777" w:rsidTr="00D11F63">
        <w:tc>
          <w:tcPr>
            <w:tcW w:w="3605" w:type="pct"/>
          </w:tcPr>
          <w:p w14:paraId="17BBC7CA" w14:textId="77777777" w:rsidR="00D024D9" w:rsidRPr="000A5271" w:rsidRDefault="00D024D9" w:rsidP="00D11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Body mass index, kg/m</w:t>
            </w:r>
            <w:r w:rsidRPr="000A52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95" w:type="pct"/>
            <w:vAlign w:val="center"/>
          </w:tcPr>
          <w:p w14:paraId="19EC5ADD" w14:textId="77777777" w:rsidR="00D024D9" w:rsidRPr="000A5271" w:rsidRDefault="00D024D9" w:rsidP="00D11F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24.3 ± 3.1</w:t>
            </w:r>
          </w:p>
        </w:tc>
      </w:tr>
      <w:tr w:rsidR="009A4536" w:rsidRPr="009A4536" w14:paraId="55E77F96" w14:textId="77777777" w:rsidTr="00D11F63">
        <w:tc>
          <w:tcPr>
            <w:tcW w:w="3605" w:type="pct"/>
          </w:tcPr>
          <w:p w14:paraId="4A043D0B" w14:textId="77777777" w:rsidR="00D024D9" w:rsidRPr="000A5271" w:rsidRDefault="00D024D9" w:rsidP="00D11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Pulmonary function test</w:t>
            </w:r>
          </w:p>
        </w:tc>
        <w:tc>
          <w:tcPr>
            <w:tcW w:w="1395" w:type="pct"/>
            <w:vAlign w:val="center"/>
          </w:tcPr>
          <w:p w14:paraId="1FA69D26" w14:textId="77777777" w:rsidR="00D024D9" w:rsidRPr="000A5271" w:rsidRDefault="00D024D9" w:rsidP="00D11F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36" w:rsidRPr="009A4536" w14:paraId="110F01D9" w14:textId="77777777" w:rsidTr="00D11F63">
        <w:tc>
          <w:tcPr>
            <w:tcW w:w="3605" w:type="pct"/>
          </w:tcPr>
          <w:p w14:paraId="2D1693F5" w14:textId="77777777" w:rsidR="00D024D9" w:rsidRPr="000A5271" w:rsidRDefault="00D024D9" w:rsidP="00D11F63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FVC, % of predicted</w:t>
            </w:r>
          </w:p>
        </w:tc>
        <w:tc>
          <w:tcPr>
            <w:tcW w:w="1395" w:type="pct"/>
            <w:vAlign w:val="center"/>
          </w:tcPr>
          <w:p w14:paraId="5636D826" w14:textId="77777777" w:rsidR="00D024D9" w:rsidRPr="000A5271" w:rsidRDefault="00D024D9" w:rsidP="00D11F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69.9 ± 16.1</w:t>
            </w:r>
          </w:p>
        </w:tc>
      </w:tr>
      <w:tr w:rsidR="009A4536" w:rsidRPr="009A4536" w14:paraId="5428B0F5" w14:textId="77777777" w:rsidTr="00D11F63">
        <w:tc>
          <w:tcPr>
            <w:tcW w:w="3605" w:type="pct"/>
          </w:tcPr>
          <w:p w14:paraId="07C6A5B9" w14:textId="77777777" w:rsidR="00D024D9" w:rsidRPr="000A5271" w:rsidRDefault="00D024D9" w:rsidP="00D11F63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TLC, % of predicted</w:t>
            </w:r>
          </w:p>
        </w:tc>
        <w:tc>
          <w:tcPr>
            <w:tcW w:w="1395" w:type="pct"/>
            <w:vAlign w:val="center"/>
          </w:tcPr>
          <w:p w14:paraId="6AD04D0C" w14:textId="77777777" w:rsidR="00D024D9" w:rsidRPr="000A5271" w:rsidRDefault="00D024D9" w:rsidP="00D11F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70.5 ± 14.8</w:t>
            </w:r>
          </w:p>
        </w:tc>
      </w:tr>
      <w:tr w:rsidR="009A4536" w:rsidRPr="009A4536" w14:paraId="60076FA6" w14:textId="77777777" w:rsidTr="00D11F63">
        <w:tc>
          <w:tcPr>
            <w:tcW w:w="3605" w:type="pct"/>
          </w:tcPr>
          <w:p w14:paraId="38197A8D" w14:textId="77777777" w:rsidR="00D024D9" w:rsidRPr="000A5271" w:rsidRDefault="00D024D9" w:rsidP="00D11F63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  <w:r w:rsidRPr="000A52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CO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, % of predicted</w:t>
            </w:r>
          </w:p>
        </w:tc>
        <w:tc>
          <w:tcPr>
            <w:tcW w:w="1395" w:type="pct"/>
            <w:vAlign w:val="center"/>
          </w:tcPr>
          <w:p w14:paraId="447F3B01" w14:textId="77777777" w:rsidR="00D024D9" w:rsidRPr="000A5271" w:rsidRDefault="00D024D9" w:rsidP="00D11F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56.7 ± 17.8</w:t>
            </w:r>
          </w:p>
        </w:tc>
      </w:tr>
      <w:tr w:rsidR="009A4536" w:rsidRPr="009A4536" w14:paraId="30D8E8D5" w14:textId="77777777" w:rsidTr="00D11F63">
        <w:tc>
          <w:tcPr>
            <w:tcW w:w="3605" w:type="pct"/>
            <w:tcBorders>
              <w:bottom w:val="single" w:sz="4" w:space="0" w:color="auto"/>
            </w:tcBorders>
          </w:tcPr>
          <w:p w14:paraId="18532ECA" w14:textId="77777777" w:rsidR="00D024D9" w:rsidRPr="000A5271" w:rsidRDefault="00D024D9" w:rsidP="00D11F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Follow-up duration, months</w:t>
            </w:r>
          </w:p>
        </w:tc>
        <w:tc>
          <w:tcPr>
            <w:tcW w:w="1395" w:type="pct"/>
            <w:tcBorders>
              <w:bottom w:val="single" w:sz="4" w:space="0" w:color="auto"/>
            </w:tcBorders>
            <w:vAlign w:val="center"/>
          </w:tcPr>
          <w:p w14:paraId="4A36BC0C" w14:textId="635D749B" w:rsidR="00D024D9" w:rsidRPr="000A5271" w:rsidRDefault="00D024D9" w:rsidP="00D11F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27.3 (12.5</w:t>
            </w:r>
            <w:r w:rsidR="00DE46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55.3) </w:t>
            </w:r>
          </w:p>
        </w:tc>
      </w:tr>
    </w:tbl>
    <w:p w14:paraId="27C3FFED" w14:textId="4C73FB19" w:rsidR="003B4CFD" w:rsidRPr="000A5271" w:rsidRDefault="00D024D9" w:rsidP="00D024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271">
        <w:rPr>
          <w:rFonts w:ascii="Times New Roman" w:hAnsi="Times New Roman" w:cs="Times New Roman"/>
          <w:sz w:val="24"/>
          <w:szCs w:val="24"/>
        </w:rPr>
        <w:t>Data are presented as</w:t>
      </w:r>
      <w:r w:rsidR="004202A8">
        <w:rPr>
          <w:rFonts w:ascii="Times New Roman" w:hAnsi="Times New Roman" w:cs="Times New Roman"/>
          <w:sz w:val="24"/>
          <w:szCs w:val="24"/>
        </w:rPr>
        <w:t xml:space="preserve"> the</w:t>
      </w:r>
      <w:r w:rsidRPr="000A5271">
        <w:rPr>
          <w:rFonts w:ascii="Times New Roman" w:hAnsi="Times New Roman" w:cs="Times New Roman"/>
          <w:sz w:val="24"/>
          <w:szCs w:val="24"/>
        </w:rPr>
        <w:t xml:space="preserve"> mean</w:t>
      </w:r>
      <w:r w:rsidR="00442D3A">
        <w:rPr>
          <w:rFonts w:ascii="Times New Roman" w:hAnsi="Times New Roman" w:cs="Times New Roman"/>
          <w:sz w:val="24"/>
          <w:szCs w:val="24"/>
        </w:rPr>
        <w:t xml:space="preserve"> </w:t>
      </w:r>
      <w:r w:rsidRPr="000A5271">
        <w:rPr>
          <w:rFonts w:ascii="Times New Roman" w:hAnsi="Times New Roman" w:cs="Times New Roman"/>
          <w:sz w:val="24"/>
          <w:szCs w:val="24"/>
        </w:rPr>
        <w:t>±</w:t>
      </w:r>
      <w:r w:rsidR="00442D3A">
        <w:rPr>
          <w:rFonts w:ascii="Times New Roman" w:hAnsi="Times New Roman" w:cs="Times New Roman"/>
          <w:sz w:val="24"/>
          <w:szCs w:val="24"/>
        </w:rPr>
        <w:t xml:space="preserve"> </w:t>
      </w:r>
      <w:r w:rsidRPr="000A5271">
        <w:rPr>
          <w:rFonts w:ascii="Times New Roman" w:hAnsi="Times New Roman" w:cs="Times New Roman"/>
          <w:sz w:val="24"/>
          <w:szCs w:val="24"/>
        </w:rPr>
        <w:t>standard deviation or</w:t>
      </w:r>
      <w:r w:rsidRPr="000A5271">
        <w:rPr>
          <w:rFonts w:ascii="Times New Roman" w:eastAsia="맑은 고딕" w:hAnsi="Times New Roman" w:cs="Times New Roman"/>
          <w:kern w:val="0"/>
          <w:sz w:val="24"/>
          <w:szCs w:val="24"/>
        </w:rPr>
        <w:t xml:space="preserve"> </w:t>
      </w:r>
      <w:r w:rsidRPr="000A5271">
        <w:rPr>
          <w:rFonts w:ascii="Times New Roman" w:hAnsi="Times New Roman" w:cs="Times New Roman"/>
          <w:sz w:val="24"/>
          <w:szCs w:val="24"/>
        </w:rPr>
        <w:t>number (%) of patients or median (interquartile range).</w:t>
      </w:r>
      <w:r w:rsidR="00514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5A996" w14:textId="327F9883" w:rsidR="00D024D9" w:rsidRPr="000A5271" w:rsidRDefault="003B4CFD" w:rsidP="000A52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271">
        <w:rPr>
          <w:rFonts w:ascii="Times New Roman" w:hAnsi="Times New Roman" w:cs="Times New Roman"/>
          <w:i/>
          <w:iCs/>
          <w:sz w:val="24"/>
          <w:szCs w:val="24"/>
        </w:rPr>
        <w:t>Abbreviations</w:t>
      </w:r>
      <w:r>
        <w:rPr>
          <w:rFonts w:ascii="Times New Roman" w:hAnsi="Times New Roman" w:cs="Times New Roman"/>
          <w:sz w:val="24"/>
          <w:szCs w:val="24"/>
        </w:rPr>
        <w:t xml:space="preserve">: IPF, idiopathic pulmonary fibrosis; </w:t>
      </w:r>
      <w:r w:rsidR="00D024D9" w:rsidRPr="000A5271">
        <w:rPr>
          <w:rFonts w:ascii="Times New Roman" w:hAnsi="Times New Roman" w:cs="Times New Roman"/>
          <w:sz w:val="24"/>
          <w:szCs w:val="24"/>
        </w:rPr>
        <w:t>FVC, forced vital capacity; TLC, total lung capacity; DL</w:t>
      </w:r>
      <w:r w:rsidR="00D024D9" w:rsidRPr="000A5271">
        <w:rPr>
          <w:rFonts w:ascii="Times New Roman" w:hAnsi="Times New Roman" w:cs="Times New Roman"/>
          <w:sz w:val="24"/>
          <w:szCs w:val="24"/>
          <w:vertAlign w:val="subscript"/>
        </w:rPr>
        <w:t>CO</w:t>
      </w:r>
      <w:r w:rsidR="00D024D9" w:rsidRPr="000A5271">
        <w:rPr>
          <w:rFonts w:ascii="Times New Roman" w:hAnsi="Times New Roman" w:cs="Times New Roman"/>
          <w:sz w:val="24"/>
          <w:szCs w:val="24"/>
        </w:rPr>
        <w:t>, diffusing capacity of the lungs for carbon monoxide</w:t>
      </w:r>
    </w:p>
    <w:p w14:paraId="6448D9CA" w14:textId="77777777" w:rsidR="00D024D9" w:rsidRDefault="00D024D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294BEC" w14:textId="77777777" w:rsidR="00D024D9" w:rsidRDefault="00D024D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34E9C5" w14:textId="77777777" w:rsidR="00D024D9" w:rsidRDefault="00D024D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C054BA" w14:textId="7B3CE8AD" w:rsidR="00D024D9" w:rsidRDefault="00D024D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B71FFE" w14:textId="77777777" w:rsidR="00514BB9" w:rsidRDefault="00514B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B3DC40" w14:textId="77777777" w:rsidR="00D024D9" w:rsidRDefault="00D024D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2DD6A51" w14:textId="77777777" w:rsidR="00D024D9" w:rsidRDefault="00D024D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53B3D6" w14:textId="77777777" w:rsidR="009A4536" w:rsidRDefault="009A4536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89994E" w14:textId="77777777" w:rsidR="00D024D9" w:rsidRPr="00D024D9" w:rsidRDefault="00D024D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D855BE5" w14:textId="305E9CB2" w:rsidR="00014635" w:rsidRPr="000A5271" w:rsidRDefault="00355E8A" w:rsidP="000146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014635" w:rsidRPr="000A5271">
        <w:rPr>
          <w:rFonts w:ascii="Times New Roman" w:hAnsi="Times New Roman" w:cs="Times New Roman"/>
          <w:sz w:val="24"/>
          <w:szCs w:val="24"/>
        </w:rPr>
        <w:t xml:space="preserve">Table </w:t>
      </w:r>
      <w:r w:rsidR="00D024D9" w:rsidRPr="000A5271">
        <w:rPr>
          <w:rFonts w:ascii="Times New Roman" w:hAnsi="Times New Roman" w:cs="Times New Roman"/>
          <w:sz w:val="24"/>
          <w:szCs w:val="24"/>
        </w:rPr>
        <w:t>3</w:t>
      </w:r>
      <w:r w:rsidR="00014635" w:rsidRPr="000A5271">
        <w:rPr>
          <w:rFonts w:ascii="Times New Roman" w:hAnsi="Times New Roman" w:cs="Times New Roman"/>
          <w:sz w:val="24"/>
          <w:szCs w:val="24"/>
        </w:rPr>
        <w:t>. Baseline characteristics of</w:t>
      </w:r>
      <w:r w:rsidR="00456DAE">
        <w:rPr>
          <w:rFonts w:ascii="Times New Roman" w:hAnsi="Times New Roman" w:cs="Times New Roman"/>
          <w:sz w:val="24"/>
          <w:szCs w:val="24"/>
        </w:rPr>
        <w:t xml:space="preserve"> patients from the</w:t>
      </w:r>
      <w:r w:rsidR="00014635" w:rsidRPr="000A5271">
        <w:rPr>
          <w:rFonts w:ascii="Times New Roman" w:hAnsi="Times New Roman" w:cs="Times New Roman"/>
          <w:sz w:val="24"/>
          <w:szCs w:val="24"/>
        </w:rPr>
        <w:t xml:space="preserve"> combination therapy and matched </w:t>
      </w:r>
      <w:r w:rsidR="003B4CFD">
        <w:rPr>
          <w:rFonts w:ascii="Times New Roman" w:hAnsi="Times New Roman" w:cs="Times New Roman"/>
          <w:sz w:val="24"/>
          <w:szCs w:val="24"/>
        </w:rPr>
        <w:t>monotherapy</w:t>
      </w:r>
      <w:r w:rsidR="00014635" w:rsidRPr="000A5271">
        <w:rPr>
          <w:rFonts w:ascii="Times New Roman" w:hAnsi="Times New Roman" w:cs="Times New Roman"/>
          <w:sz w:val="24"/>
          <w:szCs w:val="24"/>
        </w:rPr>
        <w:t xml:space="preserve"> </w:t>
      </w:r>
      <w:r w:rsidR="008831A2" w:rsidRPr="000A5271">
        <w:rPr>
          <w:rFonts w:ascii="Times New Roman" w:hAnsi="Times New Roman" w:cs="Times New Roman"/>
          <w:sz w:val="24"/>
          <w:szCs w:val="24"/>
        </w:rPr>
        <w:t>group</w:t>
      </w:r>
      <w:r w:rsidR="00456DAE">
        <w:rPr>
          <w:rFonts w:ascii="Times New Roman" w:hAnsi="Times New Roman" w:cs="Times New Roman"/>
          <w:sz w:val="24"/>
          <w:szCs w:val="24"/>
        </w:rPr>
        <w:t>s</w:t>
      </w:r>
    </w:p>
    <w:tbl>
      <w:tblPr>
        <w:tblStyle w:val="a3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2268"/>
        <w:gridCol w:w="1077"/>
      </w:tblGrid>
      <w:tr w:rsidR="009A4536" w:rsidRPr="009A4536" w14:paraId="53A4DECB" w14:textId="77777777" w:rsidTr="000A5271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77C3B755" w14:textId="77777777" w:rsidR="001846B9" w:rsidRPr="000A5271" w:rsidRDefault="001846B9" w:rsidP="00014635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Adverse events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A5D2760" w14:textId="77777777" w:rsidR="001846B9" w:rsidRPr="000A5271" w:rsidRDefault="001846B9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Combination Therapy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2BC4C24" w14:textId="2FBDA7FC" w:rsidR="001846B9" w:rsidRPr="000A5271" w:rsidRDefault="00FB245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Mono</w:t>
            </w:r>
            <w:r w:rsidR="00483857"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  <w:r w:rsidR="001846B9"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CC1D8BF" w14:textId="173F63D0" w:rsidR="001846B9" w:rsidRPr="000A5271" w:rsidRDefault="003B4CFD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2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6B9" w:rsidRPr="000A5271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</w:p>
        </w:tc>
      </w:tr>
      <w:tr w:rsidR="009A4536" w:rsidRPr="009A4536" w14:paraId="79A6DE79" w14:textId="77777777" w:rsidTr="000A5271">
        <w:tc>
          <w:tcPr>
            <w:tcW w:w="3828" w:type="dxa"/>
            <w:tcBorders>
              <w:top w:val="single" w:sz="4" w:space="0" w:color="auto"/>
            </w:tcBorders>
          </w:tcPr>
          <w:p w14:paraId="7703EF8E" w14:textId="4785443D" w:rsidR="001846B9" w:rsidRPr="000A5271" w:rsidRDefault="00DD1A52" w:rsidP="00014635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Number of patients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D0A044F" w14:textId="7D23FA51" w:rsidR="001846B9" w:rsidRPr="000A5271" w:rsidRDefault="003C33A9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542FEE" w14:textId="156A802E" w:rsidR="001846B9" w:rsidRPr="000A5271" w:rsidRDefault="003C33A9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1CBF8039" w14:textId="77777777" w:rsidR="001846B9" w:rsidRPr="000A5271" w:rsidRDefault="001846B9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36" w:rsidRPr="009A4536" w14:paraId="0ACD7F79" w14:textId="77777777" w:rsidTr="000A5271">
        <w:tc>
          <w:tcPr>
            <w:tcW w:w="3828" w:type="dxa"/>
          </w:tcPr>
          <w:p w14:paraId="11B1CB03" w14:textId="4E20C13E" w:rsidR="001846B9" w:rsidRPr="000A5271" w:rsidRDefault="00DD1A52" w:rsidP="00014635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551" w:type="dxa"/>
          </w:tcPr>
          <w:p w14:paraId="6CC5D9B9" w14:textId="54728829" w:rsidR="001846B9" w:rsidRPr="000A5271" w:rsidRDefault="00B412E4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1794" w:rsidRPr="000A52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794" w:rsidRPr="000A5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728D"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="00623107" w:rsidRPr="000A52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CB1794" w:rsidRPr="000A5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7D3E91C7" w14:textId="75E4F2A8" w:rsidR="001846B9" w:rsidRPr="000A5271" w:rsidRDefault="00A816CD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1794" w:rsidRPr="000A52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02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="00CB1794" w:rsidRPr="000A5271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077" w:type="dxa"/>
          </w:tcPr>
          <w:p w14:paraId="646B7DFF" w14:textId="6B3E1DE6" w:rsidR="001846B9" w:rsidRPr="000A5271" w:rsidRDefault="00A816CD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F24C9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</w:tr>
      <w:tr w:rsidR="009A4536" w:rsidRPr="009A4536" w14:paraId="6DABEB8A" w14:textId="77777777" w:rsidTr="000A5271">
        <w:tc>
          <w:tcPr>
            <w:tcW w:w="3828" w:type="dxa"/>
          </w:tcPr>
          <w:p w14:paraId="08A004A6" w14:textId="5EB44607" w:rsidR="001846B9" w:rsidRPr="000A5271" w:rsidRDefault="00DD1A52" w:rsidP="00014635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551" w:type="dxa"/>
          </w:tcPr>
          <w:p w14:paraId="7DDF16EA" w14:textId="56C2BAD0" w:rsidR="001846B9" w:rsidRPr="000A5271" w:rsidRDefault="00166BFA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816CD"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(93.8</w:t>
            </w:r>
            <w:r w:rsidR="00A816CD" w:rsidRPr="000A52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27EFB34" w14:textId="71C686F4" w:rsidR="001846B9" w:rsidRPr="000A5271" w:rsidRDefault="00166BFA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816CD"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93.8</w:t>
            </w:r>
            <w:r w:rsidR="00A816CD" w:rsidRPr="000A52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7" w:type="dxa"/>
          </w:tcPr>
          <w:p w14:paraId="0C77DED3" w14:textId="490DFEF5" w:rsidR="001846B9" w:rsidRPr="000A5271" w:rsidRDefault="00A816CD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&gt;0.99</w:t>
            </w:r>
            <w:r w:rsidR="009701A2" w:rsidRPr="000A52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4536" w:rsidRPr="009A4536" w14:paraId="63DC883D" w14:textId="77777777" w:rsidTr="000A5271">
        <w:tc>
          <w:tcPr>
            <w:tcW w:w="3828" w:type="dxa"/>
          </w:tcPr>
          <w:p w14:paraId="4D5B51D3" w14:textId="74D0E285" w:rsidR="001846B9" w:rsidRPr="000A5271" w:rsidRDefault="00044F3A" w:rsidP="00014635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Body mass index, kg/m</w:t>
            </w:r>
            <w:r w:rsidRPr="000A52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</w:tcPr>
          <w:p w14:paraId="435EDA1A" w14:textId="1D7DED29" w:rsidR="001846B9" w:rsidRPr="000A5271" w:rsidRDefault="00487BEA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6BFA" w:rsidRPr="000A52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6BFA" w:rsidRPr="000A5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± 3.2</w:t>
            </w:r>
          </w:p>
        </w:tc>
        <w:tc>
          <w:tcPr>
            <w:tcW w:w="2268" w:type="dxa"/>
          </w:tcPr>
          <w:p w14:paraId="28E1F81B" w14:textId="78FE3CA0" w:rsidR="001846B9" w:rsidRPr="000A5271" w:rsidRDefault="00487BEA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66BFA" w:rsidRPr="000A5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="00166BFA" w:rsidRPr="000A52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3F26" w:rsidRPr="000A52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14:paraId="7FF7E36B" w14:textId="38FAE754" w:rsidR="001846B9" w:rsidRPr="000A5271" w:rsidRDefault="00487BEA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3176B2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9A4536" w:rsidRPr="009A4536" w14:paraId="776361C7" w14:textId="77777777" w:rsidTr="000A5271">
        <w:tc>
          <w:tcPr>
            <w:tcW w:w="3828" w:type="dxa"/>
          </w:tcPr>
          <w:p w14:paraId="2A1FCAF0" w14:textId="22B77523" w:rsidR="001846B9" w:rsidRPr="000A5271" w:rsidRDefault="00C645E0" w:rsidP="00014635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Pulmonary function test</w:t>
            </w:r>
          </w:p>
        </w:tc>
        <w:tc>
          <w:tcPr>
            <w:tcW w:w="2551" w:type="dxa"/>
          </w:tcPr>
          <w:p w14:paraId="20B92CBC" w14:textId="5B6B19DB" w:rsidR="001846B9" w:rsidRPr="000A5271" w:rsidRDefault="001846B9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F5F013" w14:textId="330B8146" w:rsidR="001846B9" w:rsidRPr="000A5271" w:rsidRDefault="001846B9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4808098E" w14:textId="006B64ED" w:rsidR="001846B9" w:rsidRPr="000A5271" w:rsidRDefault="001846B9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536" w:rsidRPr="009A4536" w14:paraId="25EB9FB8" w14:textId="77777777" w:rsidTr="000A5271">
        <w:tc>
          <w:tcPr>
            <w:tcW w:w="3828" w:type="dxa"/>
          </w:tcPr>
          <w:p w14:paraId="3AAAFD4A" w14:textId="7E4314F9" w:rsidR="001846B9" w:rsidRPr="000A5271" w:rsidRDefault="00C645E0" w:rsidP="00014635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 FVC, % predicted</w:t>
            </w:r>
          </w:p>
        </w:tc>
        <w:tc>
          <w:tcPr>
            <w:tcW w:w="2551" w:type="dxa"/>
          </w:tcPr>
          <w:p w14:paraId="4CC3CC3C" w14:textId="0B0FB46B" w:rsidR="001846B9" w:rsidRPr="000A5271" w:rsidRDefault="00A148C6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  <w:r w:rsidR="003176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3EC1"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± 1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3EC1" w:rsidRPr="000A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9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E7EF729" w14:textId="4AC7B238" w:rsidR="001846B9" w:rsidRPr="000A5271" w:rsidRDefault="00A148C6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39B8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="00BC3EC1"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± 1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93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</w:tcPr>
          <w:p w14:paraId="37DC9FCF" w14:textId="6A0CFA77" w:rsidR="001846B9" w:rsidRPr="000A5271" w:rsidRDefault="00BC3EC1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939B8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</w:tr>
      <w:tr w:rsidR="009A4536" w:rsidRPr="009A4536" w14:paraId="6BEA3629" w14:textId="77777777" w:rsidTr="000A5271">
        <w:tc>
          <w:tcPr>
            <w:tcW w:w="3828" w:type="dxa"/>
          </w:tcPr>
          <w:p w14:paraId="5B5B0F50" w14:textId="55A7ED94" w:rsidR="001846B9" w:rsidRPr="000A5271" w:rsidRDefault="00C645E0" w:rsidP="00014635">
            <w:pPr>
              <w:spacing w:after="1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 DL</w:t>
            </w:r>
            <w:r w:rsidRPr="000A527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CO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, % predicted</w:t>
            </w:r>
          </w:p>
        </w:tc>
        <w:tc>
          <w:tcPr>
            <w:tcW w:w="2551" w:type="dxa"/>
          </w:tcPr>
          <w:p w14:paraId="4F67561D" w14:textId="628F7A19" w:rsidR="001846B9" w:rsidRPr="000A5271" w:rsidRDefault="00BC3EC1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8C6" w:rsidRPr="000A52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± 1</w:t>
            </w:r>
            <w:r w:rsidR="00A148C6" w:rsidRPr="000A5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9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A5F7F82" w14:textId="463B31B0" w:rsidR="001846B9" w:rsidRPr="000A5271" w:rsidRDefault="00BC3EC1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3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48C6" w:rsidRPr="000A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9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 xml:space="preserve"> ± 1</w:t>
            </w:r>
            <w:r w:rsidR="00A148C6" w:rsidRPr="000A52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0C82" w:rsidRPr="000A5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9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14:paraId="4CAB8A6C" w14:textId="67EE0A85" w:rsidR="001846B9" w:rsidRPr="000A5271" w:rsidRDefault="00BC3EC1" w:rsidP="00014635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7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939B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D77CA9" w:rsidRPr="009A4536" w14:paraId="76B02331" w14:textId="77777777" w:rsidTr="000A5271">
        <w:tc>
          <w:tcPr>
            <w:tcW w:w="3828" w:type="dxa"/>
            <w:tcBorders>
              <w:bottom w:val="single" w:sz="4" w:space="0" w:color="auto"/>
            </w:tcBorders>
          </w:tcPr>
          <w:p w14:paraId="7175FA61" w14:textId="32168B80" w:rsidR="00D77CA9" w:rsidRPr="00D77CA9" w:rsidRDefault="00F003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edian time from </w:t>
            </w:r>
            <w:r w:rsidR="00FB2455">
              <w:rPr>
                <w:rFonts w:ascii="Times New Roman" w:hAnsi="Times New Roman" w:cs="Times New Roman"/>
                <w:sz w:val="24"/>
                <w:szCs w:val="24"/>
              </w:rPr>
              <w:t xml:space="preserve">IPF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diagnosis, days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134868" w14:textId="25F278A8" w:rsidR="00D77CA9" w:rsidRPr="00D77CA9" w:rsidRDefault="009D3224" w:rsidP="000146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 (460.5</w:t>
            </w:r>
            <w:r w:rsidR="00456D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1432.0)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B0A6" w14:textId="620B7FA0" w:rsidR="00D77CA9" w:rsidRPr="00D77CA9" w:rsidRDefault="009D3224" w:rsidP="000146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35.5 (21.0</w:t>
            </w:r>
            <w:r w:rsidR="00456D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768.5)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39FE953D" w14:textId="6E2BF89C" w:rsidR="00D77CA9" w:rsidRPr="00D77CA9" w:rsidRDefault="009D3224" w:rsidP="0001463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</w:tbl>
    <w:p w14:paraId="3FF8DF36" w14:textId="5B03E967" w:rsidR="001846B9" w:rsidRPr="000A5271" w:rsidRDefault="001846B9" w:rsidP="001846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A5271">
        <w:rPr>
          <w:rFonts w:ascii="Times New Roman" w:hAnsi="Times New Roman" w:cs="Times New Roman"/>
          <w:sz w:val="24"/>
          <w:szCs w:val="24"/>
        </w:rPr>
        <w:t xml:space="preserve">Data are presented as </w:t>
      </w:r>
      <w:r w:rsidR="004202A8">
        <w:rPr>
          <w:rFonts w:ascii="Times New Roman" w:hAnsi="Times New Roman" w:cs="Times New Roman"/>
          <w:sz w:val="24"/>
          <w:szCs w:val="24"/>
        </w:rPr>
        <w:t xml:space="preserve">the </w:t>
      </w:r>
      <w:r w:rsidR="00A529B2" w:rsidRPr="000A5271">
        <w:rPr>
          <w:rFonts w:ascii="Times New Roman" w:hAnsi="Times New Roman" w:cs="Times New Roman"/>
          <w:sz w:val="24"/>
          <w:szCs w:val="24"/>
        </w:rPr>
        <w:t>mean</w:t>
      </w:r>
      <w:r w:rsidR="00442D3A">
        <w:rPr>
          <w:rFonts w:ascii="Times New Roman" w:hAnsi="Times New Roman" w:cs="Times New Roman"/>
          <w:sz w:val="24"/>
          <w:szCs w:val="24"/>
        </w:rPr>
        <w:t xml:space="preserve"> </w:t>
      </w:r>
      <w:r w:rsidR="00A529B2" w:rsidRPr="000A5271">
        <w:rPr>
          <w:rFonts w:ascii="Times New Roman" w:hAnsi="Times New Roman" w:cs="Times New Roman"/>
          <w:sz w:val="24"/>
          <w:szCs w:val="24"/>
        </w:rPr>
        <w:t>±</w:t>
      </w:r>
      <w:r w:rsidR="00442D3A">
        <w:rPr>
          <w:rFonts w:ascii="Times New Roman" w:hAnsi="Times New Roman" w:cs="Times New Roman"/>
          <w:sz w:val="24"/>
          <w:szCs w:val="24"/>
        </w:rPr>
        <w:t xml:space="preserve"> </w:t>
      </w:r>
      <w:r w:rsidR="00A529B2" w:rsidRPr="000A5271">
        <w:rPr>
          <w:rFonts w:ascii="Times New Roman" w:hAnsi="Times New Roman" w:cs="Times New Roman"/>
          <w:sz w:val="24"/>
          <w:szCs w:val="24"/>
        </w:rPr>
        <w:t>standard deviation or</w:t>
      </w:r>
      <w:r w:rsidR="00A529B2" w:rsidRPr="000A5271">
        <w:rPr>
          <w:rFonts w:ascii="Times New Roman" w:eastAsia="맑은 고딕" w:hAnsi="Times New Roman" w:cs="Times New Roman"/>
          <w:kern w:val="0"/>
          <w:sz w:val="24"/>
          <w:szCs w:val="24"/>
        </w:rPr>
        <w:t xml:space="preserve"> </w:t>
      </w:r>
      <w:r w:rsidRPr="000A5271">
        <w:rPr>
          <w:rFonts w:ascii="Times New Roman" w:hAnsi="Times New Roman" w:cs="Times New Roman"/>
          <w:sz w:val="24"/>
          <w:szCs w:val="24"/>
        </w:rPr>
        <w:t xml:space="preserve">number (%) of patients. </w:t>
      </w:r>
    </w:p>
    <w:p w14:paraId="1320A789" w14:textId="71CB42D0" w:rsidR="001846B9" w:rsidRDefault="001A2785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A5271">
        <w:rPr>
          <w:rFonts w:ascii="Times New Roman" w:hAnsi="Times New Roman" w:cs="Times New Roman"/>
          <w:i/>
          <w:iCs/>
          <w:sz w:val="24"/>
          <w:szCs w:val="24"/>
        </w:rPr>
        <w:t>Abbreviations</w:t>
      </w:r>
      <w:r>
        <w:rPr>
          <w:rFonts w:ascii="Times New Roman" w:hAnsi="Times New Roman" w:cs="Times New Roman"/>
          <w:sz w:val="24"/>
          <w:szCs w:val="24"/>
        </w:rPr>
        <w:t>: FVC, forced vital capacity; DL</w:t>
      </w:r>
      <w:r w:rsidRPr="000A5271">
        <w:rPr>
          <w:rFonts w:ascii="Times New Roman" w:hAnsi="Times New Roman" w:cs="Times New Roman"/>
          <w:sz w:val="24"/>
          <w:szCs w:val="24"/>
          <w:vertAlign w:val="subscript"/>
        </w:rPr>
        <w:t>CO</w:t>
      </w:r>
      <w:r>
        <w:rPr>
          <w:rFonts w:ascii="Times New Roman" w:hAnsi="Times New Roman" w:cs="Times New Roman"/>
          <w:sz w:val="24"/>
          <w:szCs w:val="24"/>
        </w:rPr>
        <w:t>, diffusing capacity of the lungs for carbon monoxide</w:t>
      </w:r>
    </w:p>
    <w:p w14:paraId="2F72F763" w14:textId="688961BC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9D8707" w14:textId="77777777" w:rsidR="008D0BA0" w:rsidRPr="009A4536" w:rsidRDefault="008D0BA0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776227" w14:textId="73FD71D8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055916" w14:textId="3137974E" w:rsidR="001846B9" w:rsidRDefault="001846B9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D4CA6D" w14:textId="77777777" w:rsidR="00B822BA" w:rsidRDefault="00B822BA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A14A76" w14:textId="77777777" w:rsidR="00B822BA" w:rsidRPr="00D024D9" w:rsidRDefault="00B822BA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F60DEB" w14:textId="77777777" w:rsidR="00B822BA" w:rsidRDefault="00B822BA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A89404" w14:textId="025941E1" w:rsidR="00B822BA" w:rsidRDefault="00B822BA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DF67DA" w14:textId="417C120F" w:rsidR="00EB65E6" w:rsidRDefault="00BB1FD4" w:rsidP="001846B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Figure </w:t>
      </w:r>
      <w:r w:rsidR="00035306">
        <w:rPr>
          <w:rFonts w:ascii="Times New Roman" w:hAnsi="Times New Roman" w:cs="Times New Roman"/>
          <w:sz w:val="24"/>
          <w:szCs w:val="24"/>
        </w:rPr>
        <w:t xml:space="preserve">1. </w:t>
      </w:r>
      <w:r w:rsidR="00EB65E6">
        <w:rPr>
          <w:rFonts w:ascii="Times New Roman" w:hAnsi="Times New Roman" w:cs="Times New Roman"/>
          <w:sz w:val="24"/>
          <w:szCs w:val="24"/>
        </w:rPr>
        <w:t xml:space="preserve">Flow chart of </w:t>
      </w:r>
      <w:r w:rsidR="000315E2">
        <w:rPr>
          <w:rFonts w:ascii="Times New Roman" w:hAnsi="Times New Roman" w:cs="Times New Roman"/>
          <w:sz w:val="24"/>
          <w:szCs w:val="24"/>
        </w:rPr>
        <w:t xml:space="preserve">patients included in the </w:t>
      </w:r>
      <w:proofErr w:type="gramStart"/>
      <w:r w:rsidR="000315E2">
        <w:rPr>
          <w:rFonts w:ascii="Times New Roman" w:hAnsi="Times New Roman" w:cs="Times New Roman"/>
          <w:sz w:val="24"/>
          <w:szCs w:val="24"/>
        </w:rPr>
        <w:t>study</w:t>
      </w:r>
      <w:proofErr w:type="gramEnd"/>
    </w:p>
    <w:p w14:paraId="1228A3B9" w14:textId="20DCA4A1" w:rsidR="009254BE" w:rsidRDefault="008D7CF5" w:rsidP="001846B9">
      <w:pPr>
        <w:spacing w:line="480" w:lineRule="auto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noProof/>
          <w:sz w:val="24"/>
          <w:szCs w:val="24"/>
          <w:u w:val="double"/>
        </w:rPr>
        <w:drawing>
          <wp:inline distT="0" distB="0" distL="0" distR="0" wp14:anchorId="4BA482A3" wp14:editId="616D1B2D">
            <wp:extent cx="5731510" cy="4773930"/>
            <wp:effectExtent l="0" t="0" r="2540" b="7620"/>
            <wp:docPr id="184650259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02593" name="그림 18465025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ECF42" w14:textId="77777777" w:rsidR="008D7CF5" w:rsidRDefault="008D7CF5" w:rsidP="008D7CF5">
      <w:pPr>
        <w:spacing w:line="48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0A5271">
        <w:rPr>
          <w:rFonts w:ascii="Times New Roman" w:hAnsi="Times New Roman" w:cs="Times New Roman"/>
          <w:i/>
          <w:iCs/>
          <w:sz w:val="24"/>
          <w:szCs w:val="24"/>
        </w:rPr>
        <w:t>Abbreviations</w:t>
      </w:r>
      <w:r>
        <w:rPr>
          <w:rFonts w:ascii="Times New Roman" w:hAnsi="Times New Roman" w:cs="Times New Roman"/>
          <w:sz w:val="24"/>
          <w:szCs w:val="24"/>
        </w:rPr>
        <w:t xml:space="preserve">: IPF, idiopathic pulmonary fibrosis; AMC, Asan Medical Center </w:t>
      </w:r>
    </w:p>
    <w:p w14:paraId="418FB08D" w14:textId="77777777" w:rsidR="008D7CF5" w:rsidRPr="008D7CF5" w:rsidRDefault="008D7CF5" w:rsidP="009254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995925" w14:textId="77777777" w:rsidR="008D7CF5" w:rsidRDefault="008D7CF5" w:rsidP="009254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BAC057" w14:textId="77777777" w:rsidR="008D7CF5" w:rsidRDefault="008D7CF5" w:rsidP="009254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2CE985" w14:textId="77777777" w:rsidR="008D7CF5" w:rsidRPr="008D7CF5" w:rsidRDefault="008D7CF5" w:rsidP="009254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2FC703" w14:textId="77777777" w:rsidR="008D7CF5" w:rsidRDefault="008D7CF5" w:rsidP="009254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031C58" w14:textId="77777777" w:rsidR="008D7CF5" w:rsidRDefault="008D7CF5" w:rsidP="009254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A39322" w14:textId="5FF64006" w:rsidR="009254BE" w:rsidRDefault="00BB1FD4" w:rsidP="009254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Figure </w:t>
      </w:r>
      <w:r w:rsidR="009254BE">
        <w:rPr>
          <w:rFonts w:ascii="Times New Roman" w:hAnsi="Times New Roman" w:cs="Times New Roman"/>
          <w:sz w:val="24"/>
          <w:szCs w:val="24"/>
        </w:rPr>
        <w:t>2</w:t>
      </w:r>
      <w:r w:rsidR="009254BE">
        <w:rPr>
          <w:rFonts w:ascii="Times New Roman" w:hAnsi="Times New Roman" w:cs="Times New Roman" w:hint="eastAsia"/>
          <w:sz w:val="24"/>
          <w:szCs w:val="24"/>
        </w:rPr>
        <w:t>.</w:t>
      </w:r>
      <w:r w:rsidR="009254BE">
        <w:rPr>
          <w:rFonts w:ascii="Times New Roman" w:hAnsi="Times New Roman" w:cs="Times New Roman"/>
          <w:sz w:val="24"/>
          <w:szCs w:val="24"/>
        </w:rPr>
        <w:t xml:space="preserve"> Comparison of clinical outcomes between </w:t>
      </w:r>
      <w:r w:rsidR="00456DAE">
        <w:rPr>
          <w:rFonts w:ascii="Times New Roman" w:hAnsi="Times New Roman" w:cs="Times New Roman"/>
          <w:sz w:val="24"/>
          <w:szCs w:val="24"/>
        </w:rPr>
        <w:t xml:space="preserve">patients from the </w:t>
      </w:r>
      <w:r w:rsidR="009254BE">
        <w:rPr>
          <w:rFonts w:ascii="Times New Roman" w:hAnsi="Times New Roman" w:cs="Times New Roman"/>
          <w:sz w:val="24"/>
          <w:szCs w:val="24"/>
        </w:rPr>
        <w:t xml:space="preserve">combination therapy and matched </w:t>
      </w:r>
      <w:r w:rsidR="001A2785">
        <w:rPr>
          <w:rFonts w:ascii="Times New Roman" w:hAnsi="Times New Roman" w:cs="Times New Roman"/>
          <w:sz w:val="24"/>
          <w:szCs w:val="24"/>
        </w:rPr>
        <w:t>monotherapy</w:t>
      </w:r>
      <w:r w:rsidR="009254BE">
        <w:rPr>
          <w:rFonts w:ascii="Times New Roman" w:hAnsi="Times New Roman" w:cs="Times New Roman"/>
          <w:sz w:val="24"/>
          <w:szCs w:val="24"/>
        </w:rPr>
        <w:t xml:space="preserve"> group</w:t>
      </w:r>
      <w:r w:rsidR="00456DAE">
        <w:rPr>
          <w:rFonts w:ascii="Times New Roman" w:hAnsi="Times New Roman" w:cs="Times New Roman"/>
          <w:sz w:val="24"/>
          <w:szCs w:val="24"/>
        </w:rPr>
        <w:t>s</w:t>
      </w:r>
      <w:r w:rsidR="00925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B2E13" w14:textId="6B77DC95" w:rsidR="008D7CF5" w:rsidRDefault="008D7CF5" w:rsidP="009254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562042" wp14:editId="0887DA72">
            <wp:extent cx="5731510" cy="2986405"/>
            <wp:effectExtent l="0" t="0" r="2540" b="4445"/>
            <wp:docPr id="1713536125" name="그림 2" descr="도표, 스케치, 기술 도면, 평면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536125" name="그림 2" descr="도표, 스케치, 기술 도면, 평면도이(가) 표시된 사진&#10;&#10;자동 생성된 설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073F0" w14:textId="73ADBD0F" w:rsidR="009254BE" w:rsidRDefault="00DE4684" w:rsidP="009254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254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9254BE">
        <w:rPr>
          <w:rFonts w:ascii="Times New Roman" w:hAnsi="Times New Roman" w:cs="Times New Roman"/>
          <w:sz w:val="24"/>
          <w:szCs w:val="24"/>
        </w:rPr>
        <w:t xml:space="preserve"> Changes in FVC, m</w:t>
      </w:r>
      <w:r w:rsidR="00A95036">
        <w:rPr>
          <w:rFonts w:ascii="Times New Roman" w:hAnsi="Times New Roman" w:cs="Times New Roman"/>
          <w:sz w:val="24"/>
          <w:szCs w:val="24"/>
        </w:rPr>
        <w:t>L</w:t>
      </w:r>
      <w:r w:rsidR="009254BE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54BE">
        <w:rPr>
          <w:rFonts w:ascii="Times New Roman" w:hAnsi="Times New Roman" w:cs="Times New Roman" w:hint="eastAsia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9254BE">
        <w:rPr>
          <w:rFonts w:ascii="Times New Roman" w:hAnsi="Times New Roman" w:cs="Times New Roman"/>
          <w:sz w:val="24"/>
          <w:szCs w:val="24"/>
        </w:rPr>
        <w:t xml:space="preserve"> changes in DL</w:t>
      </w:r>
      <w:r w:rsidR="009254BE" w:rsidRPr="00974F95">
        <w:rPr>
          <w:rFonts w:ascii="Times New Roman" w:hAnsi="Times New Roman" w:cs="Times New Roman"/>
          <w:sz w:val="24"/>
          <w:szCs w:val="24"/>
          <w:vertAlign w:val="subscript"/>
        </w:rPr>
        <w:t>CO</w:t>
      </w:r>
      <w:r w:rsidR="009254BE">
        <w:rPr>
          <w:rFonts w:ascii="Times New Roman" w:hAnsi="Times New Roman" w:cs="Times New Roman"/>
          <w:sz w:val="24"/>
          <w:szCs w:val="24"/>
        </w:rPr>
        <w:t>, m</w:t>
      </w:r>
      <w:r w:rsidR="00A95036">
        <w:rPr>
          <w:rFonts w:ascii="Times New Roman" w:hAnsi="Times New Roman" w:cs="Times New Roman"/>
          <w:sz w:val="24"/>
          <w:szCs w:val="24"/>
        </w:rPr>
        <w:t>L</w:t>
      </w:r>
      <w:r w:rsidR="009254BE">
        <w:rPr>
          <w:rFonts w:ascii="Times New Roman" w:hAnsi="Times New Roman" w:cs="Times New Roman"/>
          <w:sz w:val="24"/>
          <w:szCs w:val="24"/>
        </w:rPr>
        <w:t xml:space="preserve"> CO/min/mmHg;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54BE"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="009254BE">
        <w:rPr>
          <w:rFonts w:ascii="Times New Roman" w:hAnsi="Times New Roman" w:cs="Times New Roman"/>
          <w:sz w:val="24"/>
          <w:szCs w:val="24"/>
        </w:rPr>
        <w:t xml:space="preserve"> changes in 6MWD, m</w:t>
      </w:r>
    </w:p>
    <w:p w14:paraId="137CB04E" w14:textId="6B3ADBC3" w:rsidR="009254BE" w:rsidRPr="00E71958" w:rsidRDefault="009254BE" w:rsidP="009254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bbreviations</w:t>
      </w:r>
      <w:r>
        <w:rPr>
          <w:rFonts w:ascii="Times New Roman" w:hAnsi="Times New Roman" w:cs="Times New Roman"/>
          <w:sz w:val="24"/>
          <w:szCs w:val="24"/>
        </w:rPr>
        <w:t>: FVC, forced vital capacity; DL</w:t>
      </w:r>
      <w:r w:rsidRPr="00827432">
        <w:rPr>
          <w:rFonts w:ascii="Times New Roman" w:hAnsi="Times New Roman" w:cs="Times New Roman"/>
          <w:sz w:val="24"/>
          <w:szCs w:val="24"/>
          <w:vertAlign w:val="subscript"/>
        </w:rPr>
        <w:t>CO</w:t>
      </w:r>
      <w:r>
        <w:rPr>
          <w:rFonts w:ascii="Times New Roman" w:hAnsi="Times New Roman" w:cs="Times New Roman"/>
          <w:sz w:val="24"/>
          <w:szCs w:val="24"/>
        </w:rPr>
        <w:t>, diffusing capacity of the lungs for carbon monoxide; 6MWD, 6-mi</w:t>
      </w:r>
      <w:r w:rsidR="00DE468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walking distance</w:t>
      </w:r>
    </w:p>
    <w:p w14:paraId="0294766B" w14:textId="77777777" w:rsidR="009254BE" w:rsidRPr="000A5271" w:rsidRDefault="009254BE" w:rsidP="001846B9">
      <w:pPr>
        <w:spacing w:line="480" w:lineRule="auto"/>
        <w:rPr>
          <w:rFonts w:ascii="Times New Roman" w:hAnsi="Times New Roman" w:cs="Times New Roman"/>
          <w:sz w:val="24"/>
          <w:szCs w:val="24"/>
          <w:u w:val="double"/>
        </w:rPr>
      </w:pPr>
    </w:p>
    <w:sectPr w:rsidR="009254BE" w:rsidRPr="000A52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B1996" w14:textId="77777777" w:rsidR="00011B10" w:rsidRDefault="00011B10" w:rsidP="003D67D2">
      <w:pPr>
        <w:spacing w:after="0" w:line="240" w:lineRule="auto"/>
      </w:pPr>
      <w:r>
        <w:separator/>
      </w:r>
    </w:p>
  </w:endnote>
  <w:endnote w:type="continuationSeparator" w:id="0">
    <w:p w14:paraId="2DA28C4B" w14:textId="77777777" w:rsidR="00011B10" w:rsidRDefault="00011B10" w:rsidP="003D67D2">
      <w:pPr>
        <w:spacing w:after="0" w:line="240" w:lineRule="auto"/>
      </w:pPr>
      <w:r>
        <w:continuationSeparator/>
      </w:r>
    </w:p>
  </w:endnote>
  <w:endnote w:type="continuationNotice" w:id="1">
    <w:p w14:paraId="4F0E51FC" w14:textId="77777777" w:rsidR="00011B10" w:rsidRDefault="00011B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83F36" w14:textId="77777777" w:rsidR="00011B10" w:rsidRDefault="00011B10" w:rsidP="003D67D2">
      <w:pPr>
        <w:spacing w:after="0" w:line="240" w:lineRule="auto"/>
      </w:pPr>
      <w:r>
        <w:separator/>
      </w:r>
    </w:p>
  </w:footnote>
  <w:footnote w:type="continuationSeparator" w:id="0">
    <w:p w14:paraId="146952CC" w14:textId="77777777" w:rsidR="00011B10" w:rsidRDefault="00011B10" w:rsidP="003D67D2">
      <w:pPr>
        <w:spacing w:after="0" w:line="240" w:lineRule="auto"/>
      </w:pPr>
      <w:r>
        <w:continuationSeparator/>
      </w:r>
    </w:p>
  </w:footnote>
  <w:footnote w:type="continuationNotice" w:id="1">
    <w:p w14:paraId="5F686A18" w14:textId="77777777" w:rsidR="00011B10" w:rsidRDefault="00011B1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xt7S0tDC2tDQ1MzBU0lEKTi0uzszPAykwrAUAZmyz3iwAAAA="/>
  </w:docVars>
  <w:rsids>
    <w:rsidRoot w:val="001846B9"/>
    <w:rsid w:val="000052E9"/>
    <w:rsid w:val="00010C3E"/>
    <w:rsid w:val="00011B10"/>
    <w:rsid w:val="00014635"/>
    <w:rsid w:val="00017057"/>
    <w:rsid w:val="00024261"/>
    <w:rsid w:val="000315E2"/>
    <w:rsid w:val="00035306"/>
    <w:rsid w:val="00036151"/>
    <w:rsid w:val="00044F3A"/>
    <w:rsid w:val="00046C36"/>
    <w:rsid w:val="000642BE"/>
    <w:rsid w:val="00071232"/>
    <w:rsid w:val="000A180A"/>
    <w:rsid w:val="000A5271"/>
    <w:rsid w:val="000B0816"/>
    <w:rsid w:val="000C362F"/>
    <w:rsid w:val="001244A0"/>
    <w:rsid w:val="00135C42"/>
    <w:rsid w:val="00161B04"/>
    <w:rsid w:val="00166BFA"/>
    <w:rsid w:val="001846B9"/>
    <w:rsid w:val="0018687B"/>
    <w:rsid w:val="001A2785"/>
    <w:rsid w:val="001B447B"/>
    <w:rsid w:val="001B7FE0"/>
    <w:rsid w:val="001C3F26"/>
    <w:rsid w:val="001D7729"/>
    <w:rsid w:val="001F4311"/>
    <w:rsid w:val="002022E8"/>
    <w:rsid w:val="00230C82"/>
    <w:rsid w:val="002512E9"/>
    <w:rsid w:val="00264232"/>
    <w:rsid w:val="00267551"/>
    <w:rsid w:val="0027329B"/>
    <w:rsid w:val="002845F0"/>
    <w:rsid w:val="002B1845"/>
    <w:rsid w:val="002B43B1"/>
    <w:rsid w:val="002C0C9B"/>
    <w:rsid w:val="002D5676"/>
    <w:rsid w:val="002F580D"/>
    <w:rsid w:val="002F5D1B"/>
    <w:rsid w:val="003176B2"/>
    <w:rsid w:val="0034420D"/>
    <w:rsid w:val="003545AA"/>
    <w:rsid w:val="00355E8A"/>
    <w:rsid w:val="003722C1"/>
    <w:rsid w:val="0037453E"/>
    <w:rsid w:val="00381293"/>
    <w:rsid w:val="003867A3"/>
    <w:rsid w:val="003A65F1"/>
    <w:rsid w:val="003B0561"/>
    <w:rsid w:val="003B4CFD"/>
    <w:rsid w:val="003C33A9"/>
    <w:rsid w:val="003C3700"/>
    <w:rsid w:val="003D67D2"/>
    <w:rsid w:val="003E2571"/>
    <w:rsid w:val="00401F41"/>
    <w:rsid w:val="004119B0"/>
    <w:rsid w:val="00417AD4"/>
    <w:rsid w:val="00417B9B"/>
    <w:rsid w:val="004202A8"/>
    <w:rsid w:val="00422FB7"/>
    <w:rsid w:val="00440962"/>
    <w:rsid w:val="00440B19"/>
    <w:rsid w:val="00442D3A"/>
    <w:rsid w:val="00453DC1"/>
    <w:rsid w:val="00456DAE"/>
    <w:rsid w:val="00473E14"/>
    <w:rsid w:val="00483857"/>
    <w:rsid w:val="00487BEA"/>
    <w:rsid w:val="004C2193"/>
    <w:rsid w:val="004C5023"/>
    <w:rsid w:val="004D2F60"/>
    <w:rsid w:val="00506073"/>
    <w:rsid w:val="00514BB9"/>
    <w:rsid w:val="00543A7C"/>
    <w:rsid w:val="00573F72"/>
    <w:rsid w:val="005B5DE3"/>
    <w:rsid w:val="005F1EEA"/>
    <w:rsid w:val="00623107"/>
    <w:rsid w:val="00626F17"/>
    <w:rsid w:val="00636898"/>
    <w:rsid w:val="00657509"/>
    <w:rsid w:val="006669CD"/>
    <w:rsid w:val="00676ED9"/>
    <w:rsid w:val="006C0433"/>
    <w:rsid w:val="006E462A"/>
    <w:rsid w:val="006E7468"/>
    <w:rsid w:val="006F24C9"/>
    <w:rsid w:val="007014E7"/>
    <w:rsid w:val="00703002"/>
    <w:rsid w:val="00704BE6"/>
    <w:rsid w:val="007104C0"/>
    <w:rsid w:val="00737F44"/>
    <w:rsid w:val="00742070"/>
    <w:rsid w:val="00745DE3"/>
    <w:rsid w:val="0074728D"/>
    <w:rsid w:val="00747BC5"/>
    <w:rsid w:val="007634E8"/>
    <w:rsid w:val="00766897"/>
    <w:rsid w:val="00767930"/>
    <w:rsid w:val="007715B9"/>
    <w:rsid w:val="0078782F"/>
    <w:rsid w:val="00791174"/>
    <w:rsid w:val="00796143"/>
    <w:rsid w:val="007D1F60"/>
    <w:rsid w:val="007F3F19"/>
    <w:rsid w:val="00816D94"/>
    <w:rsid w:val="008175D0"/>
    <w:rsid w:val="008831A2"/>
    <w:rsid w:val="00887329"/>
    <w:rsid w:val="008C3AC7"/>
    <w:rsid w:val="008D0BA0"/>
    <w:rsid w:val="008D7CF5"/>
    <w:rsid w:val="00911EF6"/>
    <w:rsid w:val="00923D60"/>
    <w:rsid w:val="009254BE"/>
    <w:rsid w:val="009701A2"/>
    <w:rsid w:val="00970C02"/>
    <w:rsid w:val="00972BF4"/>
    <w:rsid w:val="009939B8"/>
    <w:rsid w:val="009A4536"/>
    <w:rsid w:val="009B3961"/>
    <w:rsid w:val="009B4951"/>
    <w:rsid w:val="009B4E6F"/>
    <w:rsid w:val="009D3224"/>
    <w:rsid w:val="00A05063"/>
    <w:rsid w:val="00A148C6"/>
    <w:rsid w:val="00A14F89"/>
    <w:rsid w:val="00A500CA"/>
    <w:rsid w:val="00A529B2"/>
    <w:rsid w:val="00A67020"/>
    <w:rsid w:val="00A816CD"/>
    <w:rsid w:val="00A914E4"/>
    <w:rsid w:val="00A95036"/>
    <w:rsid w:val="00AB1882"/>
    <w:rsid w:val="00AC08CD"/>
    <w:rsid w:val="00AC5A6E"/>
    <w:rsid w:val="00AC792E"/>
    <w:rsid w:val="00AD304D"/>
    <w:rsid w:val="00AE6ABF"/>
    <w:rsid w:val="00B0200B"/>
    <w:rsid w:val="00B3133A"/>
    <w:rsid w:val="00B412E4"/>
    <w:rsid w:val="00B43DA5"/>
    <w:rsid w:val="00B573E2"/>
    <w:rsid w:val="00B75D1F"/>
    <w:rsid w:val="00B822BA"/>
    <w:rsid w:val="00BB0C2B"/>
    <w:rsid w:val="00BB137E"/>
    <w:rsid w:val="00BB1FD4"/>
    <w:rsid w:val="00BB2BBB"/>
    <w:rsid w:val="00BC3EC1"/>
    <w:rsid w:val="00BF57C9"/>
    <w:rsid w:val="00C16C02"/>
    <w:rsid w:val="00C1732A"/>
    <w:rsid w:val="00C33921"/>
    <w:rsid w:val="00C55A79"/>
    <w:rsid w:val="00C645E0"/>
    <w:rsid w:val="00C72CB6"/>
    <w:rsid w:val="00CB1794"/>
    <w:rsid w:val="00CB4A23"/>
    <w:rsid w:val="00CC561C"/>
    <w:rsid w:val="00CC72B3"/>
    <w:rsid w:val="00CE39C6"/>
    <w:rsid w:val="00D02354"/>
    <w:rsid w:val="00D024D9"/>
    <w:rsid w:val="00D05904"/>
    <w:rsid w:val="00D05BA7"/>
    <w:rsid w:val="00D35887"/>
    <w:rsid w:val="00D77CA9"/>
    <w:rsid w:val="00DA4974"/>
    <w:rsid w:val="00DC057E"/>
    <w:rsid w:val="00DD1A52"/>
    <w:rsid w:val="00DD4A1D"/>
    <w:rsid w:val="00DE4684"/>
    <w:rsid w:val="00DE57BE"/>
    <w:rsid w:val="00E062C9"/>
    <w:rsid w:val="00E11CFB"/>
    <w:rsid w:val="00E22C11"/>
    <w:rsid w:val="00E61F67"/>
    <w:rsid w:val="00E7480F"/>
    <w:rsid w:val="00E81187"/>
    <w:rsid w:val="00EB65E6"/>
    <w:rsid w:val="00EE3A0D"/>
    <w:rsid w:val="00EF2B94"/>
    <w:rsid w:val="00F00312"/>
    <w:rsid w:val="00F406A0"/>
    <w:rsid w:val="00F40C21"/>
    <w:rsid w:val="00F54DC4"/>
    <w:rsid w:val="00F74688"/>
    <w:rsid w:val="00F861CC"/>
    <w:rsid w:val="00F94CED"/>
    <w:rsid w:val="00FB2455"/>
    <w:rsid w:val="00FE797B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7546C"/>
  <w15:chartTrackingRefBased/>
  <w15:docId w15:val="{CC96BBFD-2A4F-4C72-915E-2BCA16EC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D67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D67D2"/>
  </w:style>
  <w:style w:type="paragraph" w:styleId="a5">
    <w:name w:val="footer"/>
    <w:basedOn w:val="a"/>
    <w:link w:val="Char0"/>
    <w:uiPriority w:val="99"/>
    <w:unhideWhenUsed/>
    <w:rsid w:val="003D67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D67D2"/>
  </w:style>
  <w:style w:type="paragraph" w:styleId="a6">
    <w:name w:val="List Paragraph"/>
    <w:basedOn w:val="a"/>
    <w:uiPriority w:val="34"/>
    <w:qFormat/>
    <w:rsid w:val="003D67D2"/>
    <w:pPr>
      <w:ind w:leftChars="400" w:left="800"/>
    </w:pPr>
  </w:style>
  <w:style w:type="paragraph" w:styleId="a7">
    <w:name w:val="Revision"/>
    <w:hidden/>
    <w:uiPriority w:val="99"/>
    <w:semiHidden/>
    <w:rsid w:val="00F94CED"/>
    <w:pPr>
      <w:spacing w:after="0" w:line="240" w:lineRule="auto"/>
      <w:jc w:val="left"/>
    </w:pPr>
  </w:style>
  <w:style w:type="character" w:styleId="a8">
    <w:name w:val="annotation reference"/>
    <w:basedOn w:val="a0"/>
    <w:uiPriority w:val="99"/>
    <w:semiHidden/>
    <w:unhideWhenUsed/>
    <w:rsid w:val="00440B19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440B19"/>
    <w:pPr>
      <w:jc w:val="left"/>
    </w:pPr>
  </w:style>
  <w:style w:type="character" w:customStyle="1" w:styleId="Char1">
    <w:name w:val="메모 텍스트 Char"/>
    <w:basedOn w:val="a0"/>
    <w:link w:val="a9"/>
    <w:uiPriority w:val="99"/>
    <w:rsid w:val="00440B19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40B19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440B19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40B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440B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Huh Jin-Young</dc:creator>
  <cp:keywords/>
  <dc:description/>
  <cp:lastModifiedBy>JINWOO SONG</cp:lastModifiedBy>
  <cp:revision>4</cp:revision>
  <dcterms:created xsi:type="dcterms:W3CDTF">2023-09-25T15:42:00Z</dcterms:created>
  <dcterms:modified xsi:type="dcterms:W3CDTF">2023-09-25T15:46:00Z</dcterms:modified>
</cp:coreProperties>
</file>