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A236" w14:textId="77777777" w:rsidR="009F269A" w:rsidRPr="0075492F" w:rsidRDefault="009F269A" w:rsidP="009F269A">
      <w:pPr>
        <w:pStyle w:val="Heading1"/>
        <w:rPr>
          <w:rFonts w:cs="Times New Roman"/>
        </w:rPr>
      </w:pPr>
      <w:r w:rsidRPr="0075492F">
        <w:rPr>
          <w:rFonts w:cs="Times New Roman"/>
        </w:rPr>
        <w:t>SUPPLEMENTAL</w:t>
      </w:r>
    </w:p>
    <w:p w14:paraId="7CEFB247" w14:textId="77777777" w:rsidR="009F269A" w:rsidRPr="0075492F" w:rsidRDefault="009F269A" w:rsidP="009F269A">
      <w:pPr>
        <w:rPr>
          <w:rFonts w:ascii="Times New Roman" w:eastAsia="Times New Roman" w:hAnsi="Times New Roman" w:cs="Times New Roman"/>
        </w:rPr>
      </w:pPr>
    </w:p>
    <w:p w14:paraId="12975BA3" w14:textId="77777777" w:rsidR="009F269A" w:rsidRPr="0075492F" w:rsidRDefault="009F269A" w:rsidP="009F269A">
      <w:pPr>
        <w:pStyle w:val="Heading2"/>
        <w:rPr>
          <w:rFonts w:cs="Times New Roman"/>
          <w:b w:val="0"/>
          <w:sz w:val="22"/>
          <w:szCs w:val="22"/>
        </w:rPr>
      </w:pPr>
      <w:r w:rsidRPr="0075492F">
        <w:rPr>
          <w:rFonts w:cs="Times New Roman"/>
          <w:color w:val="000000"/>
          <w:sz w:val="20"/>
          <w:szCs w:val="20"/>
        </w:rPr>
        <w:t>Supplemental Table 1</w:t>
      </w:r>
      <w:r w:rsidRPr="0075492F">
        <w:rPr>
          <w:rFonts w:cs="Times New Roman"/>
          <w:b w:val="0"/>
          <w:sz w:val="20"/>
          <w:szCs w:val="20"/>
        </w:rPr>
        <w:t>. Cognitive function by prior CA</w:t>
      </w:r>
      <w:r>
        <w:rPr>
          <w:rFonts w:cs="Times New Roman"/>
          <w:b w:val="0"/>
          <w:sz w:val="20"/>
          <w:szCs w:val="20"/>
        </w:rPr>
        <w:t xml:space="preserve"> for AF</w:t>
      </w:r>
      <w:r w:rsidRPr="0075492F">
        <w:rPr>
          <w:rFonts w:cs="Times New Roman"/>
          <w:b w:val="0"/>
          <w:sz w:val="20"/>
          <w:szCs w:val="20"/>
        </w:rPr>
        <w:t xml:space="preserve"> status among SAGE-AF participants at Baseline, 1-year, and 2-year follow-up examinations.</w:t>
      </w:r>
    </w:p>
    <w:tbl>
      <w:tblPr>
        <w:tblW w:w="8978" w:type="dxa"/>
        <w:tblLayout w:type="fixed"/>
        <w:tblLook w:val="0400" w:firstRow="0" w:lastRow="0" w:firstColumn="0" w:lastColumn="0" w:noHBand="0" w:noVBand="1"/>
      </w:tblPr>
      <w:tblGrid>
        <w:gridCol w:w="889"/>
        <w:gridCol w:w="1729"/>
        <w:gridCol w:w="1823"/>
        <w:gridCol w:w="2827"/>
        <w:gridCol w:w="1710"/>
      </w:tblGrid>
      <w:tr w:rsidR="009F269A" w:rsidRPr="0075492F" w14:paraId="0F42023F" w14:textId="77777777" w:rsidTr="00A37CC8">
        <w:trPr>
          <w:trHeight w:val="831"/>
        </w:trPr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329D8" w14:textId="77777777" w:rsidR="009F269A" w:rsidRPr="0075492F" w:rsidRDefault="009F269A" w:rsidP="00A37CC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93510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Ablation (N=193)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5685F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 Ablation (N=694)</w:t>
            </w:r>
          </w:p>
        </w:tc>
      </w:tr>
      <w:tr w:rsidR="009F269A" w:rsidRPr="0075492F" w14:paraId="3C2BF947" w14:textId="77777777" w:rsidTr="00A37CC8">
        <w:trPr>
          <w:trHeight w:val="831"/>
        </w:trPr>
        <w:tc>
          <w:tcPr>
            <w:tcW w:w="889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CD691" w14:textId="77777777" w:rsidR="009F269A" w:rsidRPr="0075492F" w:rsidRDefault="009F269A" w:rsidP="00A37CC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9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074E8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MoCA Score (SE)</w:t>
            </w:r>
          </w:p>
        </w:tc>
        <w:tc>
          <w:tcPr>
            <w:tcW w:w="1823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C86B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2827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6625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MoCA Score (SE)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578E7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P-Value</w:t>
            </w:r>
          </w:p>
        </w:tc>
      </w:tr>
      <w:tr w:rsidR="009F269A" w:rsidRPr="0075492F" w14:paraId="55F9BDF2" w14:textId="77777777" w:rsidTr="00A37CC8">
        <w:trPr>
          <w:trHeight w:val="786"/>
        </w:trPr>
        <w:tc>
          <w:tcPr>
            <w:tcW w:w="8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FDF1" w14:textId="77777777" w:rsidR="009F269A" w:rsidRPr="0075492F" w:rsidRDefault="009F269A" w:rsidP="00A37CC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Baseline</w:t>
            </w:r>
          </w:p>
        </w:tc>
        <w:tc>
          <w:tcPr>
            <w:tcW w:w="1729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90EFE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24.42 (3.67)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1DA3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2827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AB754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23.91 (3.72)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7E56F" w14:textId="77777777" w:rsidR="009F269A" w:rsidRPr="00987867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7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&lt;0.0001</w:t>
            </w:r>
          </w:p>
        </w:tc>
      </w:tr>
      <w:tr w:rsidR="009F269A" w:rsidRPr="0075492F" w14:paraId="574776DA" w14:textId="77777777" w:rsidTr="00A37CC8">
        <w:trPr>
          <w:trHeight w:val="831"/>
        </w:trPr>
        <w:tc>
          <w:tcPr>
            <w:tcW w:w="8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8D909" w14:textId="77777777" w:rsidR="009F269A" w:rsidRPr="0075492F" w:rsidRDefault="009F269A" w:rsidP="00A37CC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 1</w:t>
            </w:r>
          </w:p>
        </w:tc>
        <w:tc>
          <w:tcPr>
            <w:tcW w:w="17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0C3B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24.89 (3.27)</w:t>
            </w:r>
          </w:p>
        </w:tc>
        <w:tc>
          <w:tcPr>
            <w:tcW w:w="1823" w:type="dxa"/>
            <w:vMerge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104BC" w14:textId="77777777" w:rsidR="009F269A" w:rsidRPr="0075492F" w:rsidRDefault="009F269A" w:rsidP="00A3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F56D8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24.35 (3.87)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37F4D" w14:textId="77777777" w:rsidR="009F269A" w:rsidRPr="0075492F" w:rsidRDefault="009F269A" w:rsidP="00A3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69A" w:rsidRPr="0075492F" w14:paraId="312451A9" w14:textId="77777777" w:rsidTr="00A37CC8">
        <w:trPr>
          <w:trHeight w:val="786"/>
        </w:trPr>
        <w:tc>
          <w:tcPr>
            <w:tcW w:w="88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66C7" w14:textId="77777777" w:rsidR="009F269A" w:rsidRPr="0075492F" w:rsidRDefault="009F269A" w:rsidP="00A37CC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Year 2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EDB7A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24.61 (3.71)</w:t>
            </w:r>
          </w:p>
        </w:tc>
        <w:tc>
          <w:tcPr>
            <w:tcW w:w="1823" w:type="dxa"/>
            <w:vMerge/>
            <w:tcBorders>
              <w:top w:val="single" w:sz="4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6A27A" w14:textId="77777777" w:rsidR="009F269A" w:rsidRPr="0075492F" w:rsidRDefault="009F269A" w:rsidP="00A3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3DCEA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23.31 (4.16)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D87E" w14:textId="77777777" w:rsidR="009F269A" w:rsidRPr="0075492F" w:rsidRDefault="009F269A" w:rsidP="00A37C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5D8BD9" w14:textId="77777777" w:rsidR="009F269A" w:rsidRPr="0075492F" w:rsidRDefault="009F269A" w:rsidP="009F269A">
      <w:pPr>
        <w:rPr>
          <w:rFonts w:ascii="Times New Roman" w:eastAsia="Times New Roman" w:hAnsi="Times New Roman" w:cs="Times New Roman"/>
        </w:rPr>
      </w:pPr>
    </w:p>
    <w:p w14:paraId="74CADA4C" w14:textId="77777777" w:rsidR="009F269A" w:rsidRPr="0075492F" w:rsidRDefault="009F269A" w:rsidP="009F269A">
      <w:pPr>
        <w:pStyle w:val="Heading2"/>
        <w:rPr>
          <w:rFonts w:cs="Times New Roman"/>
        </w:rPr>
      </w:pPr>
      <w:r w:rsidRPr="0075492F">
        <w:rPr>
          <w:rFonts w:cs="Times New Roman"/>
          <w:color w:val="000000"/>
          <w:sz w:val="20"/>
          <w:szCs w:val="20"/>
        </w:rPr>
        <w:t xml:space="preserve">Supplemental Table 2. </w:t>
      </w:r>
      <w:r w:rsidRPr="0075492F">
        <w:rPr>
          <w:rFonts w:cs="Times New Roman"/>
          <w:b w:val="0"/>
          <w:color w:val="000000"/>
          <w:sz w:val="20"/>
          <w:szCs w:val="20"/>
        </w:rPr>
        <w:t xml:space="preserve">Normal sinus rhythm by prior CA status at baseline and 2-year follow-up examination. </w:t>
      </w:r>
    </w:p>
    <w:tbl>
      <w:tblPr>
        <w:tblW w:w="9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2"/>
        <w:gridCol w:w="1838"/>
        <w:gridCol w:w="1840"/>
        <w:gridCol w:w="1874"/>
      </w:tblGrid>
      <w:tr w:rsidR="009F269A" w:rsidRPr="0075492F" w14:paraId="08A40A69" w14:textId="77777777" w:rsidTr="00A37CC8">
        <w:trPr>
          <w:trHeight w:val="276"/>
        </w:trPr>
        <w:tc>
          <w:tcPr>
            <w:tcW w:w="3472" w:type="dxa"/>
            <w:tcBorders>
              <w:left w:val="nil"/>
              <w:right w:val="nil"/>
            </w:tcBorders>
          </w:tcPr>
          <w:p w14:paraId="252586FA" w14:textId="77777777" w:rsidR="009F269A" w:rsidRPr="0075492F" w:rsidRDefault="009F269A" w:rsidP="00A37C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8" w:type="dxa"/>
            <w:gridSpan w:val="2"/>
            <w:tcBorders>
              <w:left w:val="nil"/>
              <w:right w:val="nil"/>
            </w:tcBorders>
          </w:tcPr>
          <w:p w14:paraId="2BB7F7EB" w14:textId="77777777" w:rsidR="009F269A" w:rsidRPr="0075492F" w:rsidRDefault="009F269A" w:rsidP="00A37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AF Ablation</w:t>
            </w:r>
          </w:p>
        </w:tc>
        <w:tc>
          <w:tcPr>
            <w:tcW w:w="1874" w:type="dxa"/>
            <w:tcBorders>
              <w:left w:val="nil"/>
              <w:right w:val="nil"/>
            </w:tcBorders>
          </w:tcPr>
          <w:p w14:paraId="4BAEB6B5" w14:textId="77777777" w:rsidR="009F269A" w:rsidRPr="0075492F" w:rsidRDefault="009F269A" w:rsidP="00A37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69A" w:rsidRPr="0075492F" w14:paraId="399B6D31" w14:textId="77777777" w:rsidTr="00A37CC8">
        <w:trPr>
          <w:trHeight w:val="554"/>
        </w:trPr>
        <w:tc>
          <w:tcPr>
            <w:tcW w:w="3472" w:type="dxa"/>
            <w:tcBorders>
              <w:left w:val="nil"/>
              <w:bottom w:val="nil"/>
              <w:right w:val="nil"/>
            </w:tcBorders>
          </w:tcPr>
          <w:p w14:paraId="18300AA8" w14:textId="77777777" w:rsidR="009F269A" w:rsidRPr="0075492F" w:rsidRDefault="009F269A" w:rsidP="00A37C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nil"/>
              <w:bottom w:val="nil"/>
              <w:right w:val="nil"/>
            </w:tcBorders>
          </w:tcPr>
          <w:p w14:paraId="06157E77" w14:textId="77777777" w:rsidR="009F269A" w:rsidRPr="0075492F" w:rsidRDefault="009F269A" w:rsidP="00A37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Yes (n=162)</w:t>
            </w: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</w:tcPr>
          <w:p w14:paraId="01A14DE3" w14:textId="77777777" w:rsidR="009F269A" w:rsidRPr="0075492F" w:rsidRDefault="009F269A" w:rsidP="00A37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No (n=631)</w:t>
            </w:r>
          </w:p>
        </w:tc>
        <w:tc>
          <w:tcPr>
            <w:tcW w:w="1874" w:type="dxa"/>
            <w:tcBorders>
              <w:left w:val="nil"/>
              <w:bottom w:val="nil"/>
              <w:right w:val="nil"/>
            </w:tcBorders>
          </w:tcPr>
          <w:p w14:paraId="2435A8DA" w14:textId="77777777" w:rsidR="009F269A" w:rsidRPr="0075492F" w:rsidRDefault="009F269A" w:rsidP="00A37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P-Value</w:t>
            </w:r>
          </w:p>
        </w:tc>
      </w:tr>
      <w:tr w:rsidR="009F269A" w:rsidRPr="0075492F" w14:paraId="1C605A58" w14:textId="77777777" w:rsidTr="00A37CC8">
        <w:trPr>
          <w:trHeight w:val="573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1AB8C669" w14:textId="77777777" w:rsidR="009F269A" w:rsidRPr="0075492F" w:rsidRDefault="009F269A" w:rsidP="00A37C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Normal sinus rhythm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DA05E98" w14:textId="77777777" w:rsidR="009F269A" w:rsidRPr="0075492F" w:rsidRDefault="009F269A" w:rsidP="00A37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4C59CCC0" w14:textId="77777777" w:rsidR="009F269A" w:rsidRPr="0075492F" w:rsidRDefault="009F269A" w:rsidP="00A37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2C10D24B" w14:textId="77777777" w:rsidR="009F269A" w:rsidRPr="0075492F" w:rsidRDefault="009F269A" w:rsidP="00A37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69A" w:rsidRPr="0075492F" w14:paraId="08E278CC" w14:textId="77777777" w:rsidTr="00A37CC8">
        <w:trPr>
          <w:trHeight w:val="1127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3776A64E" w14:textId="77777777" w:rsidR="009F269A" w:rsidRPr="0075492F" w:rsidRDefault="009F269A" w:rsidP="00A37C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 Maintenance of NSR (both Baseline and Year 2)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DD6CAFC" w14:textId="77777777" w:rsidR="009F269A" w:rsidRPr="0075492F" w:rsidRDefault="009F269A" w:rsidP="00A37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71 (43.8)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14361EC9" w14:textId="77777777" w:rsidR="009F269A" w:rsidRPr="0075492F" w:rsidRDefault="009F269A" w:rsidP="00A37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158 (25.0)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B47B472" w14:textId="77777777" w:rsidR="009F269A" w:rsidRPr="00987867" w:rsidRDefault="009F269A" w:rsidP="00A37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78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&lt;0.0001</w:t>
            </w:r>
          </w:p>
        </w:tc>
      </w:tr>
      <w:tr w:rsidR="009F269A" w:rsidRPr="0075492F" w14:paraId="6FE2883C" w14:textId="77777777" w:rsidTr="00A37CC8">
        <w:trPr>
          <w:trHeight w:val="573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7340D57D" w14:textId="77777777" w:rsidR="009F269A" w:rsidRPr="0075492F" w:rsidRDefault="009F269A" w:rsidP="00A37C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 Baseline only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94B2322" w14:textId="77777777" w:rsidR="009F269A" w:rsidRPr="0075492F" w:rsidRDefault="009F269A" w:rsidP="00A37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14 (8.6)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728F999A" w14:textId="77777777" w:rsidR="009F269A" w:rsidRPr="0075492F" w:rsidRDefault="009F269A" w:rsidP="00A37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67 (10.6)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A04A960" w14:textId="77777777" w:rsidR="009F269A" w:rsidRPr="0075492F" w:rsidRDefault="009F269A" w:rsidP="00A37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69A" w:rsidRPr="0075492F" w14:paraId="2117D3A4" w14:textId="77777777" w:rsidTr="00A37CC8">
        <w:trPr>
          <w:trHeight w:val="573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6091671F" w14:textId="77777777" w:rsidR="009F269A" w:rsidRPr="0075492F" w:rsidRDefault="009F269A" w:rsidP="00A37C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 Year 2 only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52DFDE2" w14:textId="77777777" w:rsidR="009F269A" w:rsidRPr="0075492F" w:rsidRDefault="009F269A" w:rsidP="00A37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21 (13.0)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107196FA" w14:textId="77777777" w:rsidR="009F269A" w:rsidRPr="0075492F" w:rsidRDefault="009F269A" w:rsidP="00A37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110 (17.4)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0B9C06C" w14:textId="77777777" w:rsidR="009F269A" w:rsidRPr="0075492F" w:rsidRDefault="009F269A" w:rsidP="00A37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69A" w:rsidRPr="0075492F" w14:paraId="56480066" w14:textId="77777777" w:rsidTr="00A37CC8">
        <w:trPr>
          <w:trHeight w:val="554"/>
        </w:trPr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1EFD57" w14:textId="77777777" w:rsidR="009F269A" w:rsidRPr="0075492F" w:rsidRDefault="009F269A" w:rsidP="00A37C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      Never NSR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E9C661" w14:textId="77777777" w:rsidR="009F269A" w:rsidRPr="0075492F" w:rsidRDefault="009F269A" w:rsidP="00A37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56 (34.6)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6C2D91" w14:textId="77777777" w:rsidR="009F269A" w:rsidRPr="0075492F" w:rsidRDefault="009F269A" w:rsidP="00A37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296 (46.9)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1CBB3D" w14:textId="77777777" w:rsidR="009F269A" w:rsidRPr="0075492F" w:rsidRDefault="009F269A" w:rsidP="00A37C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442FB5" w14:textId="77777777" w:rsidR="009F269A" w:rsidRPr="0075492F" w:rsidRDefault="009F269A" w:rsidP="009F269A">
      <w:pPr>
        <w:rPr>
          <w:rFonts w:ascii="Times New Roman" w:eastAsia="Times New Roman" w:hAnsi="Times New Roman" w:cs="Times New Roman"/>
        </w:rPr>
      </w:pPr>
    </w:p>
    <w:p w14:paraId="09E706C1" w14:textId="77777777" w:rsidR="009F269A" w:rsidRPr="0075492F" w:rsidRDefault="009F269A" w:rsidP="009F269A">
      <w:pPr>
        <w:pStyle w:val="Heading2"/>
        <w:rPr>
          <w:rFonts w:cs="Times New Roman"/>
          <w:b w:val="0"/>
          <w:sz w:val="20"/>
          <w:szCs w:val="20"/>
        </w:rPr>
      </w:pPr>
      <w:r w:rsidRPr="0075492F">
        <w:rPr>
          <w:rFonts w:eastAsia="Times New Roman" w:cs="Times New Roman"/>
          <w:sz w:val="20"/>
          <w:szCs w:val="20"/>
        </w:rPr>
        <w:lastRenderedPageBreak/>
        <w:t>Supplemental Table 3.</w:t>
      </w:r>
      <w:r w:rsidRPr="0075492F">
        <w:rPr>
          <w:rFonts w:cs="Times New Roman"/>
          <w:b w:val="0"/>
          <w:sz w:val="20"/>
          <w:szCs w:val="20"/>
        </w:rPr>
        <w:t xml:space="preserve"> Odds (95% CIs) of developing a major bleeding event or any major adverse cardiovascular endpoint (stroke, vascular event, MI, and major bleeding) by CA status at baseline.</w:t>
      </w:r>
    </w:p>
    <w:tbl>
      <w:tblPr>
        <w:tblW w:w="9467" w:type="dxa"/>
        <w:tblLayout w:type="fixed"/>
        <w:tblLook w:val="0400" w:firstRow="0" w:lastRow="0" w:firstColumn="0" w:lastColumn="0" w:noHBand="0" w:noVBand="1"/>
      </w:tblPr>
      <w:tblGrid>
        <w:gridCol w:w="4108"/>
        <w:gridCol w:w="2738"/>
        <w:gridCol w:w="2621"/>
      </w:tblGrid>
      <w:tr w:rsidR="009F269A" w:rsidRPr="0075492F" w14:paraId="4607FFF5" w14:textId="77777777" w:rsidTr="00A37CC8">
        <w:trPr>
          <w:trHeight w:val="764"/>
        </w:trPr>
        <w:tc>
          <w:tcPr>
            <w:tcW w:w="4108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BEF9" w14:textId="77777777" w:rsidR="009F269A" w:rsidRPr="0075492F" w:rsidRDefault="009F269A" w:rsidP="00A37CC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2738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D64BE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Major Bleed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ECAD5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Composite Outcome</w:t>
            </w:r>
          </w:p>
        </w:tc>
      </w:tr>
      <w:tr w:rsidR="009F269A" w:rsidRPr="0075492F" w14:paraId="468B0610" w14:textId="77777777" w:rsidTr="00A37CC8">
        <w:trPr>
          <w:trHeight w:val="387"/>
        </w:trPr>
        <w:tc>
          <w:tcPr>
            <w:tcW w:w="4108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324C8" w14:textId="77777777" w:rsidR="009F269A" w:rsidRPr="0075492F" w:rsidRDefault="009F269A" w:rsidP="00A37CC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Outcome among CA group</w:t>
            </w:r>
          </w:p>
        </w:tc>
        <w:tc>
          <w:tcPr>
            <w:tcW w:w="2738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6F122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8 (4.2%)</w:t>
            </w:r>
          </w:p>
        </w:tc>
        <w:tc>
          <w:tcPr>
            <w:tcW w:w="2621" w:type="dxa"/>
            <w:tcBorders>
              <w:top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9572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14 (6.2%)</w:t>
            </w:r>
          </w:p>
        </w:tc>
      </w:tr>
      <w:tr w:rsidR="009F269A" w:rsidRPr="0075492F" w14:paraId="66945094" w14:textId="77777777" w:rsidTr="00A37CC8">
        <w:trPr>
          <w:trHeight w:val="387"/>
        </w:trPr>
        <w:tc>
          <w:tcPr>
            <w:tcW w:w="41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470DF" w14:textId="77777777" w:rsidR="009F269A" w:rsidRPr="0075492F" w:rsidRDefault="009F269A" w:rsidP="00A37CC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Outcome among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</w:t>
            </w:r>
            <w:r w:rsidRPr="00754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non-ablated group</w:t>
            </w:r>
          </w:p>
        </w:tc>
        <w:tc>
          <w:tcPr>
            <w:tcW w:w="2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B0BC8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56 (7.5%)</w:t>
            </w:r>
          </w:p>
        </w:tc>
        <w:tc>
          <w:tcPr>
            <w:tcW w:w="2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B94C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78 (10.4%)</w:t>
            </w:r>
          </w:p>
        </w:tc>
      </w:tr>
      <w:tr w:rsidR="009F269A" w:rsidRPr="0075492F" w14:paraId="3575C0CD" w14:textId="77777777" w:rsidTr="00A37CC8">
        <w:trPr>
          <w:trHeight w:val="387"/>
        </w:trPr>
        <w:tc>
          <w:tcPr>
            <w:tcW w:w="41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431E7" w14:textId="77777777" w:rsidR="009F269A" w:rsidRPr="0075492F" w:rsidRDefault="009F269A" w:rsidP="00A37CC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Crude OR (95% CI)</w:t>
            </w:r>
          </w:p>
        </w:tc>
        <w:tc>
          <w:tcPr>
            <w:tcW w:w="2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B5996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0.49 (0.23-1.05)</w:t>
            </w:r>
          </w:p>
        </w:tc>
        <w:tc>
          <w:tcPr>
            <w:tcW w:w="26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B432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0.56 (0.30-1.06)</w:t>
            </w:r>
          </w:p>
        </w:tc>
      </w:tr>
      <w:tr w:rsidR="009F269A" w:rsidRPr="0075492F" w14:paraId="64ED15A1" w14:textId="77777777" w:rsidTr="00A37CC8">
        <w:trPr>
          <w:trHeight w:val="387"/>
        </w:trPr>
        <w:tc>
          <w:tcPr>
            <w:tcW w:w="4108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3BC3" w14:textId="77777777" w:rsidR="009F269A" w:rsidRPr="0075492F" w:rsidRDefault="009F269A" w:rsidP="00A37CC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Adjusted* OR (95% CI)</w:t>
            </w:r>
          </w:p>
        </w:tc>
        <w:tc>
          <w:tcPr>
            <w:tcW w:w="2738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B5FAA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0.53 (0.24-1.16)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BC99" w14:textId="77777777" w:rsidR="009F269A" w:rsidRPr="0075492F" w:rsidRDefault="009F269A" w:rsidP="00A37CC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492F">
              <w:rPr>
                <w:rFonts w:ascii="Times New Roman" w:eastAsia="Times New Roman" w:hAnsi="Times New Roman" w:cs="Times New Roman"/>
                <w:sz w:val="20"/>
                <w:szCs w:val="20"/>
              </w:rPr>
              <w:t>0.58 (0.30-1.11)</w:t>
            </w:r>
          </w:p>
        </w:tc>
      </w:tr>
      <w:tr w:rsidR="009F269A" w:rsidRPr="0075492F" w14:paraId="3948CAE8" w14:textId="77777777" w:rsidTr="00A37CC8">
        <w:trPr>
          <w:trHeight w:val="387"/>
        </w:trPr>
        <w:tc>
          <w:tcPr>
            <w:tcW w:w="9467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3B417" w14:textId="77777777" w:rsidR="009F269A" w:rsidRPr="0075492F" w:rsidRDefault="009F269A" w:rsidP="00A37CC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54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*Adjusted for age, AF type, CAD, ICD, sleep apnea, anticoagulation treatment, and rate-control treatment.</w:t>
            </w:r>
          </w:p>
          <w:p w14:paraId="6A00BC68" w14:textId="77777777" w:rsidR="009F269A" w:rsidRPr="0075492F" w:rsidRDefault="009F269A" w:rsidP="00A37CC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The c</w:t>
            </w:r>
            <w:r w:rsidRPr="00754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omposite outcome includes ischemic stroke, vascular mortality, MI, and major bleed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ing</w:t>
            </w:r>
            <w:r w:rsidRPr="007549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14:paraId="6D95D1F8" w14:textId="77777777" w:rsidR="003416FA" w:rsidRDefault="003416FA"/>
    <w:sectPr w:rsidR="00341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G2tDSytDQ2MDM2NDRW0lEKTi0uzszPAykwqgUAVWS6fSwAAAA="/>
  </w:docVars>
  <w:rsids>
    <w:rsidRoot w:val="00A4017E"/>
    <w:rsid w:val="003416FA"/>
    <w:rsid w:val="008F46E3"/>
    <w:rsid w:val="009F269A"/>
    <w:rsid w:val="00A4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06A3B"/>
  <w15:chartTrackingRefBased/>
  <w15:docId w15:val="{2B242809-F275-4D2E-BDCE-A25D12B5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69A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69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69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69A"/>
    <w:rPr>
      <w:rFonts w:ascii="Times New Roman" w:eastAsiaTheme="majorEastAsia" w:hAnsi="Times New Roman" w:cstheme="majorBidi"/>
      <w:b/>
      <w:kern w:val="0"/>
      <w:sz w:val="2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269A"/>
    <w:rPr>
      <w:rFonts w:ascii="Times New Roman" w:eastAsiaTheme="majorEastAsia" w:hAnsi="Times New Roman" w:cstheme="majorBidi"/>
      <w:b/>
      <w:i/>
      <w:kern w:val="0"/>
      <w:sz w:val="24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Bahadar Srichawla</dc:creator>
  <cp:keywords/>
  <dc:description/>
  <cp:lastModifiedBy>Bahadar Srichawla</cp:lastModifiedBy>
  <cp:revision>3</cp:revision>
  <dcterms:created xsi:type="dcterms:W3CDTF">2023-07-21T07:48:00Z</dcterms:created>
  <dcterms:modified xsi:type="dcterms:W3CDTF">2023-09-21T02:42:00Z</dcterms:modified>
</cp:coreProperties>
</file>